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Informacja prasowa</w:t>
        <w:tab/>
        <w:tab/>
        <w:tab/>
        <w:tab/>
        <w:tab/>
        <w:tab/>
        <w:tab/>
        <w:tab/>
        <w:tab/>
        <w:t xml:space="preserve">            21.08.2025 r.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Algorytmy kontra doświadczenie. Dlaczego lekarz wciąż jest najważniejszy w leczeniu dzieci z nowotworem?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Sztuczna inteligencja coraz częściej wspiera diagnostykę i leczenie nowotworów u dzieci, umożliwiając szybsze wykrycie choroby i precyzyjne zaplanowanie terapii. W połączeniu z nowoczesnymi technikami obrazowania i druku 3D pozwala przygotować zabieg z dokładnością co do milimetra, zwiększając skuteczność operacji i szanse małych pacjentów na powrót do zdrowia. W wielu przypadkach przekłada się to na możliwość przeprowadzenia zabiegów oszczędzających, pozwalających zachować sprawność i ograniczyć zakres interwencji chirurgicznej. Ten technologiczny postęp otwiera przed onkologią dziecięcą nowe możliwości, ale nie zmienia jednego – ostateczne decyzje terapeutyczne wciąż należą do lekarza.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Badania kliniczne potwierdzają skuteczność AI w wykrywaniu nowotworów. W Niemczech zastosowanie sztucznej inteligencji w programie mammografii zwiększyło wykrywalność raka piersi o 17,6% bez wzrostu liczby wyników fałszywie pozytywnych [1], a mechanizm o nazwie CHIEF osiągnął aż 94% trafności w diagnozowaniu 11 typów nowotworów [2]. To imponujące rezultaty w medycynie dorosłych – ale są także technologie, które już skutecznie wspierają walkę z rakiem u najmłodszych pacjentów, i warto przyjrzeć się im bliżej.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80" w:before="280" w:line="276" w:lineRule="auto"/>
        <w:jc w:val="both"/>
        <w:rPr>
          <w:sz w:val="22"/>
          <w:szCs w:val="22"/>
        </w:rPr>
      </w:pPr>
      <w:bookmarkStart w:colFirst="0" w:colLast="0" w:name="_heading=h.z0syed22pnfi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Algorytmy medyczne – narzędzie, nie zastępstwo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Coraz więcej przykładów pokazuje, że nowoczesne algorytmy realnie wspierają także onkologię dziecięcą. W Instytucie KiTZ (Cancer Research Center) w Heidelbergu AI wraz z najnowocześniejszą infrastrukturą IT analizuje dane kliniczne i obrazowe najmłodszych pacjentów, pomagając szybciej i dokładniej rozpoznać chorobę oraz dobrać optymalną terapię. Jak podkreślają tamtejsi specjaliści, to rozwiązania, które mogą zrewolucjonizować leczenie nowotworów u dzieci – pod warunkiem, że zostaną szerzej wdrożone w europejskich ośrodkach, także w Polsce.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Sztuczna inteligencja może odciążyć lekarzy w analizie ogromnej ilości danych i pomóc w wychwyceniu niuansów niewidocznych na pierwszy rzut oka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mówi prof. dr hab. n. med. Anna Raciborska. 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Jednak w przypadku dzieci każdy wynik trzeba interpretować w kontekście całego obrazu klinicznego, a ostateczna decyzja zawsze wymaga doświadczenia specjalisty.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Obrazowanie 3D i endoprotezy rosnące – inżynieria w służbie zdrowia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Nowoczesne technologie w onkologii dziecięcej to jednak nie tylko algorytmy. Coraz większą rolę odgrywa zaawansowane obrazowanie medyczne połączone z drukiem 3D. Na podstawie tomografii komputerowej i rezonansu magnetycznego tworzy się trójwymiarowe modele anatomiczne pacjenta, które pozwalają chirurgom zaplanować każdy etap zabiegu z maksymalną precyzją. Ma to szczególne znaczenie w przypadku guzów kości, gdzie celem jest nie tylko usunięcie zmiany, ale także zachowanie sprawności i funkcji kończyny.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Jednym z największych osiągnięć w tym obszarze jest stosowanie endoprotez rosnących. Po usunięciu chorego fragmentu kości wszczepia się implant, który dostosowuje się do wzrostu dziecka, a w najnowszych wersjach wydłuża się dzięki polu elektromagnetycznemu, bez konieczności kolejnych operacji. Takie rozwiązania są już stosowane w Polsce w wyspecjalizowanych ośrodkach onkologii dziecięcej, m..in. w Klinice  Onkologii i Chirurgii Onkologicznej IMiD. 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Technologia druku 3D pozwala przygotować implant idealnie dopasowany do anatomii pacjenta, a szczegółowe modele operowanej okolicy ułatwiają zaplanowanie każdego etapu zabiegu. Dzięki temu możemy zachować funkcję kończyny i poprawić jakość życia pacjentów. Endoprotezy rosnące to przykład, jak inżynieria i medycyna łączą siły, by ratować zdrowie dzieci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wyjaśnia prof. dr hab. n. med. Anna Raciborska, kierownik Kliniki Onkologii i Chirurgii Onkologicznej IMiD.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80" w:before="280" w:line="276" w:lineRule="auto"/>
        <w:jc w:val="both"/>
        <w:rPr>
          <w:sz w:val="22"/>
          <w:szCs w:val="22"/>
        </w:rPr>
      </w:pPr>
      <w:bookmarkStart w:colFirst="0" w:colLast="0" w:name="_heading=h.748e92n9a5sl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Doświadczenie lekarza – niezastąpiona czujność i intuicja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Warto pamiętać, że nawet najbardziej zaawansowane technologie – od algorytmów sztucznej inteligencji po trójwymiarowe modele i indywidualnie projektowane endoprotezy – są jedynie narzędziami w rękach specjalisty. W onkologii dziecięcej każdy przypadek jest inny, a objawy często nietypowe i zmienne. Dlatego kluczowe pozostaje doświadczenie lekarza, który potrafi połączyć wyniki badań z obserwacją pacjenta i rozmową z jego rodziną.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Algorytmy wspierają nas w analizie danych, ale skuteczna terapia wymaga całościowego spojrzenia na dziecko i indywidualnego podejścia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podkreśla prof. dr hab. n. med. Anna Raciborska z IMiD. 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Drobne zmiany w zachowaniu, reakcje emocjonalne czy niuanse niewidoczne w obrazie radiologicznym mogą mieć ogromne znaczenie diagnostyczne i terapeutyczne. Żaden komputer nie zastąpi czujności, doświadczenia i intuicji specjalisty.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Technologie mogą wspierać każdy etap leczenia, od diagnostyki po operację, jednak to lekarz bierze odpowiedzialność za ostateczne decyzje. W onkologii dziecięcej, gdzie każdy przypadek jest unikalny, a margines błędu minimalny, ta rola pozostaje niezastąpiona – i jeszcze długo tak będzie.</w:t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[1]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https://www.theguardian.com/society/2025/jan/07/more-breast-cancer-cases-found-when-ai-used-in-screenings-study-finds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[2]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https://hms.harvard.edu/news/new-artificial-intelligence-tool-cancer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76" w:lineRule="auto"/>
        <w:jc w:val="both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Klinika Onkologii i Chirurgii Dzieci i Młodzieży Instytutu Matki i Dziecka (IMiD)</w:t>
      </w:r>
    </w:p>
    <w:p w:rsidR="00000000" w:rsidDel="00000000" w:rsidP="00000000" w:rsidRDefault="00000000" w:rsidRPr="00000000" w14:paraId="00000017">
      <w:pPr>
        <w:spacing w:after="160" w:line="276" w:lineRule="auto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Najstarsza w Polsce, wysokospecjalistyczna Klinika onkologiczna dla dzieci i młodzieży zlokalizowana w Warszawie. Interdyscyplinarny, doświadczony zespół Kliniki prowadzi pełną diagnostykę i kompleksowe leczenie nowotworów u dzieci od okresu płodowego do 25. roku życia z całego kraju. Specjalizuje się w zakresie leczenia guzów litych poza ośrodkowym układem nerwowym oraz histiocytoz. Klinika jest ośrodkiem referencyjnym w leczeniu oszczędzającym, umożliwiającym uratowanie kończyny choremu dziecku. Do 2024 r. wykonano ponad 1000 zabiegów wszczepiania endoprotez u dzieci, także tych wydłużanych mechanicznie lub w wyniku działania pola elektromagnetycznego. Najmłodszy pacjent, u którego wykonano taki zabieg miał 8 miesięcy. Zespół Kliniki prowadzi także działalność naukową – m.in. niekomercyjne badania kliniczne dot. leczenia guzów litych u dzieci. Więcej informacji na temat działalności kliniki znajduje się na stronie internetowej: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https://imid.med.pl/pl/klinika-onkologii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Prof. dr hab. n. med. Anna Raciborska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Specjalistka pediatrii, onkologii i hematologii dziecięcej. Jest absolwentką II Wydziału Lekarskiego Akademii Medycznej w Warszawie (obecnie Warszawski Uniwersytet Medyczny), a także absolwentką wydziału Rehabilitacji Ruchowej Akademii Wychowania Fizycznego w Warszawie. Laureatka #ShEO Awards 2024 w kategorii „Nadzieja w medycynie” oraz nagrody Wizjonerzy – Reformatorzy Zdrowia 2025 przyznawanej przez WPROST i NewsMed w kategorii Omnia Pro Infirmis: Wszystko dla Chorych. Od 2003 jest związana z Instytutem Matki i Dziecka w Warszawie, gdzie od 2017 pełni funkcję kierownika Kliniki Onkologii i Chirurgii Onkologicznej, a także członka Rady Naukowej IMiD. Jednym z głównych celów jej pracy zawodowej jest poprawa wyników leczenia pierwotnych nowotworów kości oraz chorób z kręgu histiocytoz. Anna Raciborska jest otwartą i łamiącą stereotypy lekarką, a onkologia dziecięca jest jej pasją. W swojej pracy łączy doświadczenie dynamicznej i rzeczowej specjalistki z empatią kobiety i matki.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</wp:posOffset>
            </wp:positionH>
            <wp:positionV relativeFrom="paragraph">
              <wp:posOffset>8890</wp:posOffset>
            </wp:positionV>
            <wp:extent cx="1138803" cy="1413316"/>
            <wp:effectExtent b="0" l="0" r="0" t="0"/>
            <wp:wrapSquare wrapText="bothSides" distB="0" distT="0" distL="114300" distR="114300"/>
            <wp:docPr id="199579955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803" cy="14133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Kontakt dla mediów:</w:t>
      </w:r>
    </w:p>
    <w:p w:rsidR="00000000" w:rsidDel="00000000" w:rsidP="00000000" w:rsidRDefault="00000000" w:rsidRPr="00000000" w14:paraId="0000001F">
      <w:pPr>
        <w:tabs>
          <w:tab w:val="left" w:leader="none" w:pos="240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2962275" cy="914400"/>
                <wp:effectExtent b="0" l="0" r="0" t="0"/>
                <wp:wrapNone/>
                <wp:docPr id="199579954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41063" y="3399000"/>
                          <a:ext cx="28098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Ewelina Jaskuła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Tel. +48 665 339 877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E-mail: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ewelina.jaskula@goodonepr.pl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2962275" cy="914400"/>
                <wp:effectExtent b="0" l="0" r="0" t="0"/>
                <wp:wrapNone/>
                <wp:docPr id="199579954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227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24175" cy="864081"/>
                <wp:effectExtent b="0" l="0" r="0" t="0"/>
                <wp:wrapNone/>
                <wp:docPr id="199579954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1063" y="3399000"/>
                          <a:ext cx="28098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Aleksandra Sykulska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Tel. + 48 796 990 064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E-mail: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aleksandra.sykulska@goodonepr.pl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24175" cy="864081"/>
                <wp:effectExtent b="0" l="0" r="0" t="0"/>
                <wp:wrapNone/>
                <wp:docPr id="199579954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8640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tabs>
          <w:tab w:val="left" w:leader="none" w:pos="240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9" w:w="11907" w:orient="portrait"/>
      <w:pgMar w:bottom="1417" w:top="567" w:left="851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Twentieth Century" w:cs="Twentieth Century" w:eastAsia="Twentieth Century" w:hAnsi="Twentieth Century"/>
        <w:color w:val="0c1b75"/>
        <w:sz w:val="18"/>
        <w:szCs w:val="18"/>
      </w:rPr>
    </w:pPr>
    <w:r w:rsidDel="00000000" w:rsidR="00000000" w:rsidRPr="00000000">
      <w:rPr>
        <w:rFonts w:ascii="Twentieth Century" w:cs="Twentieth Century" w:eastAsia="Twentieth Century" w:hAnsi="Twentieth Century"/>
        <w:color w:val="0c1b75"/>
        <w:sz w:val="18"/>
        <w:szCs w:val="18"/>
        <w:rtl w:val="0"/>
      </w:rPr>
      <w:t xml:space="preserve">____________________________________________________________________________________________________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Klinika Onkologii i Chirurgii Onkologicznej Dzieci i Młodzieży</w: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ul. Kasprzaka 17a, 01-211 Warszawa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tel.: 22 32 77 205; wew.: 114, 124, 350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e- mail: klinika.onkologii@imid.med.pl 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www.imid.med.pl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-1134" w:right="284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1278890</wp:posOffset>
          </wp:positionH>
          <wp:positionV relativeFrom="paragraph">
            <wp:posOffset>-231123</wp:posOffset>
          </wp:positionV>
          <wp:extent cx="2005965" cy="648335"/>
          <wp:effectExtent b="0" l="0" r="0" t="0"/>
          <wp:wrapNone/>
          <wp:docPr id="19957995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5965" cy="648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194307</wp:posOffset>
          </wp:positionH>
          <wp:positionV relativeFrom="paragraph">
            <wp:posOffset>-288286</wp:posOffset>
          </wp:positionV>
          <wp:extent cx="804545" cy="998855"/>
          <wp:effectExtent b="0" l="0" r="0" t="0"/>
          <wp:wrapNone/>
          <wp:docPr descr="C:\Users\katmaleszewska\Downloads\Kopia logo_instytut_matki_i_dziecka.jpg" id="1995799550" name="image2.png"/>
          <a:graphic>
            <a:graphicData uri="http://schemas.openxmlformats.org/drawingml/2006/picture">
              <pic:pic>
                <pic:nvPicPr>
                  <pic:cNvPr descr="C:\Users\katmaleszewska\Downloads\Kopia logo_instytut_matki_i_dziecka.jp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545" cy="998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ind w:left="284" w:hanging="142"/>
      <w:rPr>
        <w:color w:val="0c1b75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284" w:hanging="142"/>
      <w:rPr>
        <w:color w:val="0c1b75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left="2160" w:firstLine="60"/>
      <w:rPr>
        <w:color w:val="0c1b75"/>
      </w:rPr>
    </w:pPr>
    <w:r w:rsidDel="00000000" w:rsidR="00000000" w:rsidRPr="00000000">
      <w:rPr>
        <w:b w:val="1"/>
        <w:color w:val="0c1b75"/>
        <w:rtl w:val="0"/>
      </w:rPr>
      <w:t xml:space="preserve">Klinika Onkologii i Chirurgii Onkologicznej Dzieci i Młodzieży</w:t>
    </w:r>
    <w:r w:rsidDel="00000000" w:rsidR="00000000" w:rsidRPr="00000000">
      <w:rPr>
        <w:color w:val="0c1b75"/>
        <w:sz w:val="22"/>
        <w:szCs w:val="22"/>
        <w:rtl w:val="0"/>
      </w:rPr>
      <w:tab/>
      <w:tab/>
      <w:tab/>
      <w:t xml:space="preserve">                  </w:t>
      <w:tab/>
      <w:tab/>
      <w:t xml:space="preserve"> 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09" w:right="0" w:firstLine="709"/>
      <w:jc w:val="left"/>
      <w:rPr>
        <w:rFonts w:ascii="Arial" w:cs="Arial" w:eastAsia="Arial" w:hAnsi="Arial"/>
        <w:b w:val="1"/>
        <w:i w:val="0"/>
        <w:smallCaps w:val="0"/>
        <w:strike w:val="0"/>
        <w:color w:val="0c1b7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0c1b75"/>
        <w:sz w:val="18"/>
        <w:szCs w:val="18"/>
        <w:u w:val="none"/>
        <w:shd w:fill="auto" w:val="clear"/>
        <w:vertAlign w:val="baseline"/>
        <w:rtl w:val="0"/>
      </w:rPr>
      <w:t xml:space="preserve">             </w:t>
      <w:tab/>
      <w:t xml:space="preserve">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c1b75"/>
        <w:sz w:val="20"/>
        <w:szCs w:val="20"/>
        <w:u w:val="none"/>
        <w:shd w:fill="auto" w:val="clear"/>
        <w:vertAlign w:val="baseline"/>
        <w:rtl w:val="0"/>
      </w:rPr>
      <w:t xml:space="preserve">Institute of Mother and Child</w:t>
    </w:r>
  </w:p>
  <w:p w:rsidR="00000000" w:rsidDel="00000000" w:rsidP="00000000" w:rsidRDefault="00000000" w:rsidRPr="00000000" w14:paraId="00000027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4" w:right="0" w:hanging="142"/>
      <w:jc w:val="left"/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0c1b75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709" w:firstLine="709"/>
    </w:pPr>
    <w:rPr>
      <w:rFonts w:ascii="Twentieth Century" w:cs="Twentieth Century" w:eastAsia="Twentieth Century" w:hAnsi="Twentieth Century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prawka">
    <w:name w:val="Revision"/>
    <w:hidden w:val="1"/>
    <w:uiPriority w:val="99"/>
    <w:semiHidden w:val="1"/>
    <w:rsid w:val="00A84354"/>
  </w:style>
  <w:style w:type="paragraph" w:styleId="Nagwek">
    <w:name w:val="header"/>
    <w:basedOn w:val="Normalny"/>
    <w:link w:val="NagwekZnak"/>
    <w:uiPriority w:val="99"/>
    <w:unhideWhenUsed w:val="1"/>
    <w:rsid w:val="000A571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0A5710"/>
  </w:style>
  <w:style w:type="paragraph" w:styleId="Stopka">
    <w:name w:val="footer"/>
    <w:basedOn w:val="Normalny"/>
    <w:link w:val="StopkaZnak"/>
    <w:uiPriority w:val="99"/>
    <w:unhideWhenUsed w:val="1"/>
    <w:rsid w:val="000A571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0A5710"/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464055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4640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464055"/>
    <w:rPr>
      <w:vertAlign w:val="superscript"/>
    </w:rPr>
  </w:style>
  <w:style w:type="character" w:styleId="Hipercze">
    <w:name w:val="Hyperlink"/>
    <w:basedOn w:val="Domylnaczcionkaakapitu"/>
    <w:uiPriority w:val="99"/>
    <w:unhideWhenUsed w:val="1"/>
    <w:rsid w:val="00B65F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B65FEF"/>
    <w:rPr>
      <w:color w:val="605e5c"/>
      <w:shd w:color="auto" w:fill="e1dfdd" w:val="clear"/>
    </w:rPr>
  </w:style>
  <w:style w:type="paragraph" w:styleId="NormalnyWeb">
    <w:name w:val="Normal (Web)"/>
    <w:basedOn w:val="Normalny"/>
    <w:uiPriority w:val="99"/>
    <w:unhideWhenUsed w:val="1"/>
    <w:rsid w:val="003C1E11"/>
    <w:pPr>
      <w:spacing w:after="100" w:afterAutospacing="1" w:before="100" w:beforeAutospacing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1846E6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1846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1846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50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350A8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50A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50A8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50A8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jp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mid.med.pl/pl/klinika-onkologi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heguardian.com/society/2025/jan/07/more-breast-cancer-cases-found-when-ai-used-in-screenings-study-finds?utm_source=chatgpt.com" TargetMode="External"/><Relationship Id="rId8" Type="http://schemas.openxmlformats.org/officeDocument/2006/relationships/hyperlink" Target="https://hms.harvard.edu/news/new-artificial-intelligence-tool-cancer?utm_source=chatgpt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VgDeVRBNbhQhRQb0fQJoWGgIqQ==">CgMxLjAyDmguejBzeWVkMjJwbmZpMg5oLjc0OGU5Mm45YTVzbDIIaC5namRneHM4AHIhMUZqeVRCMnc4TnNwbVJrQ2VYX2lsc1VsaXdvWHBmOU5Z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2025-06-13T08:46:00Z</dcterms:created>
  <dc:creator>m.bielkiewicz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64a0815590f4a06f3fb21658450aa4525912781c2e5176d8739f84dbe9118a8f</vt:lpwstr>
  </property>
</Properties>
</file>