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82CD7" w14:textId="77777777" w:rsidR="001E48C7" w:rsidRDefault="001E48C7" w:rsidP="00AF0C0E">
      <w:pPr>
        <w:spacing w:after="0"/>
        <w:jc w:val="center"/>
        <w:rPr>
          <w:b/>
          <w:bCs/>
          <w:sz w:val="28"/>
          <w:szCs w:val="28"/>
          <w:lang w:val="en-ZA"/>
        </w:rPr>
      </w:pPr>
    </w:p>
    <w:p w14:paraId="0A13CD2A" w14:textId="7BDFAC73" w:rsidR="00AF0C0E" w:rsidRDefault="00AF0C0E" w:rsidP="00AF0C0E">
      <w:pPr>
        <w:spacing w:after="0"/>
        <w:jc w:val="center"/>
        <w:rPr>
          <w:b/>
          <w:bCs/>
          <w:sz w:val="28"/>
          <w:szCs w:val="28"/>
          <w:lang w:val="en-ZA"/>
        </w:rPr>
      </w:pPr>
      <w:r w:rsidRPr="00AF0C0E">
        <w:rPr>
          <w:b/>
          <w:bCs/>
          <w:sz w:val="28"/>
          <w:szCs w:val="28"/>
          <w:lang w:val="en-ZA"/>
        </w:rPr>
        <w:t xml:space="preserve">Dipula announces </w:t>
      </w:r>
      <w:r w:rsidR="00950453" w:rsidRPr="00AF0C0E">
        <w:rPr>
          <w:b/>
          <w:bCs/>
          <w:sz w:val="28"/>
          <w:szCs w:val="28"/>
          <w:lang w:val="en-ZA"/>
        </w:rPr>
        <w:t>R</w:t>
      </w:r>
      <w:r w:rsidR="00950453">
        <w:rPr>
          <w:b/>
          <w:bCs/>
          <w:sz w:val="28"/>
          <w:szCs w:val="28"/>
          <w:lang w:val="en-ZA"/>
        </w:rPr>
        <w:t>700</w:t>
      </w:r>
      <w:r w:rsidR="00950453" w:rsidRPr="00AF0C0E">
        <w:rPr>
          <w:b/>
          <w:bCs/>
          <w:sz w:val="28"/>
          <w:szCs w:val="28"/>
          <w:lang w:val="en-ZA"/>
        </w:rPr>
        <w:t xml:space="preserve"> </w:t>
      </w:r>
      <w:r w:rsidRPr="00AF0C0E">
        <w:rPr>
          <w:b/>
          <w:bCs/>
          <w:sz w:val="28"/>
          <w:szCs w:val="28"/>
          <w:lang w:val="en-ZA"/>
        </w:rPr>
        <w:t xml:space="preserve">million in strategic acquisitions, </w:t>
      </w:r>
    </w:p>
    <w:p w14:paraId="0D614075" w14:textId="0438975F" w:rsidR="00AF0C0E" w:rsidRDefault="00AF0C0E" w:rsidP="00AF0C0E">
      <w:pPr>
        <w:spacing w:after="0"/>
        <w:jc w:val="center"/>
        <w:rPr>
          <w:b/>
          <w:bCs/>
          <w:sz w:val="28"/>
          <w:szCs w:val="28"/>
          <w:lang w:val="en-ZA"/>
        </w:rPr>
      </w:pPr>
      <w:r w:rsidRPr="00AF0C0E">
        <w:rPr>
          <w:b/>
          <w:bCs/>
          <w:sz w:val="28"/>
          <w:szCs w:val="28"/>
          <w:lang w:val="en-ZA"/>
        </w:rPr>
        <w:t>headlined by Soweto’s Protea Gardens Mall</w:t>
      </w:r>
    </w:p>
    <w:p w14:paraId="3DF8B559" w14:textId="77777777" w:rsidR="00AF0C0E" w:rsidRPr="00AF0C0E" w:rsidRDefault="00AF0C0E" w:rsidP="00AF0C0E">
      <w:pPr>
        <w:spacing w:after="0"/>
        <w:jc w:val="center"/>
        <w:rPr>
          <w:b/>
          <w:bCs/>
          <w:sz w:val="28"/>
          <w:szCs w:val="28"/>
          <w:lang w:val="en-ZA"/>
        </w:rPr>
      </w:pPr>
    </w:p>
    <w:p w14:paraId="66F28053" w14:textId="339BEB17" w:rsidR="00AF0C0E" w:rsidRDefault="00AF0C0E" w:rsidP="00AF0C0E">
      <w:pPr>
        <w:spacing w:after="0"/>
        <w:rPr>
          <w:b/>
          <w:bCs/>
          <w:lang w:val="en-ZA"/>
        </w:rPr>
      </w:pPr>
      <w:r w:rsidRPr="00AF0C0E">
        <w:rPr>
          <w:b/>
          <w:bCs/>
          <w:lang w:val="en-ZA"/>
        </w:rPr>
        <w:t>Johannesburg, 19 August 2025 — Dipula Properties (JSE: DIB) today announced five</w:t>
      </w:r>
      <w:r w:rsidR="001D0D11">
        <w:rPr>
          <w:b/>
          <w:bCs/>
          <w:lang w:val="en-ZA"/>
        </w:rPr>
        <w:t xml:space="preserve"> </w:t>
      </w:r>
      <w:r w:rsidRPr="00AF0C0E">
        <w:rPr>
          <w:b/>
          <w:bCs/>
          <w:lang w:val="en-ZA"/>
        </w:rPr>
        <w:t xml:space="preserve">strategic acquisitions totalling </w:t>
      </w:r>
      <w:r w:rsidR="00950453">
        <w:rPr>
          <w:b/>
          <w:bCs/>
          <w:lang w:val="en-ZA"/>
        </w:rPr>
        <w:t xml:space="preserve">approximately </w:t>
      </w:r>
      <w:r w:rsidRPr="00AF0C0E">
        <w:rPr>
          <w:b/>
          <w:bCs/>
          <w:lang w:val="en-ZA"/>
        </w:rPr>
        <w:t>R</w:t>
      </w:r>
      <w:r w:rsidR="00950453">
        <w:rPr>
          <w:b/>
          <w:bCs/>
          <w:lang w:val="en-ZA"/>
        </w:rPr>
        <w:t>700</w:t>
      </w:r>
      <w:r w:rsidRPr="00AF0C0E">
        <w:rPr>
          <w:b/>
          <w:bCs/>
          <w:lang w:val="en-ZA"/>
        </w:rPr>
        <w:t xml:space="preserve"> million, underscoring its commitment to long-term value creation. Foremost among them is the R4</w:t>
      </w:r>
      <w:r w:rsidR="00950453">
        <w:rPr>
          <w:b/>
          <w:bCs/>
          <w:lang w:val="en-ZA"/>
        </w:rPr>
        <w:t>80</w:t>
      </w:r>
      <w:r w:rsidRPr="00AF0C0E">
        <w:rPr>
          <w:b/>
          <w:bCs/>
          <w:lang w:val="en-ZA"/>
        </w:rPr>
        <w:t xml:space="preserve"> million acquisition of Protea Gardens Mall in Soweto.</w:t>
      </w:r>
    </w:p>
    <w:p w14:paraId="278137F4" w14:textId="77777777" w:rsidR="00AF0C0E" w:rsidRPr="00AF0C0E" w:rsidRDefault="00AF0C0E" w:rsidP="00AF0C0E">
      <w:pPr>
        <w:spacing w:after="0"/>
        <w:rPr>
          <w:b/>
          <w:bCs/>
          <w:lang w:val="en-ZA"/>
        </w:rPr>
      </w:pPr>
    </w:p>
    <w:p w14:paraId="0031D65C" w14:textId="74BB0C81" w:rsidR="00AF0C0E" w:rsidRDefault="00AF0C0E" w:rsidP="00AF0C0E">
      <w:pPr>
        <w:spacing w:after="0"/>
        <w:rPr>
          <w:lang w:val="en-ZA"/>
        </w:rPr>
      </w:pPr>
      <w:r w:rsidRPr="00AF0C0E">
        <w:t xml:space="preserve">Dipula is a prominent South Africa-focused REIT </w:t>
      </w:r>
      <w:r>
        <w:t>with a</w:t>
      </w:r>
      <w:r w:rsidRPr="00AF0C0E">
        <w:rPr>
          <w:lang w:val="en-ZA"/>
        </w:rPr>
        <w:t xml:space="preserve"> </w:t>
      </w:r>
      <w:r>
        <w:rPr>
          <w:lang w:val="en-ZA"/>
        </w:rPr>
        <w:t xml:space="preserve">defensive </w:t>
      </w:r>
      <w:proofErr w:type="gramStart"/>
      <w:r>
        <w:rPr>
          <w:lang w:val="en-ZA"/>
        </w:rPr>
        <w:t>portfolio</w:t>
      </w:r>
      <w:proofErr w:type="gramEnd"/>
      <w:r>
        <w:rPr>
          <w:lang w:val="en-ZA"/>
        </w:rPr>
        <w:t xml:space="preserve"> and</w:t>
      </w:r>
      <w:r w:rsidRPr="00AF0C0E">
        <w:rPr>
          <w:lang w:val="en-ZA"/>
        </w:rPr>
        <w:t xml:space="preserve"> more than two-thirds of its income derived from retail centres in townships, rural areas, and urban convenience nodes</w:t>
      </w:r>
      <w:r w:rsidR="00950453">
        <w:rPr>
          <w:lang w:val="en-ZA"/>
        </w:rPr>
        <w:t>.</w:t>
      </w:r>
    </w:p>
    <w:p w14:paraId="1896D007" w14:textId="77777777" w:rsidR="00AF0C0E" w:rsidRPr="00AF0C0E" w:rsidRDefault="00AF0C0E" w:rsidP="00AF0C0E">
      <w:pPr>
        <w:spacing w:after="0"/>
        <w:rPr>
          <w:lang w:val="en-ZA"/>
        </w:rPr>
      </w:pPr>
    </w:p>
    <w:p w14:paraId="7AD3BC1D" w14:textId="185EED7A" w:rsidR="00AF0C0E" w:rsidRDefault="00AF0C0E" w:rsidP="00AF0C0E">
      <w:pPr>
        <w:spacing w:after="0"/>
        <w:rPr>
          <w:lang w:val="en-ZA"/>
        </w:rPr>
      </w:pPr>
      <w:r w:rsidRPr="00AF0C0E">
        <w:rPr>
          <w:lang w:val="en-ZA"/>
        </w:rPr>
        <w:t xml:space="preserve">With these acquisitions Dipula continues its portfolio </w:t>
      </w:r>
      <w:r>
        <w:rPr>
          <w:lang w:val="en-ZA"/>
        </w:rPr>
        <w:t xml:space="preserve">growth </w:t>
      </w:r>
      <w:r w:rsidRPr="00AF0C0E">
        <w:rPr>
          <w:lang w:val="en-ZA"/>
        </w:rPr>
        <w:t>strategy, focused primarily on retail</w:t>
      </w:r>
      <w:r w:rsidR="003F54CE">
        <w:rPr>
          <w:lang w:val="en-ZA"/>
        </w:rPr>
        <w:t>,</w:t>
      </w:r>
      <w:r w:rsidRPr="00AF0C0E">
        <w:rPr>
          <w:lang w:val="en-ZA"/>
        </w:rPr>
        <w:t xml:space="preserve"> industrial and logistics assets. </w:t>
      </w:r>
    </w:p>
    <w:p w14:paraId="48DABB7D" w14:textId="77777777" w:rsidR="00AF0C0E" w:rsidRDefault="00AF0C0E" w:rsidP="00AF0C0E">
      <w:pPr>
        <w:spacing w:after="0"/>
        <w:rPr>
          <w:lang w:val="en-ZA"/>
        </w:rPr>
      </w:pPr>
    </w:p>
    <w:p w14:paraId="16A120D0" w14:textId="7B1AE27A" w:rsidR="00AF0C0E" w:rsidRDefault="00AF0C0E" w:rsidP="00AF0C0E">
      <w:pPr>
        <w:spacing w:after="0"/>
        <w:rPr>
          <w:i/>
          <w:iCs/>
          <w:lang w:val="en-ZA"/>
        </w:rPr>
      </w:pPr>
      <w:r w:rsidRPr="00AF0C0E">
        <w:rPr>
          <w:lang w:val="en-ZA"/>
        </w:rPr>
        <w:t>Izak Petersen, CEO of Dipula</w:t>
      </w:r>
      <w:r>
        <w:rPr>
          <w:lang w:val="en-ZA"/>
        </w:rPr>
        <w:t xml:space="preserve"> </w:t>
      </w:r>
      <w:r w:rsidRPr="00AF0C0E">
        <w:rPr>
          <w:lang w:val="en-ZA"/>
        </w:rPr>
        <w:t>Properties</w:t>
      </w:r>
      <w:r>
        <w:rPr>
          <w:lang w:val="en-ZA"/>
        </w:rPr>
        <w:t xml:space="preserve">, </w:t>
      </w:r>
      <w:r>
        <w:t xml:space="preserve">describes the acquisitions as </w:t>
      </w:r>
      <w:r w:rsidR="00560521" w:rsidRPr="00560521">
        <w:rPr>
          <w:i/>
          <w:iCs/>
        </w:rPr>
        <w:t>“</w:t>
      </w:r>
      <w:r w:rsidRPr="00560521">
        <w:rPr>
          <w:i/>
          <w:iCs/>
        </w:rPr>
        <w:t>an agile response to improving market conditions and a more favourable cost of capital environment</w:t>
      </w:r>
      <w:r w:rsidR="00560521" w:rsidRPr="00560521">
        <w:rPr>
          <w:i/>
          <w:iCs/>
        </w:rPr>
        <w:t>”</w:t>
      </w:r>
      <w:r w:rsidRPr="00AF0C0E">
        <w:rPr>
          <w:i/>
          <w:iCs/>
          <w:lang w:val="en-ZA"/>
        </w:rPr>
        <w:t>.</w:t>
      </w:r>
    </w:p>
    <w:p w14:paraId="651685F8" w14:textId="77777777" w:rsidR="00AF0C0E" w:rsidRPr="00AF0C0E" w:rsidRDefault="00AF0C0E" w:rsidP="00AF0C0E">
      <w:pPr>
        <w:spacing w:after="0"/>
        <w:rPr>
          <w:lang w:val="en-ZA"/>
        </w:rPr>
      </w:pPr>
    </w:p>
    <w:p w14:paraId="7CF0EB43" w14:textId="77777777" w:rsidR="00AF0C0E" w:rsidRDefault="00AF0C0E" w:rsidP="00AF0C0E">
      <w:pPr>
        <w:spacing w:after="0"/>
        <w:rPr>
          <w:b/>
          <w:bCs/>
          <w:lang w:val="en-ZA"/>
        </w:rPr>
      </w:pPr>
      <w:r w:rsidRPr="00AF0C0E">
        <w:rPr>
          <w:b/>
          <w:bCs/>
          <w:lang w:val="en-ZA"/>
        </w:rPr>
        <w:t>Protea Gardens Mall, Soweto</w:t>
      </w:r>
    </w:p>
    <w:p w14:paraId="72C7800E" w14:textId="77777777" w:rsidR="00AF0C0E" w:rsidRPr="00AF0C0E" w:rsidRDefault="00AF0C0E" w:rsidP="00AF0C0E">
      <w:pPr>
        <w:spacing w:after="0"/>
        <w:rPr>
          <w:b/>
          <w:bCs/>
          <w:lang w:val="en-ZA"/>
        </w:rPr>
      </w:pPr>
    </w:p>
    <w:p w14:paraId="417E5D63" w14:textId="14DF29AE" w:rsidR="00AF0C0E" w:rsidRDefault="00AF0C0E" w:rsidP="00AF0C0E">
      <w:pPr>
        <w:spacing w:after="0"/>
        <w:rPr>
          <w:lang w:val="en-ZA"/>
        </w:rPr>
      </w:pPr>
      <w:r w:rsidRPr="00AF0C0E">
        <w:rPr>
          <w:lang w:val="en-ZA"/>
        </w:rPr>
        <w:t>Protea Gardens Mall is a 24,000sqm community shopping centre located in the densely populated area of Protea</w:t>
      </w:r>
      <w:r w:rsidR="00283C08">
        <w:rPr>
          <w:lang w:val="en-ZA"/>
        </w:rPr>
        <w:t>, Soweto</w:t>
      </w:r>
      <w:r w:rsidRPr="00AF0C0E">
        <w:rPr>
          <w:lang w:val="en-ZA"/>
        </w:rPr>
        <w:t xml:space="preserve">. Anchored by leading national retailers including Shoprite, Boxer, and Cashbuild, alongside top-tier fashion brands, the mall boasts over 70% national tenant occupancy, </w:t>
      </w:r>
      <w:r>
        <w:rPr>
          <w:lang w:val="en-ZA"/>
        </w:rPr>
        <w:t>representing</w:t>
      </w:r>
      <w:r w:rsidRPr="00AF0C0E">
        <w:rPr>
          <w:lang w:val="en-ZA"/>
        </w:rPr>
        <w:t xml:space="preserve"> both retail strength and income durability.</w:t>
      </w:r>
    </w:p>
    <w:p w14:paraId="62A2E37F" w14:textId="77777777" w:rsidR="00AF0C0E" w:rsidRPr="00AF0C0E" w:rsidRDefault="00AF0C0E" w:rsidP="00AF0C0E">
      <w:pPr>
        <w:spacing w:after="0"/>
        <w:rPr>
          <w:lang w:val="en-ZA"/>
        </w:rPr>
      </w:pPr>
    </w:p>
    <w:p w14:paraId="27D1682C" w14:textId="4707BDCA" w:rsidR="00AF0C0E" w:rsidRDefault="00AF0C0E" w:rsidP="00AF0C0E">
      <w:pPr>
        <w:spacing w:after="0"/>
        <w:rPr>
          <w:lang w:val="en-ZA"/>
        </w:rPr>
      </w:pPr>
      <w:r w:rsidRPr="00AF0C0E">
        <w:rPr>
          <w:i/>
          <w:iCs/>
          <w:lang w:val="en-ZA"/>
        </w:rPr>
        <w:t xml:space="preserve">“Protea Gardens Mall is an excellent strategic fit for Dipula with embedded growth </w:t>
      </w:r>
      <w:r w:rsidR="00950453">
        <w:rPr>
          <w:i/>
          <w:iCs/>
          <w:lang w:val="en-ZA"/>
        </w:rPr>
        <w:t xml:space="preserve">and value unlock </w:t>
      </w:r>
      <w:r w:rsidRPr="00AF0C0E">
        <w:rPr>
          <w:i/>
          <w:iCs/>
          <w:lang w:val="en-ZA"/>
        </w:rPr>
        <w:t>potential, underpinned by quality tenants and a growing consumer market,”</w:t>
      </w:r>
      <w:r w:rsidRPr="00AF0C0E">
        <w:rPr>
          <w:lang w:val="en-ZA"/>
        </w:rPr>
        <w:t xml:space="preserve"> confirms Petersen.</w:t>
      </w:r>
    </w:p>
    <w:p w14:paraId="7A8DA48F" w14:textId="77777777" w:rsidR="00AF0C0E" w:rsidRPr="00AF0C0E" w:rsidRDefault="00AF0C0E" w:rsidP="00AF0C0E">
      <w:pPr>
        <w:spacing w:after="0"/>
        <w:rPr>
          <w:lang w:val="en-ZA"/>
        </w:rPr>
      </w:pPr>
    </w:p>
    <w:p w14:paraId="27962538" w14:textId="77777777" w:rsidR="00AF0C0E" w:rsidRDefault="00AF0C0E" w:rsidP="00AF0C0E">
      <w:pPr>
        <w:spacing w:after="0"/>
        <w:rPr>
          <w:lang w:val="en-ZA"/>
        </w:rPr>
      </w:pPr>
      <w:r w:rsidRPr="00AF0C0E">
        <w:rPr>
          <w:lang w:val="en-ZA"/>
        </w:rPr>
        <w:t>The acquisition supports Dipula strategic objective to grow its exposure to its targeted retail markets. It also reinforces the company’s commitment to community upliftment through accessible, everyday shopping experiences.</w:t>
      </w:r>
    </w:p>
    <w:p w14:paraId="2BFF5776" w14:textId="77777777" w:rsidR="00AF0C0E" w:rsidRPr="00AF0C0E" w:rsidRDefault="00AF0C0E" w:rsidP="00AF0C0E">
      <w:pPr>
        <w:spacing w:after="0"/>
        <w:rPr>
          <w:lang w:val="en-ZA"/>
        </w:rPr>
      </w:pPr>
    </w:p>
    <w:p w14:paraId="2141FA9D" w14:textId="77777777" w:rsidR="00AF0C0E" w:rsidRPr="00AF0C0E" w:rsidRDefault="00AF0C0E" w:rsidP="00AF0C0E">
      <w:pPr>
        <w:spacing w:after="0"/>
        <w:rPr>
          <w:b/>
          <w:bCs/>
          <w:lang w:val="en-ZA"/>
        </w:rPr>
      </w:pPr>
      <w:r w:rsidRPr="00AF0C0E">
        <w:rPr>
          <w:b/>
          <w:bCs/>
          <w:lang w:val="en-ZA"/>
        </w:rPr>
        <w:t>Additional retail expansion</w:t>
      </w:r>
    </w:p>
    <w:p w14:paraId="74E94B24" w14:textId="77777777" w:rsidR="00AF0C0E" w:rsidRDefault="00AF0C0E" w:rsidP="00AF0C0E">
      <w:pPr>
        <w:spacing w:after="0"/>
        <w:rPr>
          <w:lang w:val="en-ZA"/>
        </w:rPr>
      </w:pPr>
    </w:p>
    <w:p w14:paraId="7B380CF5" w14:textId="26919073" w:rsidR="00AF0C0E" w:rsidRDefault="00AF0C0E" w:rsidP="00AF0C0E">
      <w:pPr>
        <w:spacing w:after="0"/>
        <w:rPr>
          <w:lang w:val="en-ZA"/>
        </w:rPr>
      </w:pPr>
      <w:r w:rsidRPr="00AF0C0E">
        <w:rPr>
          <w:lang w:val="en-ZA"/>
        </w:rPr>
        <w:t xml:space="preserve">Dipula </w:t>
      </w:r>
      <w:r>
        <w:rPr>
          <w:lang w:val="en-ZA"/>
        </w:rPr>
        <w:t>also announced it has</w:t>
      </w:r>
      <w:r w:rsidRPr="00AF0C0E">
        <w:rPr>
          <w:lang w:val="en-ZA"/>
        </w:rPr>
        <w:t xml:space="preserve"> concluded terms for two retail additions that </w:t>
      </w:r>
      <w:r w:rsidR="00560521">
        <w:rPr>
          <w:lang w:val="en-ZA"/>
        </w:rPr>
        <w:t xml:space="preserve">will </w:t>
      </w:r>
      <w:r w:rsidRPr="00AF0C0E">
        <w:rPr>
          <w:lang w:val="en-ZA"/>
        </w:rPr>
        <w:t>deepen its presence in key</w:t>
      </w:r>
      <w:r>
        <w:rPr>
          <w:lang w:val="en-ZA"/>
        </w:rPr>
        <w:t xml:space="preserve"> and</w:t>
      </w:r>
      <w:r w:rsidRPr="00AF0C0E">
        <w:rPr>
          <w:lang w:val="en-ZA"/>
        </w:rPr>
        <w:t xml:space="preserve"> proven markets.</w:t>
      </w:r>
      <w:r>
        <w:rPr>
          <w:lang w:val="en-ZA"/>
        </w:rPr>
        <w:t xml:space="preserve"> </w:t>
      </w:r>
    </w:p>
    <w:p w14:paraId="485527C3" w14:textId="77777777" w:rsidR="00AF0C0E" w:rsidRPr="00AF0C0E" w:rsidRDefault="00AF0C0E" w:rsidP="00AF0C0E">
      <w:pPr>
        <w:spacing w:after="0"/>
        <w:rPr>
          <w:lang w:val="en-ZA"/>
        </w:rPr>
      </w:pPr>
    </w:p>
    <w:p w14:paraId="30560E7D" w14:textId="77777777" w:rsidR="00AF0C0E" w:rsidRDefault="00AF0C0E" w:rsidP="00AF0C0E">
      <w:pPr>
        <w:spacing w:after="0"/>
        <w:rPr>
          <w:lang w:val="en-ZA"/>
        </w:rPr>
      </w:pPr>
      <w:r w:rsidRPr="00AF0C0E">
        <w:rPr>
          <w:lang w:val="en-ZA"/>
        </w:rPr>
        <w:t>Woolworths Gezina is adjacent to the Dipula’s highly successful Gezina Galleries. This 4,600sqm addition will be incorporated into the existing centre. The expansion enhances the overall tenant mix and brings the centre’s gross lettable area to around 20,000sqm.</w:t>
      </w:r>
    </w:p>
    <w:p w14:paraId="3F96CBF3" w14:textId="77777777" w:rsidR="00AF0C0E" w:rsidRPr="00AF0C0E" w:rsidRDefault="00AF0C0E" w:rsidP="00AF0C0E">
      <w:pPr>
        <w:spacing w:after="0"/>
        <w:rPr>
          <w:lang w:val="en-ZA"/>
        </w:rPr>
      </w:pPr>
    </w:p>
    <w:p w14:paraId="70769212" w14:textId="7AC29576" w:rsidR="00AF0C0E" w:rsidRDefault="00AF0C0E" w:rsidP="00AF0C0E">
      <w:pPr>
        <w:spacing w:after="0"/>
        <w:rPr>
          <w:lang w:val="en-ZA"/>
        </w:rPr>
      </w:pPr>
      <w:r>
        <w:rPr>
          <w:lang w:val="en-ZA"/>
        </w:rPr>
        <w:lastRenderedPageBreak/>
        <w:t>The company has</w:t>
      </w:r>
      <w:r w:rsidRPr="00AF0C0E">
        <w:rPr>
          <w:lang w:val="en-ZA"/>
        </w:rPr>
        <w:t xml:space="preserve"> also agreed to acquire land adjacent to the 15,000sqm Tower Mall in </w:t>
      </w:r>
      <w:proofErr w:type="spellStart"/>
      <w:r w:rsidRPr="00AF0C0E">
        <w:rPr>
          <w:lang w:val="en-ZA"/>
        </w:rPr>
        <w:t>Jouberton</w:t>
      </w:r>
      <w:proofErr w:type="spellEnd"/>
      <w:r w:rsidRPr="00AF0C0E">
        <w:rPr>
          <w:lang w:val="en-ZA"/>
        </w:rPr>
        <w:t xml:space="preserve">. This acquisition unlocks future expansion potential for </w:t>
      </w:r>
      <w:r>
        <w:rPr>
          <w:lang w:val="en-ZA"/>
        </w:rPr>
        <w:t>the</w:t>
      </w:r>
      <w:r w:rsidRPr="00AF0C0E">
        <w:rPr>
          <w:lang w:val="en-ZA"/>
        </w:rPr>
        <w:t xml:space="preserve"> strongly performing </w:t>
      </w:r>
      <w:r>
        <w:rPr>
          <w:lang w:val="en-ZA"/>
        </w:rPr>
        <w:t xml:space="preserve">shopping </w:t>
      </w:r>
      <w:r w:rsidRPr="00AF0C0E">
        <w:rPr>
          <w:lang w:val="en-ZA"/>
        </w:rPr>
        <w:t>centre.</w:t>
      </w:r>
    </w:p>
    <w:p w14:paraId="505AB67B" w14:textId="77777777" w:rsidR="00AF0C0E" w:rsidRPr="00AF0C0E" w:rsidRDefault="00AF0C0E" w:rsidP="00AF0C0E">
      <w:pPr>
        <w:spacing w:after="0"/>
        <w:rPr>
          <w:lang w:val="en-ZA"/>
        </w:rPr>
      </w:pPr>
    </w:p>
    <w:p w14:paraId="0FCEB361" w14:textId="77777777" w:rsidR="00AF0C0E" w:rsidRDefault="00AF0C0E" w:rsidP="00AF0C0E">
      <w:pPr>
        <w:spacing w:after="0"/>
        <w:rPr>
          <w:b/>
          <w:bCs/>
          <w:lang w:val="en-ZA"/>
        </w:rPr>
      </w:pPr>
      <w:r w:rsidRPr="00AF0C0E">
        <w:rPr>
          <w:b/>
          <w:bCs/>
          <w:lang w:val="en-ZA"/>
        </w:rPr>
        <w:t>Industrial growth aligned to strategy</w:t>
      </w:r>
    </w:p>
    <w:p w14:paraId="395BAFD6" w14:textId="77777777" w:rsidR="00AF0C0E" w:rsidRPr="00AF0C0E" w:rsidRDefault="00AF0C0E" w:rsidP="00AF0C0E">
      <w:pPr>
        <w:spacing w:after="0"/>
        <w:rPr>
          <w:b/>
          <w:bCs/>
          <w:lang w:val="en-ZA"/>
        </w:rPr>
      </w:pPr>
    </w:p>
    <w:p w14:paraId="07C44704" w14:textId="56BE78FA" w:rsidR="00AF0C0E" w:rsidRDefault="00AF0C0E" w:rsidP="00AF0C0E">
      <w:pPr>
        <w:spacing w:after="0"/>
        <w:rPr>
          <w:lang w:val="en-ZA"/>
        </w:rPr>
      </w:pPr>
      <w:r w:rsidRPr="00AF0C0E">
        <w:rPr>
          <w:lang w:val="en-ZA"/>
        </w:rPr>
        <w:t xml:space="preserve">Complementing its retail momentum, Dipula concluded terms for two </w:t>
      </w:r>
      <w:r w:rsidR="001D0D11">
        <w:rPr>
          <w:lang w:val="en-ZA"/>
        </w:rPr>
        <w:t xml:space="preserve">properties that </w:t>
      </w:r>
      <w:r w:rsidR="00560521">
        <w:rPr>
          <w:lang w:val="en-ZA"/>
        </w:rPr>
        <w:t xml:space="preserve">further </w:t>
      </w:r>
      <w:r>
        <w:rPr>
          <w:lang w:val="en-ZA"/>
        </w:rPr>
        <w:t>cement</w:t>
      </w:r>
      <w:r w:rsidRPr="00AF0C0E">
        <w:rPr>
          <w:lang w:val="en-ZA"/>
        </w:rPr>
        <w:t xml:space="preserve"> its core focus on logistics and industrial assets</w:t>
      </w:r>
      <w:r>
        <w:rPr>
          <w:lang w:val="en-ZA"/>
        </w:rPr>
        <w:t>.</w:t>
      </w:r>
    </w:p>
    <w:p w14:paraId="03DEA223" w14:textId="77777777" w:rsidR="00AF0C0E" w:rsidRPr="00AF0C0E" w:rsidRDefault="00AF0C0E" w:rsidP="00AF0C0E">
      <w:pPr>
        <w:spacing w:after="0"/>
        <w:rPr>
          <w:lang w:val="en-ZA"/>
        </w:rPr>
      </w:pPr>
    </w:p>
    <w:p w14:paraId="0FE50F77" w14:textId="10FCF5C5" w:rsidR="00AF0C0E" w:rsidRDefault="00AF0C0E" w:rsidP="00AF0C0E">
      <w:pPr>
        <w:spacing w:after="0"/>
        <w:rPr>
          <w:lang w:val="en-ZA"/>
        </w:rPr>
      </w:pPr>
      <w:r w:rsidRPr="00AF0C0E">
        <w:rPr>
          <w:lang w:val="en-ZA"/>
        </w:rPr>
        <w:t xml:space="preserve">Airborne Industrial Park, located near OR Tambo International Airport and adjacent to the N12 highway, is a fully let multi-tenanted park of 6,964sqm. </w:t>
      </w:r>
      <w:r w:rsidR="00950453">
        <w:rPr>
          <w:lang w:val="en-ZA"/>
        </w:rPr>
        <w:t>Abland DC</w:t>
      </w:r>
      <w:r w:rsidRPr="00AF0C0E">
        <w:rPr>
          <w:lang w:val="en-ZA"/>
        </w:rPr>
        <w:t xml:space="preserve">, is a </w:t>
      </w:r>
      <w:r w:rsidR="00950453">
        <w:rPr>
          <w:lang w:val="en-ZA"/>
        </w:rPr>
        <w:t xml:space="preserve">modern </w:t>
      </w:r>
      <w:r w:rsidRPr="00AF0C0E">
        <w:rPr>
          <w:lang w:val="en-ZA"/>
        </w:rPr>
        <w:t xml:space="preserve">logistics development spanning </w:t>
      </w:r>
      <w:r w:rsidR="00950453">
        <w:rPr>
          <w:lang w:val="en-ZA"/>
        </w:rPr>
        <w:t xml:space="preserve">more than </w:t>
      </w:r>
      <w:r w:rsidRPr="00AF0C0E">
        <w:rPr>
          <w:lang w:val="en-ZA"/>
        </w:rPr>
        <w:t>16,</w:t>
      </w:r>
      <w:r w:rsidR="00950453">
        <w:rPr>
          <w:lang w:val="en-ZA"/>
        </w:rPr>
        <w:t>000s</w:t>
      </w:r>
      <w:r w:rsidRPr="00AF0C0E">
        <w:rPr>
          <w:lang w:val="en-ZA"/>
        </w:rPr>
        <w:t>qm, anchored by a strong tenant covenant</w:t>
      </w:r>
      <w:r w:rsidR="00950453">
        <w:rPr>
          <w:lang w:val="en-ZA"/>
        </w:rPr>
        <w:t xml:space="preserve"> on a long lease</w:t>
      </w:r>
      <w:r w:rsidRPr="00AF0C0E">
        <w:rPr>
          <w:lang w:val="en-ZA"/>
        </w:rPr>
        <w:t>.</w:t>
      </w:r>
    </w:p>
    <w:p w14:paraId="3E5EE2DA" w14:textId="77777777" w:rsidR="00AF0C0E" w:rsidRPr="00AF0C0E" w:rsidRDefault="00AF0C0E" w:rsidP="00AF0C0E">
      <w:pPr>
        <w:spacing w:after="0"/>
        <w:rPr>
          <w:lang w:val="en-ZA"/>
        </w:rPr>
      </w:pPr>
    </w:p>
    <w:p w14:paraId="618F05BF" w14:textId="57218E8D" w:rsidR="00AF0C0E" w:rsidRDefault="00AF0C0E" w:rsidP="00AF0C0E">
      <w:pPr>
        <w:spacing w:after="0"/>
        <w:rPr>
          <w:lang w:val="en-ZA"/>
        </w:rPr>
      </w:pPr>
      <w:r w:rsidRPr="00AF0C0E">
        <w:rPr>
          <w:i/>
          <w:iCs/>
          <w:lang w:val="en-ZA"/>
        </w:rPr>
        <w:t xml:space="preserve">“Both these assets have excellent tenant profiles, </w:t>
      </w:r>
      <w:r w:rsidR="001D0D11">
        <w:rPr>
          <w:i/>
          <w:iCs/>
          <w:lang w:val="en-ZA"/>
        </w:rPr>
        <w:t>and are well aligned</w:t>
      </w:r>
      <w:r w:rsidR="00560521" w:rsidRPr="00560521">
        <w:rPr>
          <w:i/>
          <w:iCs/>
          <w:lang w:val="en-ZA"/>
        </w:rPr>
        <w:t xml:space="preserve"> </w:t>
      </w:r>
      <w:r w:rsidRPr="00AF0C0E">
        <w:rPr>
          <w:i/>
          <w:iCs/>
          <w:lang w:val="en-ZA"/>
        </w:rPr>
        <w:t>with our approach to capital allocation</w:t>
      </w:r>
      <w:r w:rsidR="001D0D11">
        <w:rPr>
          <w:i/>
          <w:iCs/>
          <w:lang w:val="en-ZA"/>
        </w:rPr>
        <w:t xml:space="preserve"> in the industrial sector</w:t>
      </w:r>
      <w:r w:rsidR="00560521" w:rsidRPr="00560521">
        <w:rPr>
          <w:i/>
          <w:iCs/>
          <w:lang w:val="en-ZA"/>
        </w:rPr>
        <w:t xml:space="preserve">, which is </w:t>
      </w:r>
      <w:r w:rsidRPr="00AF0C0E">
        <w:rPr>
          <w:i/>
          <w:iCs/>
          <w:lang w:val="en-ZA"/>
        </w:rPr>
        <w:t>a core part of our strategy,”</w:t>
      </w:r>
      <w:r w:rsidRPr="00AF0C0E">
        <w:rPr>
          <w:lang w:val="en-ZA"/>
        </w:rPr>
        <w:t xml:space="preserve"> adds Petersen</w:t>
      </w:r>
    </w:p>
    <w:p w14:paraId="60DCC05C" w14:textId="77777777" w:rsidR="00AF0C0E" w:rsidRPr="00AF0C0E" w:rsidRDefault="00AF0C0E" w:rsidP="00AF0C0E">
      <w:pPr>
        <w:spacing w:after="0"/>
        <w:rPr>
          <w:lang w:val="en-ZA"/>
        </w:rPr>
      </w:pPr>
    </w:p>
    <w:p w14:paraId="46DC4F19" w14:textId="77777777" w:rsidR="00AF0C0E" w:rsidRDefault="00AF0C0E" w:rsidP="00AF0C0E">
      <w:pPr>
        <w:spacing w:after="0"/>
        <w:rPr>
          <w:b/>
          <w:bCs/>
          <w:lang w:val="en-ZA"/>
        </w:rPr>
      </w:pPr>
      <w:r w:rsidRPr="00AF0C0E">
        <w:rPr>
          <w:b/>
          <w:bCs/>
          <w:lang w:val="en-ZA"/>
        </w:rPr>
        <w:t>Accretive effects</w:t>
      </w:r>
    </w:p>
    <w:p w14:paraId="331C4411" w14:textId="77777777" w:rsidR="00AF0C0E" w:rsidRPr="00AF0C0E" w:rsidRDefault="00AF0C0E" w:rsidP="00AF0C0E">
      <w:pPr>
        <w:spacing w:after="0"/>
        <w:rPr>
          <w:b/>
          <w:bCs/>
          <w:lang w:val="en-ZA"/>
        </w:rPr>
      </w:pPr>
    </w:p>
    <w:p w14:paraId="5DFE46C0" w14:textId="6016D606" w:rsidR="00AF0C0E" w:rsidRDefault="00950453" w:rsidP="00AF0C0E">
      <w:pPr>
        <w:spacing w:after="0"/>
        <w:rPr>
          <w:lang w:val="en-ZA"/>
        </w:rPr>
      </w:pPr>
      <w:r>
        <w:rPr>
          <w:lang w:val="en-ZA"/>
        </w:rPr>
        <w:t xml:space="preserve">All </w:t>
      </w:r>
      <w:r w:rsidR="005031D1">
        <w:rPr>
          <w:lang w:val="en-ZA"/>
        </w:rPr>
        <w:t xml:space="preserve">the </w:t>
      </w:r>
      <w:r>
        <w:rPr>
          <w:lang w:val="en-ZA"/>
        </w:rPr>
        <w:t>income</w:t>
      </w:r>
      <w:r w:rsidR="005031D1">
        <w:rPr>
          <w:lang w:val="en-ZA"/>
        </w:rPr>
        <w:t>-</w:t>
      </w:r>
      <w:r>
        <w:rPr>
          <w:lang w:val="en-ZA"/>
        </w:rPr>
        <w:t xml:space="preserve">earning properties are </w:t>
      </w:r>
      <w:r w:rsidR="005031D1">
        <w:rPr>
          <w:lang w:val="en-ZA"/>
        </w:rPr>
        <w:t xml:space="preserve">both income and quality enhancing for </w:t>
      </w:r>
      <w:r>
        <w:rPr>
          <w:lang w:val="en-ZA"/>
        </w:rPr>
        <w:t xml:space="preserve">Dipula’s portfolio. The deals are </w:t>
      </w:r>
      <w:r w:rsidR="00AF0C0E" w:rsidRPr="00AF0C0E">
        <w:rPr>
          <w:lang w:val="en-ZA"/>
        </w:rPr>
        <w:t>subject to standard conditions precedent. Transfer</w:t>
      </w:r>
      <w:r w:rsidR="005031D1">
        <w:rPr>
          <w:lang w:val="en-ZA"/>
        </w:rPr>
        <w:t>s are</w:t>
      </w:r>
      <w:r w:rsidR="00AF0C0E" w:rsidRPr="00AF0C0E">
        <w:rPr>
          <w:lang w:val="en-ZA"/>
        </w:rPr>
        <w:t xml:space="preserve"> expected </w:t>
      </w:r>
      <w:r w:rsidR="005031D1">
        <w:rPr>
          <w:lang w:val="en-ZA"/>
        </w:rPr>
        <w:t xml:space="preserve">to take place </w:t>
      </w:r>
      <w:r>
        <w:rPr>
          <w:lang w:val="en-ZA"/>
        </w:rPr>
        <w:t xml:space="preserve">between September and </w:t>
      </w:r>
      <w:r w:rsidR="00AF0C0E" w:rsidRPr="00AF0C0E">
        <w:rPr>
          <w:lang w:val="en-ZA"/>
        </w:rPr>
        <w:t>November</w:t>
      </w:r>
      <w:r>
        <w:rPr>
          <w:lang w:val="en-ZA"/>
        </w:rPr>
        <w:t xml:space="preserve"> 2025</w:t>
      </w:r>
      <w:r w:rsidR="00AF0C0E" w:rsidRPr="00AF0C0E">
        <w:rPr>
          <w:lang w:val="en-ZA"/>
        </w:rPr>
        <w:t>.</w:t>
      </w:r>
    </w:p>
    <w:p w14:paraId="202E40D0" w14:textId="77777777" w:rsidR="00AF0C0E" w:rsidRDefault="00AF0C0E" w:rsidP="00AF0C0E">
      <w:pPr>
        <w:spacing w:after="0"/>
        <w:rPr>
          <w:lang w:val="en-ZA"/>
        </w:rPr>
      </w:pPr>
    </w:p>
    <w:p w14:paraId="2BCA3934" w14:textId="54A7D1A2" w:rsidR="00AF0C0E" w:rsidRPr="00D53048" w:rsidRDefault="00AF0C0E" w:rsidP="00AF0C0E">
      <w:pPr>
        <w:spacing w:after="0"/>
        <w:jc w:val="center"/>
        <w:rPr>
          <w:b/>
          <w:bCs/>
          <w:i/>
          <w:iCs/>
          <w:lang w:val="en-ZA"/>
        </w:rPr>
      </w:pPr>
      <w:r w:rsidRPr="00D53048">
        <w:rPr>
          <w:b/>
          <w:bCs/>
          <w:i/>
          <w:iCs/>
          <w:lang w:val="en-ZA"/>
        </w:rPr>
        <w:t>…ends</w:t>
      </w:r>
    </w:p>
    <w:p w14:paraId="3AD22995" w14:textId="77777777" w:rsidR="00AF0C0E" w:rsidRDefault="00AF0C0E" w:rsidP="00AF0C0E">
      <w:pPr>
        <w:spacing w:after="0"/>
        <w:rPr>
          <w:lang w:val="en-ZA"/>
        </w:rPr>
      </w:pPr>
    </w:p>
    <w:p w14:paraId="41F41B4D" w14:textId="77777777" w:rsidR="001E48C7" w:rsidRPr="00132BDF" w:rsidRDefault="001E48C7" w:rsidP="001E48C7">
      <w:pPr>
        <w:spacing w:after="0"/>
      </w:pPr>
      <w:r w:rsidRPr="00132BDF">
        <w:rPr>
          <w:b/>
          <w:bCs/>
        </w:rPr>
        <w:t>RELEASED BY CATCHWORDS FOR:</w:t>
      </w:r>
    </w:p>
    <w:p w14:paraId="4CC83788" w14:textId="77777777" w:rsidR="001E48C7" w:rsidRPr="00132BDF" w:rsidRDefault="001E48C7" w:rsidP="001E48C7">
      <w:pPr>
        <w:spacing w:after="0"/>
      </w:pPr>
      <w:r w:rsidRPr="00132BDF">
        <w:t xml:space="preserve">Dipula </w:t>
      </w:r>
      <w:r>
        <w:t>Properties</w:t>
      </w:r>
    </w:p>
    <w:p w14:paraId="38073F16" w14:textId="77777777" w:rsidR="001E48C7" w:rsidRPr="00132BDF" w:rsidRDefault="001E48C7" w:rsidP="001E48C7">
      <w:pPr>
        <w:spacing w:after="0"/>
      </w:pPr>
      <w:r w:rsidRPr="00132BDF">
        <w:t>Izak Petersen, CEO</w:t>
      </w:r>
    </w:p>
    <w:p w14:paraId="090C114D" w14:textId="77777777" w:rsidR="001E48C7" w:rsidRPr="00132BDF" w:rsidRDefault="001E48C7" w:rsidP="001E48C7">
      <w:pPr>
        <w:spacing w:after="0"/>
      </w:pPr>
      <w:r w:rsidRPr="00132BDF">
        <w:t>Tel: +27 11 325 2112</w:t>
      </w:r>
    </w:p>
    <w:p w14:paraId="2F007670" w14:textId="77777777" w:rsidR="001E48C7" w:rsidRDefault="001E48C7" w:rsidP="001E48C7">
      <w:pPr>
        <w:spacing w:after="0"/>
      </w:pPr>
      <w:r w:rsidRPr="00132BDF">
        <w:t xml:space="preserve">Visit </w:t>
      </w:r>
      <w:hyperlink r:id="rId6" w:history="1">
        <w:r w:rsidRPr="00132BDF">
          <w:rPr>
            <w:rStyle w:val="Hyperlink"/>
          </w:rPr>
          <w:t>dipula.co.za</w:t>
        </w:r>
      </w:hyperlink>
      <w:r w:rsidRPr="00132BDF">
        <w:t xml:space="preserve"> for more or connect on </w:t>
      </w:r>
      <w:hyperlink r:id="rId7" w:history="1">
        <w:r w:rsidRPr="00132BDF">
          <w:rPr>
            <w:rStyle w:val="Hyperlink"/>
          </w:rPr>
          <w:t>Twitter</w:t>
        </w:r>
      </w:hyperlink>
      <w:r w:rsidRPr="00132BDF">
        <w:t xml:space="preserve"> and </w:t>
      </w:r>
      <w:hyperlink r:id="rId8" w:history="1">
        <w:r w:rsidRPr="00132BDF">
          <w:rPr>
            <w:rStyle w:val="Hyperlink"/>
          </w:rPr>
          <w:t>LinkedIn</w:t>
        </w:r>
      </w:hyperlink>
      <w:r w:rsidRPr="00132BDF">
        <w:t xml:space="preserve"> </w:t>
      </w:r>
    </w:p>
    <w:p w14:paraId="3FCC7AC2" w14:textId="77777777" w:rsidR="001E48C7" w:rsidRPr="00132BDF" w:rsidRDefault="001E48C7" w:rsidP="001E48C7">
      <w:pPr>
        <w:spacing w:after="0"/>
      </w:pPr>
    </w:p>
    <w:p w14:paraId="228E36AD" w14:textId="77777777" w:rsidR="001E48C7" w:rsidRPr="00132BDF" w:rsidRDefault="001E48C7" w:rsidP="001E48C7">
      <w:pPr>
        <w:spacing w:after="0"/>
        <w:rPr>
          <w:b/>
          <w:bCs/>
          <w:i/>
          <w:iCs/>
        </w:rPr>
      </w:pPr>
      <w:r w:rsidRPr="00132BDF">
        <w:rPr>
          <w:b/>
          <w:bCs/>
          <w:i/>
          <w:iCs/>
        </w:rPr>
        <w:t xml:space="preserve">For more information or to book an interview, kindly contact Bronwen Noble </w:t>
      </w:r>
    </w:p>
    <w:p w14:paraId="44D4484A" w14:textId="77777777" w:rsidR="001E48C7" w:rsidRPr="00132BDF" w:rsidRDefault="001E48C7" w:rsidP="001E48C7">
      <w:pPr>
        <w:spacing w:after="0"/>
        <w:rPr>
          <w:b/>
          <w:bCs/>
        </w:rPr>
      </w:pPr>
      <w:r w:rsidRPr="00132BDF">
        <w:rPr>
          <w:b/>
          <w:bCs/>
          <w:i/>
          <w:iCs/>
        </w:rPr>
        <w:t xml:space="preserve">at 083 453 6668 or </w:t>
      </w:r>
      <w:hyperlink r:id="rId9" w:history="1">
        <w:r w:rsidRPr="00132BDF">
          <w:rPr>
            <w:rStyle w:val="Hyperlink"/>
            <w:b/>
            <w:bCs/>
            <w:i/>
            <w:iCs/>
          </w:rPr>
          <w:t>bronwen@catchwords.co.za</w:t>
        </w:r>
      </w:hyperlink>
      <w:r w:rsidRPr="00132BDF">
        <w:rPr>
          <w:b/>
          <w:bCs/>
          <w:i/>
          <w:iCs/>
        </w:rPr>
        <w:t>. </w:t>
      </w:r>
      <w:bookmarkStart w:id="0" w:name="txt_subject"/>
      <w:bookmarkEnd w:id="0"/>
    </w:p>
    <w:p w14:paraId="7D898160" w14:textId="77777777" w:rsidR="007931D2" w:rsidRDefault="007931D2" w:rsidP="00AF0C0E">
      <w:pPr>
        <w:spacing w:after="0"/>
      </w:pPr>
    </w:p>
    <w:sectPr w:rsidR="007931D2" w:rsidSect="001E48C7">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A3F27" w14:textId="77777777" w:rsidR="00491752" w:rsidRDefault="00491752" w:rsidP="001E48C7">
      <w:pPr>
        <w:spacing w:after="0" w:line="240" w:lineRule="auto"/>
      </w:pPr>
      <w:r>
        <w:separator/>
      </w:r>
    </w:p>
  </w:endnote>
  <w:endnote w:type="continuationSeparator" w:id="0">
    <w:p w14:paraId="37AB7840" w14:textId="77777777" w:rsidR="00491752" w:rsidRDefault="00491752" w:rsidP="001E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57998" w14:textId="77777777" w:rsidR="00491752" w:rsidRDefault="00491752" w:rsidP="001E48C7">
      <w:pPr>
        <w:spacing w:after="0" w:line="240" w:lineRule="auto"/>
      </w:pPr>
      <w:r>
        <w:separator/>
      </w:r>
    </w:p>
  </w:footnote>
  <w:footnote w:type="continuationSeparator" w:id="0">
    <w:p w14:paraId="4A9EBDD9" w14:textId="77777777" w:rsidR="00491752" w:rsidRDefault="00491752" w:rsidP="001E4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2489D" w14:textId="4ED3AF04" w:rsidR="001E48C7" w:rsidRDefault="001E48C7" w:rsidP="001E48C7">
    <w:pPr>
      <w:pStyle w:val="Header"/>
      <w:jc w:val="center"/>
    </w:pPr>
    <w:r>
      <w:rPr>
        <w:noProof/>
      </w:rPr>
      <w:drawing>
        <wp:inline distT="0" distB="0" distL="0" distR="0" wp14:anchorId="29EE0672" wp14:editId="2B79FCA9">
          <wp:extent cx="2355932" cy="1075231"/>
          <wp:effectExtent l="0" t="0" r="6350" b="0"/>
          <wp:docPr id="1267990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90117" name="Picture 1267990117"/>
                  <pic:cNvPicPr/>
                </pic:nvPicPr>
                <pic:blipFill>
                  <a:blip r:embed="rId1">
                    <a:extLst>
                      <a:ext uri="{28A0092B-C50C-407E-A947-70E740481C1C}">
                        <a14:useLocalDpi xmlns:a14="http://schemas.microsoft.com/office/drawing/2010/main" val="0"/>
                      </a:ext>
                    </a:extLst>
                  </a:blip>
                  <a:stretch>
                    <a:fillRect/>
                  </a:stretch>
                </pic:blipFill>
                <pic:spPr>
                  <a:xfrm>
                    <a:off x="0" y="0"/>
                    <a:ext cx="2383259" cy="10877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0E"/>
    <w:rsid w:val="000874CA"/>
    <w:rsid w:val="001D0D11"/>
    <w:rsid w:val="001E48C7"/>
    <w:rsid w:val="00283C08"/>
    <w:rsid w:val="002D43A5"/>
    <w:rsid w:val="0031725E"/>
    <w:rsid w:val="00325C4F"/>
    <w:rsid w:val="003F54CE"/>
    <w:rsid w:val="00491752"/>
    <w:rsid w:val="005031D1"/>
    <w:rsid w:val="00560521"/>
    <w:rsid w:val="0060675E"/>
    <w:rsid w:val="007931D2"/>
    <w:rsid w:val="008E62A9"/>
    <w:rsid w:val="00950453"/>
    <w:rsid w:val="00AF0C0E"/>
    <w:rsid w:val="00B2371E"/>
    <w:rsid w:val="00B57ABB"/>
    <w:rsid w:val="00CB3627"/>
    <w:rsid w:val="00CD3308"/>
    <w:rsid w:val="00CD4709"/>
    <w:rsid w:val="00D0393A"/>
    <w:rsid w:val="00D530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0103"/>
  <w15:chartTrackingRefBased/>
  <w15:docId w15:val="{8339A7DC-D632-45D1-AB01-2EE9C47D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F0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C0E"/>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F0C0E"/>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F0C0E"/>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F0C0E"/>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F0C0E"/>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F0C0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F0C0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F0C0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F0C0E"/>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F0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C0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F0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C0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F0C0E"/>
    <w:pPr>
      <w:spacing w:before="160"/>
      <w:jc w:val="center"/>
    </w:pPr>
    <w:rPr>
      <w:i/>
      <w:iCs/>
      <w:color w:val="404040" w:themeColor="text1" w:themeTint="BF"/>
    </w:rPr>
  </w:style>
  <w:style w:type="character" w:customStyle="1" w:styleId="QuoteChar">
    <w:name w:val="Quote Char"/>
    <w:basedOn w:val="DefaultParagraphFont"/>
    <w:link w:val="Quote"/>
    <w:uiPriority w:val="29"/>
    <w:rsid w:val="00AF0C0E"/>
    <w:rPr>
      <w:i/>
      <w:iCs/>
      <w:color w:val="404040" w:themeColor="text1" w:themeTint="BF"/>
      <w:lang w:val="en-GB"/>
    </w:rPr>
  </w:style>
  <w:style w:type="paragraph" w:styleId="ListParagraph">
    <w:name w:val="List Paragraph"/>
    <w:basedOn w:val="Normal"/>
    <w:uiPriority w:val="34"/>
    <w:qFormat/>
    <w:rsid w:val="00AF0C0E"/>
    <w:pPr>
      <w:ind w:left="720"/>
      <w:contextualSpacing/>
    </w:pPr>
  </w:style>
  <w:style w:type="character" w:styleId="IntenseEmphasis">
    <w:name w:val="Intense Emphasis"/>
    <w:basedOn w:val="DefaultParagraphFont"/>
    <w:uiPriority w:val="21"/>
    <w:qFormat/>
    <w:rsid w:val="00AF0C0E"/>
    <w:rPr>
      <w:i/>
      <w:iCs/>
      <w:color w:val="0F4761" w:themeColor="accent1" w:themeShade="BF"/>
    </w:rPr>
  </w:style>
  <w:style w:type="paragraph" w:styleId="IntenseQuote">
    <w:name w:val="Intense Quote"/>
    <w:basedOn w:val="Normal"/>
    <w:next w:val="Normal"/>
    <w:link w:val="IntenseQuoteChar"/>
    <w:uiPriority w:val="30"/>
    <w:qFormat/>
    <w:rsid w:val="00AF0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C0E"/>
    <w:rPr>
      <w:i/>
      <w:iCs/>
      <w:color w:val="0F4761" w:themeColor="accent1" w:themeShade="BF"/>
      <w:lang w:val="en-GB"/>
    </w:rPr>
  </w:style>
  <w:style w:type="character" w:styleId="IntenseReference">
    <w:name w:val="Intense Reference"/>
    <w:basedOn w:val="DefaultParagraphFont"/>
    <w:uiPriority w:val="32"/>
    <w:qFormat/>
    <w:rsid w:val="00AF0C0E"/>
    <w:rPr>
      <w:b/>
      <w:bCs/>
      <w:smallCaps/>
      <w:color w:val="0F4761" w:themeColor="accent1" w:themeShade="BF"/>
      <w:spacing w:val="5"/>
    </w:rPr>
  </w:style>
  <w:style w:type="paragraph" w:styleId="Header">
    <w:name w:val="header"/>
    <w:basedOn w:val="Normal"/>
    <w:link w:val="HeaderChar"/>
    <w:uiPriority w:val="99"/>
    <w:unhideWhenUsed/>
    <w:rsid w:val="001E4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8C7"/>
    <w:rPr>
      <w:lang w:val="en-GB"/>
    </w:rPr>
  </w:style>
  <w:style w:type="paragraph" w:styleId="Footer">
    <w:name w:val="footer"/>
    <w:basedOn w:val="Normal"/>
    <w:link w:val="FooterChar"/>
    <w:uiPriority w:val="99"/>
    <w:unhideWhenUsed/>
    <w:rsid w:val="001E4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8C7"/>
    <w:rPr>
      <w:lang w:val="en-GB"/>
    </w:rPr>
  </w:style>
  <w:style w:type="character" w:styleId="Hyperlink">
    <w:name w:val="Hyperlink"/>
    <w:basedOn w:val="DefaultParagraphFont"/>
    <w:uiPriority w:val="99"/>
    <w:unhideWhenUsed/>
    <w:rsid w:val="001E48C7"/>
    <w:rPr>
      <w:color w:val="467886" w:themeColor="hyperlink"/>
      <w:u w:val="single"/>
    </w:rPr>
  </w:style>
  <w:style w:type="paragraph" w:styleId="Revision">
    <w:name w:val="Revision"/>
    <w:hidden/>
    <w:uiPriority w:val="99"/>
    <w:semiHidden/>
    <w:rsid w:val="0095045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ipula-income-fund-ltd-dib" TargetMode="External"/><Relationship Id="rId3" Type="http://schemas.openxmlformats.org/officeDocument/2006/relationships/webSettings" Target="webSettings.xml"/><Relationship Id="rId7" Type="http://schemas.openxmlformats.org/officeDocument/2006/relationships/hyperlink" Target="https://twitter.com/DipulaRE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pula.co.z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C:/Users/Bronwen/AppData/Local/Microsoft/Windows/INetCache/Content.Outlook/1GJLY6NV/bronwen@catchwords.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Noble</dc:creator>
  <cp:keywords/>
  <dc:description/>
  <cp:lastModifiedBy>Angie</cp:lastModifiedBy>
  <cp:revision>3</cp:revision>
  <dcterms:created xsi:type="dcterms:W3CDTF">2025-08-19T11:51:00Z</dcterms:created>
  <dcterms:modified xsi:type="dcterms:W3CDTF">2025-08-19T11:52:00Z</dcterms:modified>
</cp:coreProperties>
</file>