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8D468" w14:textId="77777777" w:rsidR="00B645C5" w:rsidRDefault="00B645C5" w:rsidP="00B645C5">
      <w:pPr>
        <w:bidi w:val="0"/>
      </w:pPr>
      <w:r>
        <w:rPr>
          <w:rFonts w:ascii="Arial" w:cs="Arial" w:eastAsia="Arial" w:hAnsi="Arial"/>
          <w:noProof/>
          <w:sz w:val="18"/>
          <w:szCs w:val="18"/>
          <w:lang w:val="sh"/>
          <w:b w:val="1"/>
          <w:bCs w:val="1"/>
          <w:i w:val="0"/>
          <w:iCs w:val="0"/>
          <w:u w:val="none"/>
          <w:vertAlign w:val="baseline"/>
          <w:rtl w:val="0"/>
        </w:rPr>
        <w:drawing>
          <wp:inline distT="0" distB="0" distL="0" distR="0" wp14:anchorId="2143B030" wp14:editId="3CCAD54A">
            <wp:extent cx="1381916" cy="214197"/>
            <wp:effectExtent l="0" t="0" r="0" b="0"/>
            <wp:docPr id="4" name="image1.png" descr="Plavo slovo na crnoj pozadini&#10;&#10;Opis se automatski generiš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ue letter on a black background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916" cy="2141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197498" w14:textId="77777777" w:rsidR="00B645C5" w:rsidRDefault="00B645C5" w:rsidP="00B645C5">
      <w:pPr>
        <w:rPr>
          <w:rFonts w:ascii="Arial" w:eastAsia="Arial" w:hAnsi="Arial" w:cs="Arial"/>
          <w:b/>
          <w:sz w:val="30"/>
          <w:szCs w:val="30"/>
        </w:rPr>
        <w:bidi w:val="0"/>
      </w:pPr>
      <w:r>
        <w:rPr>
          <w:rFonts w:ascii="Arial" w:hAnsi="Arial"/>
          <w:lang w:val="sh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Arial" w:hAnsi="Arial"/>
          <w:sz w:val="30"/>
          <w:szCs w:val="30"/>
          <w:lang w:val="sh"/>
          <w:b w:val="1"/>
          <w:bCs w:val="1"/>
          <w:i w:val="0"/>
          <w:iCs w:val="0"/>
          <w:u w:val="none"/>
          <w:vertAlign w:val="baseline"/>
          <w:rtl w:val="0"/>
        </w:rPr>
        <w:t xml:space="preserve">Samsung dodaje model od 8 TB svojoj 9100 PRO SSD liniji</w:t>
      </w:r>
    </w:p>
    <w:p w14:paraId="1D9ACAC1" w14:textId="77777777" w:rsidR="00B645C5" w:rsidRDefault="00B645C5" w:rsidP="00B645C5">
      <w:pPr>
        <w:rPr>
          <w:rFonts w:ascii="Arial" w:eastAsia="Arial" w:hAnsi="Arial" w:cs="Arial"/>
          <w:b/>
          <w:sz w:val="30"/>
          <w:szCs w:val="30"/>
        </w:rPr>
        <w:bidi w:val="0"/>
      </w:pPr>
      <w:r>
        <w:rPr>
          <w:rFonts w:ascii="Arial" w:cs="Arial" w:eastAsia="Arial" w:hAnsi="Arial"/>
          <w:sz w:val="24"/>
          <w:szCs w:val="24"/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Ranije verzije sa podrškom za PCIe 5.0 lansirane su sa kapacitetima od 1 TB, 2 TB i 4 TB</w:t>
      </w:r>
      <w:r>
        <w:rPr>
          <w:rFonts w:ascii="Arial" w:cs="Arial" w:eastAsia="Arial" w:hAnsi="Arial"/>
          <w:sz w:val="36"/>
          <w:szCs w:val="36"/>
          <w:lang w:val="sh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</w:p>
    <w:p w14:paraId="5661184B" w14:textId="77777777" w:rsidR="00B645C5" w:rsidRDefault="00B645C5" w:rsidP="00B645C5">
      <w:pPr>
        <w:rPr>
          <w:rFonts w:ascii="Arial" w:eastAsia="Arial" w:hAnsi="Arial" w:cs="Arial"/>
          <w:b/>
        </w:rPr>
        <w:bidi w:val="0"/>
      </w:pPr>
      <w:r>
        <w:rPr>
          <w:rFonts w:ascii="Arial" w:cs="Arial" w:eastAsia="Arial" w:hAnsi="Arial"/>
          <w:lang w:val="sh"/>
          <w:b w:val="1"/>
          <w:bCs w:val="1"/>
          <w:i w:val="0"/>
          <w:iCs w:val="0"/>
          <w:u w:val="none"/>
          <w:vertAlign w:val="baseline"/>
          <w:rtl w:val="0"/>
        </w:rPr>
        <w:t xml:space="preserve">20. avgust 2025.</w:t>
      </w:r>
    </w:p>
    <w:p w14:paraId="65EDC857" w14:textId="77777777" w:rsidR="00B645C5" w:rsidRDefault="00B645C5" w:rsidP="00B645C5">
      <w:pPr>
        <w:rPr>
          <w:rFonts w:ascii="Arial" w:eastAsia="Arial" w:hAnsi="Arial" w:cs="Arial"/>
        </w:rPr>
      </w:pPr>
    </w:p>
    <w:p w14:paraId="6E2B9C4D" w14:textId="77777777" w:rsidR="00B645C5" w:rsidRDefault="00B645C5" w:rsidP="00B645C5">
      <w:pPr>
        <w:spacing w:after="0"/>
        <w:rPr>
          <w:rFonts w:ascii="Arial" w:eastAsia="Arial" w:hAnsi="Arial" w:cs="Arial"/>
        </w:rPr>
        <w:bidi w:val="0"/>
      </w:pPr>
      <w:r>
        <w:rPr>
          <w:rFonts w:ascii="Arial" w:cs="Arial" w:eastAsia="Arial" w:hAnsi="Arial"/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Disk 9100 PRO najnoviji je dodatak asortimanu SSD diskova za široku potrošnju kompanije Samsung Electronics. Uz PCIe® 5.0 interfejs, 9100 PRO pruža napredne performanse i besprekornu produktivnost prilikom multitaskinga, kao i široku kompatibilnost sa laptopovima, gejmerskim računarima i igračkim konzolama. Budući da je sada dostupan sa memorijom kapaciteta 8 TB, pruža još veći prostor za skladištenje i brze performanse za savremene aplikacije koje zahtevaju veliku količinu podataka i igre nove generacije.  </w:t>
      </w:r>
    </w:p>
    <w:p w14:paraId="1A1828FD" w14:textId="77777777" w:rsidR="00B645C5" w:rsidRDefault="00B645C5" w:rsidP="00B645C5">
      <w:pPr>
        <w:spacing w:after="0"/>
        <w:rPr>
          <w:rFonts w:ascii="Arial" w:eastAsia="Arial" w:hAnsi="Arial" w:cs="Arial"/>
        </w:rPr>
      </w:pPr>
    </w:p>
    <w:p w14:paraId="2BE944DB" w14:textId="77777777" w:rsidR="00B645C5" w:rsidRDefault="00B645C5" w:rsidP="00B645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  <w:bidi w:val="0"/>
      </w:pPr>
      <w:r>
        <w:rPr>
          <w:rFonts w:ascii="Arial" w:cs="Arial" w:eastAsia="Arial" w:hAnsi="Arial"/>
          <w:color w:val="000000"/>
          <w:lang w:val="sh"/>
          <w:b w:val="1"/>
          <w:bCs w:val="1"/>
          <w:i w:val="0"/>
          <w:iCs w:val="0"/>
          <w:u w:val="none"/>
          <w:vertAlign w:val="baseline"/>
          <w:rtl w:val="0"/>
        </w:rPr>
        <w:t xml:space="preserve">Proširenje SSD 9100 PRO linije sa dva nova modela od 8 TB za korisnike koji zahtevaju bolje performanse</w:t>
      </w:r>
    </w:p>
    <w:p w14:paraId="2F036252" w14:textId="77777777" w:rsidR="00B645C5" w:rsidRDefault="00B645C5" w:rsidP="00B645C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  <w:bidi w:val="0"/>
      </w:pPr>
      <w:r>
        <w:rPr>
          <w:rFonts w:ascii="Arial" w:cs="Arial" w:eastAsia="Arial" w:hAnsi="Arial"/>
          <w:color w:val="000000"/>
          <w:sz w:val="22"/>
          <w:szCs w:val="22"/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Samsung je predstavio dva nova modela od 8 TB iz svoje serije SSD diskova visokih performansi 9100 PRO: 9100 PRO od 8 TB i 9100 PRO od 8 TB sa hladnjakom, dizajnirane da pruže poboljšanu termalnu efikasnost i dugotrajne vrhunske performanse. </w:t>
      </w:r>
    </w:p>
    <w:p w14:paraId="2FDFB8AF" w14:textId="77777777" w:rsidR="00B645C5" w:rsidRDefault="00B645C5" w:rsidP="00B645C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  <w:bidi w:val="0"/>
      </w:pPr>
      <w:r>
        <w:rPr>
          <w:rFonts w:ascii="Arial" w:cs="Arial" w:eastAsia="Arial" w:hAnsi="Arial"/>
          <w:color w:val="000000"/>
          <w:sz w:val="22"/>
          <w:szCs w:val="22"/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Ovi modeli dolaze nakon lansiranja verzija od 1 TB, 2 TB i 4 TB u martu i predstavljaju značajan korak napred u ponudi PCIe SSD-a najvećeg kapaciteta koji je Samsung do sada predstavio, obezbeđujući opcije izuzetno visokog kvaliteta za gejmere, autore sadržaja i profesionalce koji zahtevaju vrhunsku brzinu i pouzdanost. </w:t>
      </w:r>
    </w:p>
    <w:p w14:paraId="34BCE3B2" w14:textId="77777777" w:rsidR="00B645C5" w:rsidRDefault="00B645C5" w:rsidP="00B645C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  <w:bidi w:val="0"/>
      </w:pPr>
      <w:bookmarkStart w:id="0" w:name="_heading=h.mwjztg7wwri6" w:colFirst="0" w:colLast="0"/>
      <w:bookmarkEnd w:id="0"/>
      <w:r>
        <w:rPr>
          <w:rFonts w:ascii="Arial" w:cs="Arial" w:eastAsia="Arial" w:hAnsi="Arial"/>
          <w:color w:val="000000"/>
          <w:sz w:val="22"/>
          <w:szCs w:val="22"/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Verzije od 8 TB pružaju izuzetne performanse, uz brzine sekvencijalnog čitanja do </w:t>
      </w:r>
      <w:r>
        <w:rPr>
          <w:rFonts w:ascii="Arial" w:cs="Arial" w:eastAsia="Arial" w:hAnsi="Arial"/>
          <w:color w:val="000000"/>
          <w:sz w:val="22"/>
          <w:szCs w:val="22"/>
          <w:lang w:val="sh"/>
          <w:b w:val="1"/>
          <w:bCs w:val="1"/>
          <w:i w:val="0"/>
          <w:iCs w:val="0"/>
          <w:u w:val="none"/>
          <w:vertAlign w:val="baseline"/>
          <w:rtl w:val="0"/>
        </w:rPr>
        <w:t xml:space="preserve">14.800 MB/s</w:t>
      </w:r>
      <w:r>
        <w:rPr>
          <w:rFonts w:ascii="Arial" w:cs="Arial" w:eastAsia="Arial" w:hAnsi="Arial"/>
          <w:color w:val="000000"/>
          <w:sz w:val="22"/>
          <w:szCs w:val="22"/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i brzine upisivanja do </w:t>
      </w:r>
      <w:r>
        <w:rPr>
          <w:rFonts w:ascii="Arial" w:cs="Arial" w:eastAsia="Arial" w:hAnsi="Arial"/>
          <w:color w:val="000000"/>
          <w:sz w:val="22"/>
          <w:szCs w:val="22"/>
          <w:lang w:val="sh"/>
          <w:b w:val="1"/>
          <w:bCs w:val="1"/>
          <w:i w:val="0"/>
          <w:iCs w:val="0"/>
          <w:u w:val="none"/>
          <w:vertAlign w:val="baseline"/>
          <w:rtl w:val="0"/>
        </w:rPr>
        <w:t xml:space="preserve">13.400 MB/s.</w:t>
      </w:r>
      <w:r>
        <w:rPr>
          <w:rFonts w:ascii="Arial" w:cs="Arial" w:eastAsia="Arial" w:hAnsi="Arial"/>
          <w:color w:val="000000"/>
          <w:sz w:val="22"/>
          <w:szCs w:val="22"/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 Takođe pružaju izvanredne brzine nasumičnog čitanja i upisivanja – do </w:t>
      </w:r>
      <w:r>
        <w:rPr>
          <w:rFonts w:ascii="Arial" w:cs="Arial" w:eastAsia="Arial" w:hAnsi="Arial"/>
          <w:color w:val="000000"/>
          <w:sz w:val="22"/>
          <w:szCs w:val="22"/>
          <w:lang w:val="sh"/>
          <w:b w:val="1"/>
          <w:bCs w:val="1"/>
          <w:i w:val="0"/>
          <w:iCs w:val="0"/>
          <w:u w:val="none"/>
          <w:vertAlign w:val="baseline"/>
          <w:rtl w:val="0"/>
        </w:rPr>
        <w:t xml:space="preserve">2200 K IOPS</w:t>
      </w:r>
      <w:r>
        <w:rPr>
          <w:rFonts w:ascii="Arial" w:cs="Arial" w:eastAsia="Arial" w:hAnsi="Arial"/>
          <w:color w:val="000000"/>
          <w:sz w:val="22"/>
          <w:szCs w:val="22"/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 za čitanje i </w:t>
      </w:r>
      <w:r>
        <w:rPr>
          <w:rFonts w:ascii="Arial" w:cs="Arial" w:eastAsia="Arial" w:hAnsi="Arial"/>
          <w:color w:val="000000"/>
          <w:sz w:val="22"/>
          <w:szCs w:val="22"/>
          <w:lang w:val="sh"/>
          <w:b w:val="1"/>
          <w:bCs w:val="1"/>
          <w:i w:val="0"/>
          <w:iCs w:val="0"/>
          <w:u w:val="none"/>
          <w:vertAlign w:val="baseline"/>
          <w:rtl w:val="0"/>
        </w:rPr>
        <w:t xml:space="preserve">2600 K IOPS</w:t>
      </w:r>
      <w:r>
        <w:rPr>
          <w:rFonts w:ascii="Arial" w:cs="Arial" w:eastAsia="Arial" w:hAnsi="Arial"/>
          <w:color w:val="000000"/>
          <w:sz w:val="22"/>
          <w:szCs w:val="22"/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 za upisivanje – što ih čini idealnim za zahtevnije zadatke.</w:t>
      </w:r>
    </w:p>
    <w:p w14:paraId="4D780080" w14:textId="77777777" w:rsidR="00B645C5" w:rsidRDefault="00B645C5" w:rsidP="00B645C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  <w:bidi w:val="0"/>
      </w:pPr>
      <w:r>
        <w:rPr>
          <w:rFonts w:ascii="Arial" w:cs="Arial" w:eastAsia="Arial" w:hAnsi="Arial"/>
          <w:color w:val="000000"/>
          <w:sz w:val="22"/>
          <w:szCs w:val="22"/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Budući da su zasnovana na PCIe® 5.0 interfejsu, oba modela su konstruisana tako da pružaju izuzetno nisku latenciju, smanjuju vreme učitavanja i omoguće besprekorno gejming iskustvo, čak i u najzahtevnijim okruženjima. Model opremljen hladnjakom pruža dodatni sloj termalnog upravljanja radi postizanja ujednačenih performansi tokom duže upotrebe. </w:t>
      </w:r>
    </w:p>
    <w:p w14:paraId="0FB80A5E" w14:textId="77777777" w:rsidR="00B645C5" w:rsidRDefault="00B645C5" w:rsidP="00B645C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  <w:bidi w:val="0"/>
      </w:pPr>
      <w:r>
        <w:rPr>
          <w:rFonts w:ascii="Arial" w:cs="Arial" w:eastAsia="Arial" w:hAnsi="Arial"/>
          <w:color w:val="000000"/>
          <w:sz w:val="22"/>
          <w:szCs w:val="22"/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Ovim proširenjem asortimana, Samsung potvrđuje svoju posvećenost pružanju najsavremenijih rešenja za skladištenje podataka optimizovanih za sve dinamične potrebe savremenog računarstva. </w:t>
      </w:r>
    </w:p>
    <w:p w14:paraId="22725FCA" w14:textId="77777777" w:rsidR="00B645C5" w:rsidRDefault="00B645C5" w:rsidP="00B645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  <w:bidi w:val="0"/>
      </w:pPr>
      <w:r>
        <w:rPr>
          <w:rFonts w:ascii="Arial" w:cs="Arial" w:eastAsia="Arial" w:hAnsi="Arial"/>
          <w:color w:val="000000"/>
          <w:lang w:val="sh"/>
          <w:b w:val="1"/>
          <w:bCs w:val="1"/>
          <w:i w:val="0"/>
          <w:iCs w:val="0"/>
          <w:u w:val="none"/>
          <w:vertAlign w:val="baseline"/>
          <w:rtl w:val="0"/>
        </w:rPr>
        <w:t xml:space="preserve">Poboljšane performanse i povećan kapacitet</w:t>
      </w:r>
    </w:p>
    <w:p w14:paraId="18D17F3C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0"/>
        <w:jc w:val="left"/>
        <w:rPr>
          <w:rFonts w:ascii="Arial" w:eastAsia="Arial" w:hAnsi="Arial" w:cs="Arial"/>
          <w:b/>
          <w:color w:val="000000"/>
        </w:rPr>
      </w:pPr>
    </w:p>
    <w:p w14:paraId="380AD2C6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Nova opcija za skladištenje podataka od 8 TB nudi povećani kapacitet za velike biblioteke video igara. </w:t>
      </w:r>
    </w:p>
    <w:p w14:paraId="1244D5B1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rFonts w:ascii="Arial" w:eastAsia="Arial" w:hAnsi="Arial" w:cs="Arial"/>
          <w:color w:val="000000"/>
          <w:sz w:val="18"/>
          <w:szCs w:val="18"/>
        </w:rPr>
        <w:bidi w:val="0"/>
      </w:pPr>
      <w:r>
        <w:rPr>
          <w:rFonts w:ascii="Arial" w:cs="Arial" w:eastAsia="Arial" w:hAnsi="Arial"/>
          <w:color w:val="000000"/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Zahvaljujući ovom SSD-u od 8 TB, korisnici mogu da instaliraju oko 80 popularnih PC igara, na osnovu prosečne veličine igre od 90,6 GB – izračunato korišćenjem 11 najboljih naslova sa Steam liste „Najbolje iz 2024. godine: nova izdanja“.*</w:t>
      </w:r>
    </w:p>
    <w:p w14:paraId="75C6A005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color w:val="000000"/>
        </w:rPr>
        <w:bidi w:val="0"/>
      </w:pPr>
      <w:r>
        <w:rPr>
          <w:rFonts w:ascii="Arial" w:hAnsi="Arial"/>
          <w:color w:val="000000"/>
          <w:lang w:val="sh"/>
          <w:b w:val="1"/>
          <w:bCs w:val="1"/>
          <w:i w:val="0"/>
          <w:iCs w:val="0"/>
          <w:u w:val="none"/>
          <w:vertAlign w:val="baseline"/>
          <w:rtl w:val="0"/>
        </w:rPr>
        <w:t xml:space="preserve">* </w:t>
      </w:r>
      <w:r>
        <w:rPr>
          <w:rFonts w:ascii="Arial" w:hAnsi="Arial"/>
          <w:color w:val="000000"/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Ref. </w:t>
      </w:r>
      <w:r>
        <w:rPr>
          <w:color w:val="000000"/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  <w:hyperlink r:id="rId8">
        <w:r>
          <w:rPr>
            <w:color w:val="0000FF"/>
            <w:lang w:val="sh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https://store.steampowered.com/charts/bestofyear/bestof2024?tab=2</w:t>
        </w:r>
      </w:hyperlink>
    </w:p>
    <w:p w14:paraId="5FF5CCE9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rFonts w:ascii="Arial" w:eastAsia="Arial" w:hAnsi="Arial" w:cs="Arial"/>
          <w:color w:val="000000"/>
        </w:rPr>
      </w:pPr>
    </w:p>
    <w:p w14:paraId="73C2F277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Karakteriše ga PCIe 5.0 interfejs, koji nudi dvostruko veću brzinu u odnosu na prethodnu PCIe 4.0 generaciju</w:t>
      </w:r>
    </w:p>
    <w:p w14:paraId="18DCA7AF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Dostiže sekvencijalnu brzinu čitanja do 14.800 MB/s i brzinu upisa do 13.400 MB/s, pružajući poboljšanje performansi do 99% u odnosu na svog prethodnika, model 990 PRO </w:t>
      </w:r>
    </w:p>
    <w:p w14:paraId="6419A024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rFonts w:ascii="Arial" w:eastAsia="Arial" w:hAnsi="Arial" w:cs="Arial"/>
          <w:color w:val="000000"/>
          <w:sz w:val="18"/>
          <w:szCs w:val="18"/>
        </w:rPr>
        <w:bidi w:val="0"/>
      </w:pPr>
      <w:r>
        <w:rPr>
          <w:rFonts w:ascii="Arial" w:cs="Arial" w:eastAsia="Arial" w:hAnsi="Arial"/>
          <w:color w:val="000000"/>
          <w:sz w:val="18"/>
          <w:szCs w:val="18"/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*Sekvencijalna brzina čitanja diska 9100 PRO od 4 TB iznosi 14.800 MB/s, dok disk 990 PRO od 4 TB ima sekvencijalnu brzinu čitanja od 7450 MB/s</w:t>
      </w:r>
    </w:p>
    <w:p w14:paraId="46216E6D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Poboljšane performanse brzine nasumičnog čitanja i pisanja do 2200 K IOPS i 2600 K IOPS</w:t>
      </w:r>
    </w:p>
    <w:p w14:paraId="0B963447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Energetska efikasnost je veća za 49% u odnosu na prethodni model, zahvaljujući naprednom rešenju za upravljanje toplotom</w:t>
      </w:r>
    </w:p>
    <w:p w14:paraId="1C6031C1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rFonts w:ascii="Arial" w:eastAsia="Arial" w:hAnsi="Arial" w:cs="Arial"/>
          <w:color w:val="000000"/>
          <w:sz w:val="18"/>
          <w:szCs w:val="18"/>
        </w:rPr>
        <w:bidi w:val="0"/>
      </w:pPr>
      <w:r>
        <w:rPr>
          <w:rFonts w:ascii="Arial" w:cs="Arial" w:eastAsia="Arial" w:hAnsi="Arial"/>
          <w:color w:val="000000"/>
          <w:sz w:val="18"/>
          <w:szCs w:val="18"/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*Efikasnost sekvencijalnog čitanja i pisanja modela 9100 PRO od 2 TB jeste 1822 i 1703 MB/s po vatu, </w:t>
      </w:r>
    </w:p>
    <w:p w14:paraId="3161882A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rFonts w:ascii="Arial" w:eastAsia="Arial" w:hAnsi="Arial" w:cs="Arial"/>
          <w:color w:val="000000"/>
          <w:sz w:val="18"/>
          <w:szCs w:val="18"/>
        </w:rPr>
        <w:bidi w:val="0"/>
      </w:pPr>
      <w:r>
        <w:rPr>
          <w:rFonts w:ascii="Arial" w:cs="Arial" w:eastAsia="Arial" w:hAnsi="Arial"/>
          <w:color w:val="000000"/>
          <w:sz w:val="18"/>
          <w:szCs w:val="18"/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dok kod modela 990 PRO od 4 TB sekvencijalna brzina čitanja i pisanja iznosi 1221 MB/s, odnosno 1255 MB/s po vatu</w:t>
      </w:r>
    </w:p>
    <w:p w14:paraId="05B17EF0" w14:textId="77777777" w:rsidR="00B645C5" w:rsidRDefault="00B645C5" w:rsidP="00B645C5">
      <w:pPr>
        <w:spacing w:after="0" w:line="240" w:lineRule="auto"/>
        <w:jc w:val="left"/>
        <w:rPr>
          <w:rFonts w:ascii="Arial" w:eastAsia="Arial" w:hAnsi="Arial" w:cs="Arial"/>
          <w:b/>
        </w:rPr>
      </w:pPr>
    </w:p>
    <w:p w14:paraId="055F8233" w14:textId="77777777" w:rsidR="00B645C5" w:rsidRDefault="00B645C5" w:rsidP="00B645C5">
      <w:pPr>
        <w:spacing w:after="0" w:line="240" w:lineRule="auto"/>
        <w:jc w:val="left"/>
        <w:rPr>
          <w:rFonts w:ascii="Arial" w:eastAsia="Arial" w:hAnsi="Arial" w:cs="Arial"/>
          <w:b/>
        </w:rPr>
      </w:pPr>
    </w:p>
    <w:p w14:paraId="3C129D2B" w14:textId="77777777" w:rsidR="00B645C5" w:rsidRDefault="00B645C5" w:rsidP="00B645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b/>
          <w:color w:val="000000"/>
        </w:rPr>
        <w:bidi w:val="0"/>
      </w:pPr>
      <w:r>
        <w:rPr>
          <w:rFonts w:ascii="Arial" w:cs="Arial" w:eastAsia="Arial" w:hAnsi="Arial"/>
          <w:color w:val="000000"/>
          <w:lang w:val="sh"/>
          <w:b w:val="1"/>
          <w:bCs w:val="1"/>
          <w:i w:val="0"/>
          <w:iCs w:val="0"/>
          <w:u w:val="none"/>
          <w:vertAlign w:val="baseline"/>
          <w:rtl w:val="0"/>
        </w:rPr>
        <w:t xml:space="preserve">Poboljšana zaštita od pregrevanja, proširena memorija i velika kompatibilnost sa uređajima</w:t>
      </w:r>
    </w:p>
    <w:p w14:paraId="31244EC4" w14:textId="77777777" w:rsidR="00B645C5" w:rsidRDefault="00B645C5" w:rsidP="00B645C5">
      <w:pPr>
        <w:spacing w:after="0" w:line="240" w:lineRule="auto"/>
        <w:jc w:val="left"/>
        <w:rPr>
          <w:rFonts w:ascii="Arial" w:eastAsia="Arial" w:hAnsi="Arial" w:cs="Arial"/>
          <w:b/>
        </w:rPr>
      </w:pPr>
    </w:p>
    <w:p w14:paraId="58EE8E5E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Modeli od 1, 2 i 4 terabajta (TB) imaju integrisani hladnjak od 8,8 mmT, koji omogućava bolju kontrolu toplote i sprečava pregrevanje. Uređaj je u skladu sa standardom PCI-SIG® D8.</w:t>
      </w:r>
      <w:r>
        <w:rPr>
          <w:rFonts w:ascii="Arial" w:cs="Arial" w:eastAsia="Arial" w:hAnsi="Arial"/>
          <w:color w:val="000000"/>
          <w:lang w:val="sh"/>
          <w:b w:val="0"/>
          <w:bCs w:val="0"/>
          <w:i w:val="0"/>
          <w:iCs w:val="0"/>
          <w:u w:val="none"/>
          <w:vertAlign w:val="superscript"/>
          <w:rtl w:val="0"/>
        </w:rPr>
        <w:footnoteReference w:id="1"/>
      </w:r>
      <w:r>
        <w:rPr>
          <w:rFonts w:ascii="Arial" w:cs="Arial" w:eastAsia="Arial" w:hAnsi="Arial"/>
          <w:color w:val="000000"/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52D88BD5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Čak i kao PCIe 5.0 model visokog kapaciteta od 8 TB, njegov hladnjak od 11,25 mmT posebno je dizajniran da obezbedi kompatibilnost sa PlayStation® 5 serijom.*</w:t>
      </w:r>
    </w:p>
    <w:p w14:paraId="5879427E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"/>
        <w:jc w:val="left"/>
        <w:rPr>
          <w:rFonts w:ascii="Arial" w:eastAsia="Arial" w:hAnsi="Arial" w:cs="Arial"/>
          <w:color w:val="000000"/>
          <w:sz w:val="16"/>
          <w:szCs w:val="16"/>
        </w:rPr>
        <w:bidi w:val="0"/>
      </w:pPr>
      <w:r>
        <w:rPr>
          <w:rFonts w:ascii="Arial" w:cs="Arial" w:eastAsia="Arial" w:hAnsi="Arial"/>
          <w:color w:val="000000"/>
          <w:sz w:val="16"/>
          <w:szCs w:val="16"/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* „PlayStation“ i „PS5“ su registrovani zaštitni znakovi kompanije Sony Interactive Entertainment Inc.</w:t>
      </w:r>
    </w:p>
    <w:p w14:paraId="3EF8CCFE" w14:textId="77777777" w:rsidR="00B645C5" w:rsidRDefault="00B645C5" w:rsidP="00B6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  <w:bidi w:val="0"/>
      </w:pPr>
      <w:r>
        <w:rPr>
          <w:rFonts w:ascii="Arial" w:cs="Arial" w:eastAsia="Arial" w:hAnsi="Arial"/>
          <w:color w:val="000000"/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Model 9100 PRO je kompatibilan sa širokim spektrom uređaja, od laptopova i desktop računara do igračkih konzola, što ga čini idealnim izborom za besprekorno unapređenje kako performansi, tako i kapaciteta. </w:t>
      </w:r>
    </w:p>
    <w:p w14:paraId="69DCF15B" w14:textId="77777777" w:rsidR="00B645C5" w:rsidRDefault="00B645C5" w:rsidP="00B645C5">
      <w:pPr>
        <w:spacing w:after="0" w:line="240" w:lineRule="auto"/>
        <w:rPr>
          <w:rFonts w:ascii="Arial" w:eastAsia="Arial" w:hAnsi="Arial" w:cs="Arial"/>
          <w:b/>
          <w:sz w:val="30"/>
          <w:szCs w:val="30"/>
        </w:rPr>
      </w:pPr>
    </w:p>
    <w:p w14:paraId="5C241C07" w14:textId="77777777" w:rsidR="00B645C5" w:rsidRDefault="00B645C5" w:rsidP="00B645C5">
      <w:pPr>
        <w:spacing w:after="0" w:line="240" w:lineRule="auto"/>
        <w:rPr>
          <w:rFonts w:ascii="Arial" w:eastAsia="Arial" w:hAnsi="Arial" w:cs="Arial"/>
          <w:highlight w:val="yellow"/>
        </w:rPr>
        <w:bidi w:val="0"/>
      </w:pPr>
      <w:r>
        <w:rPr>
          <w:rFonts w:ascii="Arial" w:cs="Arial" w:eastAsia="Arial" w:hAnsi="Arial"/>
          <w:highlight w:val="yellow"/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Modeli od 1 TB, 2 TB i 4 TB trenutno su dostupni za kupovinu na sajtu Samsung.com i kod drugih prodavaca, dok će model od 8 TB biti dostupan od 2. septembra 2025. godine. Preporučene maloprodajne cene proizvođača (MSRP) za model od 8 TB iznose 999,99 USD za M.2 verziju i 1019,99 USD za M.2 verziju sa hladnjakom.</w:t>
      </w:r>
    </w:p>
    <w:p w14:paraId="70542EED" w14:textId="77777777" w:rsidR="00B645C5" w:rsidRDefault="00B645C5" w:rsidP="00B645C5">
      <w:pPr>
        <w:spacing w:after="0" w:line="240" w:lineRule="auto"/>
        <w:rPr>
          <w:rFonts w:ascii="Arial" w:eastAsia="Arial" w:hAnsi="Arial" w:cs="Arial"/>
          <w:b/>
          <w:sz w:val="30"/>
          <w:szCs w:val="30"/>
        </w:rPr>
      </w:pPr>
    </w:p>
    <w:p w14:paraId="68993A00" w14:textId="77777777" w:rsidR="00B645C5" w:rsidRDefault="00B645C5" w:rsidP="00B645C5">
      <w:pPr>
        <w:spacing w:after="0" w:line="240" w:lineRule="auto"/>
        <w:jc w:val="left"/>
        <w:rPr>
          <w:rFonts w:ascii="Arial" w:eastAsia="Arial" w:hAnsi="Arial" w:cs="Arial"/>
        </w:rPr>
        <w:bidi w:val="0"/>
      </w:pPr>
      <w:r>
        <w:rPr>
          <w:rFonts w:ascii="Arial" w:cs="Arial" w:eastAsia="Arial" w:hAnsi="Arial"/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Više informacija, uključujući detalje o garanciji, možete pronaći na sajtu samsung.com/SSD ili semiconductor.samsung.com/internal-ssd/.</w:t>
      </w:r>
    </w:p>
    <w:p w14:paraId="5952EE3C" w14:textId="77777777" w:rsidR="00B645C5" w:rsidRDefault="00B645C5" w:rsidP="00B645C5">
      <w:pPr>
        <w:spacing w:after="0" w:line="240" w:lineRule="auto"/>
        <w:jc w:val="left"/>
        <w:rPr>
          <w:rFonts w:ascii="Arial" w:eastAsia="Arial" w:hAnsi="Arial" w:cs="Arial"/>
        </w:rPr>
      </w:pPr>
    </w:p>
    <w:p w14:paraId="5D8A64A3" w14:textId="77777777" w:rsidR="00B645C5" w:rsidRDefault="00B645C5" w:rsidP="00B645C5">
      <w:pPr>
        <w:spacing w:after="0" w:line="240" w:lineRule="auto"/>
        <w:jc w:val="left"/>
        <w:rPr>
          <w:rFonts w:ascii="Arial" w:eastAsia="Arial" w:hAnsi="Arial" w:cs="Arial"/>
        </w:rPr>
      </w:pPr>
    </w:p>
    <w:p w14:paraId="337CA449" w14:textId="77777777" w:rsidR="000E69A3" w:rsidRDefault="000E69A3"/>
    <w:sectPr w:rsidR="000E69A3" w:rsidSect="00B645C5">
      <w:pgSz w:w="11906" w:h="16838"/>
      <w:pgMar w:top="1247" w:right="1247" w:bottom="1247" w:left="1247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F647F" w14:textId="77777777" w:rsidR="00B645C5" w:rsidRDefault="00B645C5" w:rsidP="00B645C5">
      <w:pPr>
        <w:spacing w:after="0" w:line="240" w:lineRule="auto"/>
      </w:pPr>
      <w:r>
        <w:separator/>
      </w:r>
    </w:p>
  </w:endnote>
  <w:endnote w:type="continuationSeparator" w:id="0">
    <w:p w14:paraId="1CB3CBA9" w14:textId="77777777" w:rsidR="00B645C5" w:rsidRDefault="00B645C5" w:rsidP="00B6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1F227" w14:textId="77777777" w:rsidR="00B645C5" w:rsidRDefault="00B645C5" w:rsidP="00B645C5">
      <w:pPr>
        <w:spacing w:after="0" w:line="240" w:lineRule="auto"/>
      </w:pPr>
      <w:r>
        <w:separator/>
      </w:r>
    </w:p>
  </w:footnote>
  <w:footnote w:type="continuationSeparator" w:id="0">
    <w:p w14:paraId="41E37263" w14:textId="77777777" w:rsidR="00B645C5" w:rsidRDefault="00B645C5" w:rsidP="00B645C5">
      <w:pPr>
        <w:spacing w:after="0" w:line="240" w:lineRule="auto"/>
      </w:pPr>
      <w:r>
        <w:continuationSeparator/>
      </w:r>
    </w:p>
  </w:footnote>
  <w:footnote w:id="1">
    <w:p w14:paraId="4C654608" w14:textId="77777777" w:rsidR="00B645C5" w:rsidRDefault="00B645C5" w:rsidP="00B64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  <w:bidi w:val="0"/>
      </w:pPr>
      <w:r>
        <w:rPr>
          <w:rFonts w:ascii="Arial" w:hAnsi="Arial"/>
          <w:lang w:val="sh"/>
          <w:b w:val="0"/>
          <w:bCs w:val="0"/>
          <w:i w:val="0"/>
          <w:iCs w:val="0"/>
          <w:u w:val="none"/>
          <w:vertAlign w:val="superscript"/>
          <w:rtl w:val="0"/>
        </w:rPr>
        <w:footnoteRef/>
      </w:r>
      <w:r>
        <w:rPr>
          <w:rFonts w:ascii="Arial" w:hAnsi="Arial"/>
          <w:color w:val="000000"/>
          <w:sz w:val="16"/>
          <w:szCs w:val="16"/>
          <w:lang w:val="sh"/>
          <w:b w:val="0"/>
          <w:bCs w:val="0"/>
          <w:i w:val="0"/>
          <w:iCs w:val="0"/>
          <w:u w:val="none"/>
          <w:vertAlign w:val="baseline"/>
          <w:rtl w:val="0"/>
        </w:rPr>
        <w:t xml:space="preserve"> Standardom PCI-SIG D8 predviđena je visina hladnjaka od najviše 8,8 mm.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90A56"/>
    <w:multiLevelType w:val="multilevel"/>
    <w:tmpl w:val="6A023D74"/>
    <w:lvl w:ilvl="0">
      <w:start w:val="1"/>
      <w:numFmt w:val="bullet"/>
      <w:lvlText w:val="■"/>
      <w:lvlJc w:val="left"/>
      <w:pPr>
        <w:ind w:left="542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42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342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42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142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542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2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342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742" w:hanging="40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9F53B1"/>
    <w:multiLevelType w:val="multilevel"/>
    <w:tmpl w:val="047A03FC"/>
    <w:lvl w:ilvl="0">
      <w:start w:val="1"/>
      <w:numFmt w:val="bullet"/>
      <w:lvlText w:val="■"/>
      <w:lvlJc w:val="left"/>
      <w:pPr>
        <w:ind w:left="400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B0001C"/>
    <w:multiLevelType w:val="multilevel"/>
    <w:tmpl w:val="90B030D0"/>
    <w:lvl w:ilvl="0">
      <w:numFmt w:val="bullet"/>
      <w:lvlText w:val="-"/>
      <w:lvlJc w:val="left"/>
      <w:pPr>
        <w:ind w:left="542" w:hanging="400"/>
      </w:pPr>
      <w:rPr>
        <w:rFonts w:ascii="BatangChe" w:eastAsia="BatangChe" w:hAnsi="BatangChe" w:cs="BatangChe"/>
        <w:sz w:val="24"/>
        <w:szCs w:val="24"/>
      </w:rPr>
    </w:lvl>
    <w:lvl w:ilvl="1">
      <w:start w:val="1"/>
      <w:numFmt w:val="bullet"/>
      <w:lvlText w:val="■"/>
      <w:lvlJc w:val="left"/>
      <w:pPr>
        <w:ind w:left="942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342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42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142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542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2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342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742" w:hanging="400"/>
      </w:pPr>
      <w:rPr>
        <w:rFonts w:ascii="Noto Sans Symbols" w:eastAsia="Noto Sans Symbols" w:hAnsi="Noto Sans Symbols" w:cs="Noto Sans Symbols"/>
      </w:rPr>
    </w:lvl>
  </w:abstractNum>
  <w:num w:numId="1" w16cid:durableId="123232195">
    <w:abstractNumId w:val="2"/>
  </w:num>
  <w:num w:numId="2" w16cid:durableId="1827084006">
    <w:abstractNumId w:val="1"/>
  </w:num>
  <w:num w:numId="3" w16cid:durableId="53130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A3"/>
    <w:rsid w:val="000E69A3"/>
    <w:rsid w:val="002C2435"/>
    <w:rsid w:val="00B6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D2E9F-9CBD-4820-88CD-A46EEB5D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5C5"/>
    <w:pPr>
      <w:widowControl w:val="0"/>
      <w:spacing w:line="259" w:lineRule="auto"/>
      <w:jc w:val="both"/>
    </w:pPr>
    <w:rPr>
      <w:rFonts w:ascii="Malgun Gothic" w:eastAsia="Malgun Gothic" w:hAnsi="Malgun Gothic" w:cs="Malgun Gothic"/>
      <w:kern w:val="0"/>
      <w:sz w:val="20"/>
      <w:szCs w:val="20"/>
      <w:lang w:val="e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6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6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6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6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6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6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6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6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6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6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6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69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69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69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69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69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69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6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6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6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6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6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69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69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69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6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69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69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Mode="External" Target="https://store.steampowered.com/charts/bestofyear/bestof2024?tab=2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Milcarz</dc:creator>
  <cp:keywords/>
  <dc:description/>
  <cp:lastModifiedBy>Piotr Milcarz</cp:lastModifiedBy>
  <cp:revision>2</cp:revision>
  <dcterms:created xsi:type="dcterms:W3CDTF">2025-08-11T11:42:00Z</dcterms:created>
  <dcterms:modified xsi:type="dcterms:W3CDTF">2025-08-11T11:42:00Z</dcterms:modified>
</cp:coreProperties>
</file>