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623CF" w14:textId="77777777" w:rsidR="00E06BC9" w:rsidRDefault="00E06BC9" w:rsidP="00E06BC9">
      <w:pPr>
        <w:spacing w:line="240" w:lineRule="auto"/>
        <w:rPr>
          <w:b/>
          <w:bCs/>
          <w:sz w:val="20"/>
          <w:szCs w:val="20"/>
        </w:rPr>
      </w:pPr>
    </w:p>
    <w:p w14:paraId="7854C4C1" w14:textId="3B0D8F84" w:rsidR="00E06BC9" w:rsidRDefault="00FA2244" w:rsidP="003E56B1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Rynek magazynowy </w:t>
      </w:r>
      <w:r w:rsidR="00CD1D6B">
        <w:rPr>
          <w:b/>
          <w:bCs/>
          <w:sz w:val="20"/>
          <w:szCs w:val="20"/>
        </w:rPr>
        <w:t>w okresie stabilizacji</w:t>
      </w:r>
    </w:p>
    <w:p w14:paraId="1C9DD079" w14:textId="77777777" w:rsidR="005F6BFB" w:rsidRDefault="005F6BFB" w:rsidP="003E56B1">
      <w:pPr>
        <w:spacing w:line="240" w:lineRule="auto"/>
        <w:jc w:val="center"/>
        <w:rPr>
          <w:rStyle w:val="Strong"/>
          <w:sz w:val="20"/>
          <w:szCs w:val="20"/>
        </w:rPr>
      </w:pPr>
    </w:p>
    <w:p w14:paraId="67631962" w14:textId="21A6B9E8" w:rsidR="00B60C5B" w:rsidRDefault="00B60C5B" w:rsidP="00B60C5B">
      <w:pPr>
        <w:spacing w:line="240" w:lineRule="auto"/>
        <w:jc w:val="both"/>
        <w:rPr>
          <w:b/>
          <w:bCs/>
          <w:sz w:val="20"/>
          <w:szCs w:val="20"/>
        </w:rPr>
      </w:pPr>
      <w:r w:rsidRPr="00B60C5B">
        <w:rPr>
          <w:b/>
          <w:bCs/>
          <w:sz w:val="20"/>
          <w:szCs w:val="20"/>
        </w:rPr>
        <w:t xml:space="preserve">Międzynarodowa firma doradcza Cushman &amp; Wakefield podsumowała sytuację na rynku powierzchni </w:t>
      </w:r>
      <w:proofErr w:type="spellStart"/>
      <w:r w:rsidRPr="00B60C5B">
        <w:rPr>
          <w:b/>
          <w:bCs/>
          <w:sz w:val="20"/>
          <w:szCs w:val="20"/>
        </w:rPr>
        <w:t>magazynowo-przemysłowych</w:t>
      </w:r>
      <w:proofErr w:type="spellEnd"/>
      <w:r w:rsidRPr="00B60C5B">
        <w:rPr>
          <w:b/>
          <w:bCs/>
          <w:sz w:val="20"/>
          <w:szCs w:val="20"/>
        </w:rPr>
        <w:t xml:space="preserve"> w Polsce w </w:t>
      </w:r>
      <w:r w:rsidR="00FA2244">
        <w:rPr>
          <w:b/>
          <w:bCs/>
          <w:sz w:val="20"/>
          <w:szCs w:val="20"/>
        </w:rPr>
        <w:t>pierwszym półroczu</w:t>
      </w:r>
      <w:r>
        <w:rPr>
          <w:b/>
          <w:bCs/>
          <w:sz w:val="20"/>
          <w:szCs w:val="20"/>
        </w:rPr>
        <w:t xml:space="preserve"> </w:t>
      </w:r>
      <w:r w:rsidRPr="00B60C5B">
        <w:rPr>
          <w:b/>
          <w:bCs/>
          <w:sz w:val="20"/>
          <w:szCs w:val="20"/>
        </w:rPr>
        <w:t>202</w:t>
      </w:r>
      <w:r>
        <w:rPr>
          <w:b/>
          <w:bCs/>
          <w:sz w:val="20"/>
          <w:szCs w:val="20"/>
        </w:rPr>
        <w:t>5</w:t>
      </w:r>
      <w:r w:rsidRPr="00B60C5B">
        <w:rPr>
          <w:b/>
          <w:bCs/>
          <w:sz w:val="20"/>
          <w:szCs w:val="20"/>
        </w:rPr>
        <w:t xml:space="preserve"> roku. </w:t>
      </w:r>
      <w:r w:rsidR="00ED5E20">
        <w:rPr>
          <w:b/>
          <w:bCs/>
          <w:sz w:val="20"/>
          <w:szCs w:val="20"/>
        </w:rPr>
        <w:t>Skumulowany p</w:t>
      </w:r>
      <w:r w:rsidR="00FA2244">
        <w:rPr>
          <w:b/>
          <w:bCs/>
          <w:sz w:val="20"/>
          <w:szCs w:val="20"/>
        </w:rPr>
        <w:t>oziom popytu</w:t>
      </w:r>
      <w:r w:rsidR="005323FD">
        <w:rPr>
          <w:b/>
          <w:bCs/>
          <w:sz w:val="20"/>
          <w:szCs w:val="20"/>
        </w:rPr>
        <w:t xml:space="preserve"> w</w:t>
      </w:r>
      <w:r w:rsidR="0056426D">
        <w:rPr>
          <w:b/>
          <w:bCs/>
          <w:sz w:val="20"/>
          <w:szCs w:val="20"/>
        </w:rPr>
        <w:t xml:space="preserve"> pierwszych dwóch kwartałach</w:t>
      </w:r>
      <w:r w:rsidR="00FA2244">
        <w:rPr>
          <w:b/>
          <w:bCs/>
          <w:sz w:val="20"/>
          <w:szCs w:val="20"/>
        </w:rPr>
        <w:t xml:space="preserve"> zanotował 10-procentowy wzrost r/r i był zdominowany przez renegocjacje dotychczasowych umów najmu. Jednocześnie poziom zasobów magazynowych na koniec czerwca wyniósł ponad 36 mln mkw., co oznacza, że poda</w:t>
      </w:r>
      <w:r w:rsidR="005323FD">
        <w:rPr>
          <w:b/>
          <w:bCs/>
          <w:sz w:val="20"/>
          <w:szCs w:val="20"/>
        </w:rPr>
        <w:t>ż</w:t>
      </w:r>
      <w:r w:rsidR="00FA2244">
        <w:rPr>
          <w:b/>
          <w:bCs/>
          <w:sz w:val="20"/>
          <w:szCs w:val="20"/>
        </w:rPr>
        <w:t xml:space="preserve"> tego typu obiektów podwoiła się w ciągu zaledwie sześciu lat. Aktywność deweloperska spadła jednak o 26% w stosunku do analogicznego okresu w roku 2024, co oznacza, że sektor wszedł w okres stabilizacji. </w:t>
      </w:r>
    </w:p>
    <w:p w14:paraId="24940054" w14:textId="77777777" w:rsidR="00071E14" w:rsidRDefault="00071E14" w:rsidP="00B60C5B">
      <w:pPr>
        <w:spacing w:line="240" w:lineRule="auto"/>
        <w:jc w:val="both"/>
        <w:rPr>
          <w:b/>
          <w:bCs/>
          <w:sz w:val="20"/>
          <w:szCs w:val="20"/>
        </w:rPr>
      </w:pPr>
    </w:p>
    <w:p w14:paraId="6BCBC96A" w14:textId="7FA19D2D" w:rsidR="00071E14" w:rsidRPr="00071E14" w:rsidRDefault="00071E14" w:rsidP="00071E14">
      <w:pPr>
        <w:spacing w:line="240" w:lineRule="auto"/>
        <w:jc w:val="both"/>
        <w:rPr>
          <w:b/>
          <w:bCs/>
          <w:sz w:val="20"/>
          <w:szCs w:val="20"/>
        </w:rPr>
      </w:pPr>
      <w:r w:rsidRPr="00071E14">
        <w:rPr>
          <w:b/>
          <w:bCs/>
          <w:sz w:val="20"/>
          <w:szCs w:val="20"/>
        </w:rPr>
        <w:t xml:space="preserve">POPYT: </w:t>
      </w:r>
      <w:r>
        <w:rPr>
          <w:b/>
          <w:bCs/>
          <w:sz w:val="20"/>
          <w:szCs w:val="20"/>
        </w:rPr>
        <w:t>aktywność najemców zdominowana przez renegocjacje</w:t>
      </w:r>
    </w:p>
    <w:p w14:paraId="03FADDD3" w14:textId="0EF0597D" w:rsidR="00071E14" w:rsidRPr="00071E14" w:rsidRDefault="00071E14" w:rsidP="00071E1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Pr="00071E14">
        <w:rPr>
          <w:i/>
          <w:iCs/>
          <w:sz w:val="20"/>
          <w:szCs w:val="20"/>
        </w:rPr>
        <w:t>W pierwszym półroczu 2025 roku</w:t>
      </w:r>
      <w:r w:rsidR="0056426D">
        <w:rPr>
          <w:i/>
          <w:iCs/>
          <w:sz w:val="20"/>
          <w:szCs w:val="20"/>
        </w:rPr>
        <w:t xml:space="preserve"> skumulowany</w:t>
      </w:r>
      <w:r w:rsidRPr="00071E14">
        <w:rPr>
          <w:i/>
          <w:iCs/>
          <w:sz w:val="20"/>
          <w:szCs w:val="20"/>
        </w:rPr>
        <w:t xml:space="preserve"> popyt na nowoczesne powierzchnie przemysłowe osiągnął poziom blisko 3 mln mkw., co oznacza wzrost o 10% rok do roku oraz ponad 4% powyżej średniej dla analogicznego okresu z lat 2020-2024</w:t>
      </w:r>
      <w:r>
        <w:rPr>
          <w:sz w:val="20"/>
          <w:szCs w:val="20"/>
        </w:rPr>
        <w:t xml:space="preserve"> – komentuje </w:t>
      </w:r>
      <w:r w:rsidR="00EB6317">
        <w:rPr>
          <w:b/>
          <w:bCs/>
          <w:sz w:val="20"/>
          <w:szCs w:val="20"/>
        </w:rPr>
        <w:t xml:space="preserve">Anita </w:t>
      </w:r>
      <w:proofErr w:type="spellStart"/>
      <w:r w:rsidR="00EB6317">
        <w:rPr>
          <w:b/>
          <w:bCs/>
          <w:sz w:val="20"/>
          <w:szCs w:val="20"/>
        </w:rPr>
        <w:t>Mikusek</w:t>
      </w:r>
      <w:proofErr w:type="spellEnd"/>
      <w:r w:rsidRPr="00071E14">
        <w:rPr>
          <w:b/>
          <w:bCs/>
          <w:sz w:val="20"/>
          <w:szCs w:val="20"/>
        </w:rPr>
        <w:t xml:space="preserve">, </w:t>
      </w:r>
      <w:r w:rsidR="00B04B1D" w:rsidRPr="001A4BAD">
        <w:rPr>
          <w:b/>
          <w:bCs/>
          <w:sz w:val="20"/>
          <w:szCs w:val="20"/>
        </w:rPr>
        <w:t xml:space="preserve">Senior </w:t>
      </w:r>
      <w:proofErr w:type="spellStart"/>
      <w:r w:rsidR="00B04B1D" w:rsidRPr="001A4BAD">
        <w:rPr>
          <w:b/>
          <w:bCs/>
          <w:sz w:val="20"/>
          <w:szCs w:val="20"/>
        </w:rPr>
        <w:t>Research</w:t>
      </w:r>
      <w:proofErr w:type="spellEnd"/>
      <w:r w:rsidR="00B04B1D" w:rsidRPr="001A4BAD">
        <w:rPr>
          <w:b/>
          <w:bCs/>
          <w:sz w:val="20"/>
          <w:szCs w:val="20"/>
        </w:rPr>
        <w:t xml:space="preserve"> Consultant</w:t>
      </w:r>
      <w:r w:rsidR="00B04B1D">
        <w:rPr>
          <w:b/>
          <w:bCs/>
          <w:sz w:val="20"/>
          <w:szCs w:val="20"/>
        </w:rPr>
        <w:t xml:space="preserve">, </w:t>
      </w:r>
      <w:proofErr w:type="spellStart"/>
      <w:r w:rsidRPr="00071E14">
        <w:rPr>
          <w:b/>
          <w:bCs/>
          <w:sz w:val="20"/>
          <w:szCs w:val="20"/>
        </w:rPr>
        <w:t>Cushman</w:t>
      </w:r>
      <w:proofErr w:type="spellEnd"/>
      <w:r w:rsidRPr="00071E14">
        <w:rPr>
          <w:b/>
          <w:bCs/>
          <w:sz w:val="20"/>
          <w:szCs w:val="20"/>
        </w:rPr>
        <w:t xml:space="preserve"> &amp; Wakefield.</w:t>
      </w:r>
      <w:r>
        <w:rPr>
          <w:sz w:val="20"/>
          <w:szCs w:val="20"/>
        </w:rPr>
        <w:t xml:space="preserve"> </w:t>
      </w:r>
    </w:p>
    <w:p w14:paraId="4A1C93EF" w14:textId="43E2E82C" w:rsidR="00071E14" w:rsidRDefault="00071E14" w:rsidP="00071E14">
      <w:pPr>
        <w:spacing w:line="240" w:lineRule="auto"/>
        <w:jc w:val="both"/>
        <w:rPr>
          <w:sz w:val="20"/>
          <w:szCs w:val="20"/>
        </w:rPr>
      </w:pPr>
      <w:r w:rsidRPr="00071E14">
        <w:rPr>
          <w:sz w:val="20"/>
          <w:szCs w:val="20"/>
        </w:rPr>
        <w:t xml:space="preserve">Struktura popytu pozostaje zdominowana przez renegocjacje, które odpowiadają za 54% wolumenu transakcji najmu. Choć ich udział nieznacznie spadł kwartał do kwartału (z 56% w </w:t>
      </w:r>
      <w:r>
        <w:rPr>
          <w:sz w:val="20"/>
          <w:szCs w:val="20"/>
        </w:rPr>
        <w:t>I kw.</w:t>
      </w:r>
      <w:r w:rsidRPr="00071E14">
        <w:rPr>
          <w:sz w:val="20"/>
          <w:szCs w:val="20"/>
        </w:rPr>
        <w:t xml:space="preserve"> do 53% w </w:t>
      </w:r>
      <w:r>
        <w:rPr>
          <w:sz w:val="20"/>
          <w:szCs w:val="20"/>
        </w:rPr>
        <w:t>II kw.</w:t>
      </w:r>
      <w:r w:rsidRPr="00071E14">
        <w:rPr>
          <w:sz w:val="20"/>
          <w:szCs w:val="20"/>
        </w:rPr>
        <w:t xml:space="preserve">), trend ten wpisuje się w obserwowaną w latach 2023-2024 tendencję wzrostu udziału odnowień – z około 30% do 40%. </w:t>
      </w:r>
    </w:p>
    <w:p w14:paraId="3DE8AB88" w14:textId="4A74CBE7" w:rsidR="00071E14" w:rsidRPr="00071E14" w:rsidRDefault="00071E14" w:rsidP="00BE283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Pr="00071E14">
        <w:rPr>
          <w:i/>
          <w:iCs/>
          <w:sz w:val="20"/>
          <w:szCs w:val="20"/>
        </w:rPr>
        <w:t xml:space="preserve">Na rynku obserwujemy </w:t>
      </w:r>
      <w:r w:rsidR="001347BD">
        <w:rPr>
          <w:i/>
          <w:iCs/>
          <w:sz w:val="20"/>
          <w:szCs w:val="20"/>
        </w:rPr>
        <w:t>wysoką</w:t>
      </w:r>
      <w:r w:rsidR="001347BD" w:rsidRPr="00071E14">
        <w:rPr>
          <w:i/>
          <w:iCs/>
          <w:sz w:val="20"/>
          <w:szCs w:val="20"/>
        </w:rPr>
        <w:t xml:space="preserve"> </w:t>
      </w:r>
      <w:r w:rsidRPr="00071E14">
        <w:rPr>
          <w:i/>
          <w:iCs/>
          <w:sz w:val="20"/>
          <w:szCs w:val="20"/>
        </w:rPr>
        <w:t>liczb</w:t>
      </w:r>
      <w:r w:rsidR="001347BD">
        <w:rPr>
          <w:i/>
          <w:iCs/>
          <w:sz w:val="20"/>
          <w:szCs w:val="20"/>
        </w:rPr>
        <w:t>ę</w:t>
      </w:r>
      <w:r w:rsidRPr="00071E14">
        <w:rPr>
          <w:i/>
          <w:iCs/>
          <w:sz w:val="20"/>
          <w:szCs w:val="20"/>
        </w:rPr>
        <w:t xml:space="preserve"> zapytań o powierzchnie przemysłowe, jednak struktura popytu z dominacją renegocjacji sugeruje, że znaczna część tych zapytań nadal pełni funkcję </w:t>
      </w:r>
      <w:proofErr w:type="spellStart"/>
      <w:r w:rsidRPr="00071E14">
        <w:rPr>
          <w:i/>
          <w:iCs/>
          <w:sz w:val="20"/>
          <w:szCs w:val="20"/>
        </w:rPr>
        <w:t>benchmarkową</w:t>
      </w:r>
      <w:proofErr w:type="spellEnd"/>
      <w:r w:rsidRPr="00071E14">
        <w:rPr>
          <w:i/>
          <w:iCs/>
          <w:sz w:val="20"/>
          <w:szCs w:val="20"/>
        </w:rPr>
        <w:t>, służącą optymalizacji warunków najmu w istniejących lokalizacjach. W efekcie trudno jednoznacznie ocenić, czy wzrost aktywności przełoży się na realny wzrost popytu netto lub rozwój nowych inwestycji</w:t>
      </w:r>
      <w:r w:rsidR="00BE2833" w:rsidRPr="00BE2833">
        <w:rPr>
          <w:i/>
          <w:iCs/>
          <w:sz w:val="20"/>
          <w:szCs w:val="20"/>
        </w:rPr>
        <w:t xml:space="preserve">. Jednocześnie rosnące znaczenie </w:t>
      </w:r>
      <w:proofErr w:type="spellStart"/>
      <w:r w:rsidR="00BE2833" w:rsidRPr="00BE2833">
        <w:rPr>
          <w:i/>
          <w:iCs/>
          <w:sz w:val="20"/>
          <w:szCs w:val="20"/>
        </w:rPr>
        <w:t>nearshoringu</w:t>
      </w:r>
      <w:proofErr w:type="spellEnd"/>
      <w:r w:rsidR="00BE2833" w:rsidRPr="00BE2833">
        <w:rPr>
          <w:i/>
          <w:iCs/>
          <w:sz w:val="20"/>
          <w:szCs w:val="20"/>
        </w:rPr>
        <w:t xml:space="preserve"> i inwestycji infrastrukturalnych daje podstawy do oczekiwań na odbicie w drugiej połowie roku. Co prawda w</w:t>
      </w:r>
      <w:r w:rsidR="00BE2833" w:rsidRPr="00DE14F9">
        <w:rPr>
          <w:i/>
          <w:iCs/>
          <w:sz w:val="20"/>
          <w:szCs w:val="20"/>
        </w:rPr>
        <w:t>skaźnik PMI</w:t>
      </w:r>
      <w:r w:rsidR="00BE2833">
        <w:rPr>
          <w:i/>
          <w:iCs/>
          <w:sz w:val="20"/>
          <w:szCs w:val="20"/>
        </w:rPr>
        <w:t xml:space="preserve">, </w:t>
      </w:r>
      <w:r w:rsidR="00BE2833" w:rsidRPr="009A57CA">
        <w:rPr>
          <w:i/>
          <w:iCs/>
          <w:sz w:val="20"/>
          <w:szCs w:val="20"/>
        </w:rPr>
        <w:t>obrazujący kondycję sektora przemysłowego</w:t>
      </w:r>
      <w:r w:rsidR="00BE2833" w:rsidRPr="00BE2833">
        <w:rPr>
          <w:i/>
          <w:iCs/>
          <w:sz w:val="20"/>
          <w:szCs w:val="20"/>
        </w:rPr>
        <w:t xml:space="preserve">, </w:t>
      </w:r>
      <w:r w:rsidR="00EB6317" w:rsidRPr="00EB6317">
        <w:rPr>
          <w:i/>
          <w:iCs/>
          <w:sz w:val="20"/>
          <w:szCs w:val="20"/>
        </w:rPr>
        <w:t>spadł z majowego poziomu 47,1 do 44,8 w czerwcu, co sygnalizuje pogorszenie warunków gospodarczych oraz przejściowe spowolnienie aktywności w sektorze</w:t>
      </w:r>
      <w:r w:rsidR="00BE2833" w:rsidRPr="00BE2833">
        <w:rPr>
          <w:i/>
          <w:iCs/>
          <w:sz w:val="20"/>
          <w:szCs w:val="20"/>
        </w:rPr>
        <w:t xml:space="preserve"> aktywności, jednak bieżące i planowane inwestycje </w:t>
      </w:r>
      <w:r w:rsidR="00BE2833">
        <w:rPr>
          <w:i/>
          <w:iCs/>
          <w:sz w:val="20"/>
          <w:szCs w:val="20"/>
        </w:rPr>
        <w:t>w infrastrukturę energetyczną i cyfrową powinny</w:t>
      </w:r>
      <w:r w:rsidR="00BE2833" w:rsidRPr="00BE2833">
        <w:rPr>
          <w:i/>
          <w:iCs/>
          <w:sz w:val="20"/>
          <w:szCs w:val="20"/>
        </w:rPr>
        <w:t xml:space="preserve"> dodatkowo wspierać popyt na powierzchnie magazynowe i przemysłowe </w:t>
      </w:r>
      <w:r>
        <w:rPr>
          <w:sz w:val="20"/>
          <w:szCs w:val="20"/>
        </w:rPr>
        <w:t xml:space="preserve">– dodaje </w:t>
      </w:r>
      <w:r w:rsidR="00EB6317">
        <w:rPr>
          <w:b/>
          <w:bCs/>
          <w:sz w:val="20"/>
          <w:szCs w:val="20"/>
        </w:rPr>
        <w:t xml:space="preserve">Anita </w:t>
      </w:r>
      <w:proofErr w:type="spellStart"/>
      <w:r w:rsidR="00EB6317">
        <w:rPr>
          <w:b/>
          <w:bCs/>
          <w:sz w:val="20"/>
          <w:szCs w:val="20"/>
        </w:rPr>
        <w:t>Mikusek</w:t>
      </w:r>
      <w:proofErr w:type="spellEnd"/>
      <w:r w:rsidRPr="00071E14">
        <w:rPr>
          <w:b/>
          <w:bCs/>
          <w:sz w:val="20"/>
          <w:szCs w:val="20"/>
        </w:rPr>
        <w:t xml:space="preserve">, </w:t>
      </w:r>
      <w:r w:rsidR="001A4BAD" w:rsidRPr="001A4BAD">
        <w:rPr>
          <w:b/>
          <w:bCs/>
          <w:sz w:val="20"/>
          <w:szCs w:val="20"/>
        </w:rPr>
        <w:t xml:space="preserve">Senior </w:t>
      </w:r>
      <w:proofErr w:type="spellStart"/>
      <w:r w:rsidR="001A4BAD" w:rsidRPr="001A4BAD">
        <w:rPr>
          <w:b/>
          <w:bCs/>
          <w:sz w:val="20"/>
          <w:szCs w:val="20"/>
        </w:rPr>
        <w:t>Research</w:t>
      </w:r>
      <w:proofErr w:type="spellEnd"/>
      <w:r w:rsidR="001A4BAD" w:rsidRPr="001A4BAD">
        <w:rPr>
          <w:b/>
          <w:bCs/>
          <w:sz w:val="20"/>
          <w:szCs w:val="20"/>
        </w:rPr>
        <w:t xml:space="preserve"> Consultant</w:t>
      </w:r>
      <w:r w:rsidR="001A4BAD">
        <w:rPr>
          <w:b/>
          <w:bCs/>
          <w:sz w:val="20"/>
          <w:szCs w:val="20"/>
        </w:rPr>
        <w:t xml:space="preserve">, </w:t>
      </w:r>
      <w:proofErr w:type="spellStart"/>
      <w:r w:rsidRPr="00071E14">
        <w:rPr>
          <w:b/>
          <w:bCs/>
          <w:sz w:val="20"/>
          <w:szCs w:val="20"/>
        </w:rPr>
        <w:t>Cushman</w:t>
      </w:r>
      <w:proofErr w:type="spellEnd"/>
      <w:r w:rsidRPr="00071E14">
        <w:rPr>
          <w:b/>
          <w:bCs/>
          <w:sz w:val="20"/>
          <w:szCs w:val="20"/>
        </w:rPr>
        <w:t xml:space="preserve"> &amp; Wakefield.</w:t>
      </w:r>
      <w:r>
        <w:rPr>
          <w:sz w:val="20"/>
          <w:szCs w:val="20"/>
        </w:rPr>
        <w:t xml:space="preserve">  </w:t>
      </w:r>
    </w:p>
    <w:p w14:paraId="45641F13" w14:textId="5FD1390F" w:rsidR="00071E14" w:rsidRPr="00071E14" w:rsidRDefault="00071E14" w:rsidP="00071E14">
      <w:pPr>
        <w:spacing w:line="240" w:lineRule="auto"/>
        <w:jc w:val="both"/>
        <w:rPr>
          <w:sz w:val="20"/>
          <w:szCs w:val="20"/>
        </w:rPr>
      </w:pPr>
      <w:r w:rsidRPr="00071E14">
        <w:rPr>
          <w:sz w:val="20"/>
          <w:szCs w:val="20"/>
        </w:rPr>
        <w:t xml:space="preserve">Wolumen nowych umów i ekspansji wyniósł </w:t>
      </w:r>
      <w:r>
        <w:rPr>
          <w:sz w:val="20"/>
          <w:szCs w:val="20"/>
        </w:rPr>
        <w:t xml:space="preserve">ponad </w:t>
      </w:r>
      <w:r w:rsidRPr="00071E14">
        <w:rPr>
          <w:sz w:val="20"/>
          <w:szCs w:val="20"/>
        </w:rPr>
        <w:t xml:space="preserve">1,3 mln </w:t>
      </w:r>
      <w:r>
        <w:rPr>
          <w:sz w:val="20"/>
          <w:szCs w:val="20"/>
        </w:rPr>
        <w:t>mkw.</w:t>
      </w:r>
      <w:r w:rsidRPr="00071E14">
        <w:rPr>
          <w:sz w:val="20"/>
          <w:szCs w:val="20"/>
        </w:rPr>
        <w:t xml:space="preserve">, z czego </w:t>
      </w:r>
      <w:r>
        <w:rPr>
          <w:sz w:val="20"/>
          <w:szCs w:val="20"/>
        </w:rPr>
        <w:t>ponad 860 000 mkw.</w:t>
      </w:r>
      <w:r w:rsidRPr="00071E14">
        <w:rPr>
          <w:sz w:val="20"/>
          <w:szCs w:val="20"/>
        </w:rPr>
        <w:t xml:space="preserve"> przypadło na </w:t>
      </w:r>
      <w:r>
        <w:rPr>
          <w:sz w:val="20"/>
          <w:szCs w:val="20"/>
        </w:rPr>
        <w:t>drugi kwartał</w:t>
      </w:r>
      <w:r w:rsidRPr="00071E14">
        <w:rPr>
          <w:sz w:val="20"/>
          <w:szCs w:val="20"/>
        </w:rPr>
        <w:t xml:space="preserve">. </w:t>
      </w:r>
    </w:p>
    <w:p w14:paraId="2D090148" w14:textId="4DA7E6DB" w:rsidR="00071E14" w:rsidRPr="00071E14" w:rsidRDefault="00071E14" w:rsidP="00071E14">
      <w:pPr>
        <w:spacing w:line="240" w:lineRule="auto"/>
        <w:jc w:val="both"/>
        <w:rPr>
          <w:b/>
          <w:bCs/>
          <w:sz w:val="20"/>
          <w:szCs w:val="20"/>
        </w:rPr>
      </w:pPr>
      <w:r w:rsidRPr="00071E14">
        <w:rPr>
          <w:b/>
          <w:bCs/>
          <w:sz w:val="20"/>
          <w:szCs w:val="20"/>
        </w:rPr>
        <w:t xml:space="preserve">PODAŻ: </w:t>
      </w:r>
      <w:r w:rsidR="00BE2833">
        <w:rPr>
          <w:b/>
          <w:bCs/>
          <w:sz w:val="20"/>
          <w:szCs w:val="20"/>
        </w:rPr>
        <w:t xml:space="preserve">umiarkowane odbicie aktywności budowlanej </w:t>
      </w:r>
    </w:p>
    <w:p w14:paraId="0FAA93DB" w14:textId="7DBF3328" w:rsidR="00863E32" w:rsidRDefault="00863E32" w:rsidP="00071E1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="00071E14" w:rsidRPr="00071E14">
        <w:rPr>
          <w:i/>
          <w:iCs/>
          <w:sz w:val="20"/>
          <w:szCs w:val="20"/>
        </w:rPr>
        <w:t xml:space="preserve">W drugim kwartale 2025 roku deweloperzy ukończyli realizację </w:t>
      </w:r>
      <w:r w:rsidRPr="00863E32">
        <w:rPr>
          <w:i/>
          <w:iCs/>
          <w:sz w:val="20"/>
          <w:szCs w:val="20"/>
        </w:rPr>
        <w:t xml:space="preserve">ok. </w:t>
      </w:r>
      <w:r w:rsidR="00071E14" w:rsidRPr="00071E14">
        <w:rPr>
          <w:i/>
          <w:iCs/>
          <w:sz w:val="20"/>
          <w:szCs w:val="20"/>
        </w:rPr>
        <w:t>4</w:t>
      </w:r>
      <w:r w:rsidRPr="00863E32">
        <w:rPr>
          <w:i/>
          <w:iCs/>
          <w:sz w:val="20"/>
          <w:szCs w:val="20"/>
        </w:rPr>
        <w:t>70 000 mkw.</w:t>
      </w:r>
      <w:r w:rsidR="00071E14" w:rsidRPr="00071E14">
        <w:rPr>
          <w:i/>
          <w:iCs/>
          <w:sz w:val="20"/>
          <w:szCs w:val="20"/>
        </w:rPr>
        <w:t xml:space="preserve"> nowej powierzchni magazynowej</w:t>
      </w:r>
      <w:r w:rsidRPr="00863E32">
        <w:rPr>
          <w:i/>
          <w:iCs/>
          <w:sz w:val="20"/>
          <w:szCs w:val="20"/>
        </w:rPr>
        <w:t>, co oznacza, że</w:t>
      </w:r>
      <w:r>
        <w:rPr>
          <w:i/>
          <w:iCs/>
          <w:sz w:val="20"/>
          <w:szCs w:val="20"/>
        </w:rPr>
        <w:t xml:space="preserve"> </w:t>
      </w:r>
      <w:r w:rsidRPr="00863E32">
        <w:rPr>
          <w:i/>
          <w:iCs/>
          <w:sz w:val="20"/>
          <w:szCs w:val="20"/>
        </w:rPr>
        <w:t xml:space="preserve">całkowita powierzchnia magazynowa w Polsce osiągnęła poziom ponad 36 mln mkw. W ciągu zaledwie sześciu lat rynek podwoił się z nawiązką, co pokazuje imponujące tempo rozwoju </w:t>
      </w:r>
      <w:r w:rsidRPr="00863E32">
        <w:rPr>
          <w:i/>
          <w:iCs/>
          <w:sz w:val="20"/>
          <w:szCs w:val="20"/>
        </w:rPr>
        <w:lastRenderedPageBreak/>
        <w:t>sektora logistycznego w Polsce. Gdyby wszystkie obiekty przemysłowo-logistyczne ustawić obok siebie, zajęłyby obszar równy 7% powierzchni Warszawy, 11% Krakowa lub 12% Wrocławia</w:t>
      </w:r>
      <w:r>
        <w:rPr>
          <w:sz w:val="20"/>
          <w:szCs w:val="20"/>
        </w:rPr>
        <w:t xml:space="preserve"> – tłumaczy </w:t>
      </w:r>
      <w:r w:rsidR="00EB6317">
        <w:rPr>
          <w:b/>
          <w:bCs/>
          <w:sz w:val="20"/>
          <w:szCs w:val="20"/>
        </w:rPr>
        <w:t xml:space="preserve">Anita </w:t>
      </w:r>
      <w:proofErr w:type="spellStart"/>
      <w:r w:rsidR="00EB6317">
        <w:rPr>
          <w:b/>
          <w:bCs/>
          <w:sz w:val="20"/>
          <w:szCs w:val="20"/>
        </w:rPr>
        <w:t>Mikusek</w:t>
      </w:r>
      <w:proofErr w:type="spellEnd"/>
      <w:r w:rsidRPr="00071E14">
        <w:rPr>
          <w:b/>
          <w:bCs/>
          <w:sz w:val="20"/>
          <w:szCs w:val="20"/>
        </w:rPr>
        <w:t xml:space="preserve">, </w:t>
      </w:r>
      <w:proofErr w:type="spellStart"/>
      <w:r w:rsidRPr="00071E14">
        <w:rPr>
          <w:b/>
          <w:bCs/>
          <w:sz w:val="20"/>
          <w:szCs w:val="20"/>
        </w:rPr>
        <w:t>Cushman</w:t>
      </w:r>
      <w:proofErr w:type="spellEnd"/>
      <w:r w:rsidRPr="00071E14">
        <w:rPr>
          <w:b/>
          <w:bCs/>
          <w:sz w:val="20"/>
          <w:szCs w:val="20"/>
        </w:rPr>
        <w:t xml:space="preserve"> &amp; Wakefield.</w:t>
      </w:r>
      <w:r>
        <w:rPr>
          <w:sz w:val="20"/>
          <w:szCs w:val="20"/>
        </w:rPr>
        <w:t xml:space="preserve">  </w:t>
      </w:r>
    </w:p>
    <w:p w14:paraId="4D82F7C7" w14:textId="2AC2A8A2" w:rsidR="00071E14" w:rsidRPr="00071E14" w:rsidRDefault="00071E14" w:rsidP="00071E14">
      <w:pPr>
        <w:spacing w:line="240" w:lineRule="auto"/>
        <w:jc w:val="both"/>
        <w:rPr>
          <w:sz w:val="20"/>
          <w:szCs w:val="20"/>
        </w:rPr>
      </w:pPr>
      <w:r w:rsidRPr="00071E14">
        <w:rPr>
          <w:sz w:val="20"/>
          <w:szCs w:val="20"/>
        </w:rPr>
        <w:t>Największe zasoby zgromadzone są w trzech województwach: mazowieckim (</w:t>
      </w:r>
      <w:r w:rsidR="00863E32">
        <w:rPr>
          <w:sz w:val="20"/>
          <w:szCs w:val="20"/>
        </w:rPr>
        <w:t xml:space="preserve">ok. </w:t>
      </w:r>
      <w:r w:rsidRPr="00071E14">
        <w:rPr>
          <w:sz w:val="20"/>
          <w:szCs w:val="20"/>
        </w:rPr>
        <w:t>7,</w:t>
      </w:r>
      <w:r w:rsidR="00863E32">
        <w:rPr>
          <w:sz w:val="20"/>
          <w:szCs w:val="20"/>
        </w:rPr>
        <w:t>20</w:t>
      </w:r>
      <w:r w:rsidRPr="00071E14">
        <w:rPr>
          <w:sz w:val="20"/>
          <w:szCs w:val="20"/>
        </w:rPr>
        <w:t xml:space="preserve"> mln m</w:t>
      </w:r>
      <w:r w:rsidR="00863E32">
        <w:rPr>
          <w:sz w:val="20"/>
          <w:szCs w:val="20"/>
        </w:rPr>
        <w:t>kw.</w:t>
      </w:r>
      <w:r w:rsidRPr="00071E14">
        <w:rPr>
          <w:sz w:val="20"/>
          <w:szCs w:val="20"/>
        </w:rPr>
        <w:t xml:space="preserve">), śląskim (6,1 mln </w:t>
      </w:r>
      <w:r w:rsidR="00863E32">
        <w:rPr>
          <w:sz w:val="20"/>
          <w:szCs w:val="20"/>
        </w:rPr>
        <w:t>mkw.</w:t>
      </w:r>
      <w:r w:rsidRPr="00071E14">
        <w:rPr>
          <w:sz w:val="20"/>
          <w:szCs w:val="20"/>
        </w:rPr>
        <w:t>) oraz dolnośląskim (5,3</w:t>
      </w:r>
      <w:r w:rsidR="00863E32">
        <w:rPr>
          <w:sz w:val="20"/>
          <w:szCs w:val="20"/>
        </w:rPr>
        <w:t xml:space="preserve"> </w:t>
      </w:r>
      <w:r w:rsidRPr="00071E14">
        <w:rPr>
          <w:sz w:val="20"/>
          <w:szCs w:val="20"/>
        </w:rPr>
        <w:t>mln m</w:t>
      </w:r>
      <w:r w:rsidR="00863E32">
        <w:rPr>
          <w:sz w:val="20"/>
          <w:szCs w:val="20"/>
        </w:rPr>
        <w:t>kw.</w:t>
      </w:r>
      <w:r w:rsidRPr="00071E14">
        <w:rPr>
          <w:sz w:val="20"/>
          <w:szCs w:val="20"/>
        </w:rPr>
        <w:t xml:space="preserve">). </w:t>
      </w:r>
    </w:p>
    <w:p w14:paraId="34687837" w14:textId="2B1A885C" w:rsidR="00071E14" w:rsidRPr="00071E14" w:rsidRDefault="00863E32" w:rsidP="00071E1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Pr="00071E14">
        <w:rPr>
          <w:i/>
          <w:iCs/>
          <w:sz w:val="20"/>
          <w:szCs w:val="20"/>
        </w:rPr>
        <w:t xml:space="preserve">Od kwietnia do czerwca rozpoczęto realizację </w:t>
      </w:r>
      <w:r w:rsidRPr="00863E32">
        <w:rPr>
          <w:i/>
          <w:iCs/>
          <w:sz w:val="20"/>
          <w:szCs w:val="20"/>
        </w:rPr>
        <w:t xml:space="preserve">blisko </w:t>
      </w:r>
      <w:r w:rsidRPr="00071E14">
        <w:rPr>
          <w:i/>
          <w:iCs/>
          <w:sz w:val="20"/>
          <w:szCs w:val="20"/>
        </w:rPr>
        <w:t>6</w:t>
      </w:r>
      <w:r w:rsidRPr="00863E32">
        <w:rPr>
          <w:i/>
          <w:iCs/>
          <w:sz w:val="20"/>
          <w:szCs w:val="20"/>
        </w:rPr>
        <w:t xml:space="preserve">60 000 mkw. </w:t>
      </w:r>
      <w:r w:rsidRPr="00071E14">
        <w:rPr>
          <w:i/>
          <w:iCs/>
          <w:sz w:val="20"/>
          <w:szCs w:val="20"/>
        </w:rPr>
        <w:t>nowych inwestycji przemysłowych – ponad dwukrotnie więcej niż w okresie styczeń-marzec</w:t>
      </w:r>
      <w:r w:rsidRPr="00863E32">
        <w:rPr>
          <w:i/>
          <w:iCs/>
          <w:sz w:val="20"/>
          <w:szCs w:val="20"/>
        </w:rPr>
        <w:t>.</w:t>
      </w:r>
      <w:r w:rsidRPr="00071E14">
        <w:rPr>
          <w:i/>
          <w:iCs/>
          <w:sz w:val="20"/>
          <w:szCs w:val="20"/>
        </w:rPr>
        <w:t xml:space="preserve"> </w:t>
      </w:r>
      <w:r w:rsidRPr="00863E32">
        <w:rPr>
          <w:i/>
          <w:iCs/>
          <w:sz w:val="20"/>
          <w:szCs w:val="20"/>
        </w:rPr>
        <w:t>Tym samym n</w:t>
      </w:r>
      <w:r w:rsidR="00071E14" w:rsidRPr="00071E14">
        <w:rPr>
          <w:i/>
          <w:iCs/>
          <w:sz w:val="20"/>
          <w:szCs w:val="20"/>
        </w:rPr>
        <w:t xml:space="preserve">a zakończenie pierwszego półrocza 2025 roku wolumen powierzchni w budowie wyniósł </w:t>
      </w:r>
      <w:r w:rsidRPr="00863E32">
        <w:rPr>
          <w:i/>
          <w:iCs/>
          <w:sz w:val="20"/>
          <w:szCs w:val="20"/>
        </w:rPr>
        <w:t xml:space="preserve">ok. </w:t>
      </w:r>
      <w:r w:rsidR="00071E14" w:rsidRPr="00071E14">
        <w:rPr>
          <w:i/>
          <w:iCs/>
          <w:sz w:val="20"/>
          <w:szCs w:val="20"/>
        </w:rPr>
        <w:t>1,</w:t>
      </w:r>
      <w:r w:rsidRPr="00863E32">
        <w:rPr>
          <w:i/>
          <w:iCs/>
          <w:sz w:val="20"/>
          <w:szCs w:val="20"/>
        </w:rPr>
        <w:t>5</w:t>
      </w:r>
      <w:r w:rsidR="00071E14" w:rsidRPr="00071E14">
        <w:rPr>
          <w:i/>
          <w:iCs/>
          <w:sz w:val="20"/>
          <w:szCs w:val="20"/>
        </w:rPr>
        <w:t xml:space="preserve"> mln m</w:t>
      </w:r>
      <w:r w:rsidRPr="00863E32">
        <w:rPr>
          <w:i/>
          <w:iCs/>
          <w:sz w:val="20"/>
          <w:szCs w:val="20"/>
        </w:rPr>
        <w:t>kw.</w:t>
      </w:r>
      <w:r w:rsidR="00071E14" w:rsidRPr="00071E14">
        <w:rPr>
          <w:i/>
          <w:iCs/>
          <w:sz w:val="20"/>
          <w:szCs w:val="20"/>
        </w:rPr>
        <w:t>, co oznacza lekkie odbicie względem pierwszego kwartału</w:t>
      </w:r>
      <w:r w:rsidRPr="00863E32">
        <w:rPr>
          <w:i/>
          <w:iCs/>
          <w:sz w:val="20"/>
          <w:szCs w:val="20"/>
        </w:rPr>
        <w:t>. Jednocześnie aktywność deweloperska wciąż w</w:t>
      </w:r>
      <w:r w:rsidR="00071E14" w:rsidRPr="00071E14">
        <w:rPr>
          <w:i/>
          <w:iCs/>
          <w:sz w:val="20"/>
          <w:szCs w:val="20"/>
        </w:rPr>
        <w:t xml:space="preserve">pisuje się w obserwowany trend spadkowy </w:t>
      </w:r>
      <w:r w:rsidRPr="00863E32">
        <w:rPr>
          <w:i/>
          <w:iCs/>
          <w:sz w:val="20"/>
          <w:szCs w:val="20"/>
        </w:rPr>
        <w:t xml:space="preserve">i wynosi o </w:t>
      </w:r>
      <w:r w:rsidR="00071E14" w:rsidRPr="00071E14">
        <w:rPr>
          <w:i/>
          <w:iCs/>
          <w:sz w:val="20"/>
          <w:szCs w:val="20"/>
        </w:rPr>
        <w:t>26%</w:t>
      </w:r>
      <w:r w:rsidR="00FA2244">
        <w:rPr>
          <w:i/>
          <w:iCs/>
          <w:sz w:val="20"/>
          <w:szCs w:val="20"/>
        </w:rPr>
        <w:t xml:space="preserve"> mniej</w:t>
      </w:r>
      <w:r w:rsidR="00071E14" w:rsidRPr="00071E14">
        <w:rPr>
          <w:i/>
          <w:iCs/>
          <w:sz w:val="20"/>
          <w:szCs w:val="20"/>
        </w:rPr>
        <w:t xml:space="preserve"> </w:t>
      </w:r>
      <w:r w:rsidRPr="00863E32">
        <w:rPr>
          <w:i/>
          <w:iCs/>
          <w:sz w:val="20"/>
          <w:szCs w:val="20"/>
        </w:rPr>
        <w:t>r/r</w:t>
      </w:r>
      <w:r w:rsidR="00071E14" w:rsidRPr="00071E14">
        <w:rPr>
          <w:i/>
          <w:iCs/>
          <w:sz w:val="20"/>
          <w:szCs w:val="20"/>
        </w:rPr>
        <w:t>. Udział inwestycji spekulacyjnych utrzymał się na poziomie 41%, co przekłada się na 603</w:t>
      </w:r>
      <w:r w:rsidRPr="00863E32">
        <w:rPr>
          <w:i/>
          <w:iCs/>
          <w:sz w:val="20"/>
          <w:szCs w:val="20"/>
        </w:rPr>
        <w:t xml:space="preserve"> 000 mkw. </w:t>
      </w:r>
      <w:r w:rsidR="00071E14" w:rsidRPr="00071E14">
        <w:rPr>
          <w:i/>
          <w:iCs/>
          <w:sz w:val="20"/>
          <w:szCs w:val="20"/>
        </w:rPr>
        <w:t>powierzchni dostępnej do wynajęcia, wskazując na umiarkowany optymizm deweloperów wobec przyszłego popytu</w:t>
      </w:r>
      <w:r>
        <w:rPr>
          <w:sz w:val="20"/>
          <w:szCs w:val="20"/>
        </w:rPr>
        <w:t xml:space="preserve"> – dodaje </w:t>
      </w:r>
      <w:r w:rsidR="00EB6317">
        <w:rPr>
          <w:b/>
          <w:bCs/>
          <w:sz w:val="20"/>
          <w:szCs w:val="20"/>
        </w:rPr>
        <w:t xml:space="preserve">Anita </w:t>
      </w:r>
      <w:proofErr w:type="spellStart"/>
      <w:r w:rsidR="00EB6317">
        <w:rPr>
          <w:b/>
          <w:bCs/>
          <w:sz w:val="20"/>
          <w:szCs w:val="20"/>
        </w:rPr>
        <w:t>Mikusek</w:t>
      </w:r>
      <w:proofErr w:type="spellEnd"/>
      <w:r w:rsidRPr="00071E14">
        <w:rPr>
          <w:b/>
          <w:bCs/>
          <w:sz w:val="20"/>
          <w:szCs w:val="20"/>
        </w:rPr>
        <w:t xml:space="preserve">, </w:t>
      </w:r>
      <w:proofErr w:type="spellStart"/>
      <w:r w:rsidRPr="00071E14">
        <w:rPr>
          <w:b/>
          <w:bCs/>
          <w:sz w:val="20"/>
          <w:szCs w:val="20"/>
        </w:rPr>
        <w:t>Cushman</w:t>
      </w:r>
      <w:proofErr w:type="spellEnd"/>
      <w:r w:rsidRPr="00071E14">
        <w:rPr>
          <w:b/>
          <w:bCs/>
          <w:sz w:val="20"/>
          <w:szCs w:val="20"/>
        </w:rPr>
        <w:t xml:space="preserve"> &amp; Wakefield.</w:t>
      </w:r>
      <w:r>
        <w:rPr>
          <w:sz w:val="20"/>
          <w:szCs w:val="20"/>
        </w:rPr>
        <w:t xml:space="preserve">  </w:t>
      </w:r>
    </w:p>
    <w:p w14:paraId="26D8B78A" w14:textId="671A1947" w:rsidR="00071E14" w:rsidRDefault="00071E14" w:rsidP="00071E14">
      <w:pPr>
        <w:spacing w:line="240" w:lineRule="auto"/>
        <w:jc w:val="both"/>
        <w:rPr>
          <w:sz w:val="20"/>
          <w:szCs w:val="20"/>
        </w:rPr>
      </w:pPr>
      <w:r w:rsidRPr="00071E14">
        <w:rPr>
          <w:sz w:val="20"/>
          <w:szCs w:val="20"/>
        </w:rPr>
        <w:t>Region Mazowsza pozostaje liderem pod względem aktywności deweloperskiej – odpowiada za 32% krajowego wolumenu powierzchni w budowie. Wysoką aktywność wykazują również województwa śląskie (14%) oraz łódzkie i pomorskie, które w drugim kwartale zrównały się pod względem wolumenu inwestycji – po 12% udziału, co przekłada się na około 172</w:t>
      </w:r>
      <w:r w:rsidR="00863E32">
        <w:rPr>
          <w:sz w:val="20"/>
          <w:szCs w:val="20"/>
        </w:rPr>
        <w:t> 000 mkw.</w:t>
      </w:r>
      <w:r w:rsidRPr="00071E14">
        <w:rPr>
          <w:sz w:val="20"/>
          <w:szCs w:val="20"/>
        </w:rPr>
        <w:t xml:space="preserve"> powierzchni magazynowej w realizacji w każdym z tych regionów.</w:t>
      </w:r>
    </w:p>
    <w:p w14:paraId="65F66ED7" w14:textId="360A7AD8" w:rsidR="00BE2833" w:rsidRPr="00BE2833" w:rsidRDefault="00BE2833" w:rsidP="00BE2833">
      <w:pPr>
        <w:spacing w:line="240" w:lineRule="auto"/>
        <w:jc w:val="both"/>
        <w:rPr>
          <w:sz w:val="20"/>
          <w:szCs w:val="20"/>
        </w:rPr>
      </w:pPr>
      <w:r w:rsidRPr="00BE2833">
        <w:rPr>
          <w:sz w:val="20"/>
          <w:szCs w:val="20"/>
        </w:rPr>
        <w:t xml:space="preserve">W obecnym otoczeniu rynkowym </w:t>
      </w:r>
      <w:r>
        <w:rPr>
          <w:sz w:val="20"/>
          <w:szCs w:val="20"/>
        </w:rPr>
        <w:t>r</w:t>
      </w:r>
      <w:r w:rsidRPr="00BE2833">
        <w:rPr>
          <w:sz w:val="20"/>
          <w:szCs w:val="20"/>
        </w:rPr>
        <w:t xml:space="preserve">ozpoczęcie projektów jest coraz częściej uzależnione od wcześniejszego zabezpieczenia najmu – poprzez zwiększenie poziomu wynajętej powierzchni w istniejących obiektach lub zawarcie umów typu </w:t>
      </w:r>
      <w:proofErr w:type="spellStart"/>
      <w:r w:rsidRPr="00BE2833">
        <w:rPr>
          <w:sz w:val="20"/>
          <w:szCs w:val="20"/>
        </w:rPr>
        <w:t>pre-lease</w:t>
      </w:r>
      <w:proofErr w:type="spellEnd"/>
      <w:r w:rsidRPr="00BE2833">
        <w:rPr>
          <w:sz w:val="20"/>
          <w:szCs w:val="20"/>
        </w:rPr>
        <w:t xml:space="preserve">. Inwestycje realizowane w pełni spekulacyjnie należą do rzadkości i koncentrują się głównie na wybranych </w:t>
      </w:r>
      <w:proofErr w:type="spellStart"/>
      <w:r w:rsidRPr="00BE2833">
        <w:rPr>
          <w:sz w:val="20"/>
          <w:szCs w:val="20"/>
        </w:rPr>
        <w:t>subrynkach</w:t>
      </w:r>
      <w:proofErr w:type="spellEnd"/>
      <w:r w:rsidRPr="00BE2833">
        <w:rPr>
          <w:sz w:val="20"/>
          <w:szCs w:val="20"/>
        </w:rPr>
        <w:t xml:space="preserve"> typu „</w:t>
      </w:r>
      <w:proofErr w:type="spellStart"/>
      <w:r w:rsidRPr="00BE2833">
        <w:rPr>
          <w:sz w:val="20"/>
          <w:szCs w:val="20"/>
        </w:rPr>
        <w:t>core</w:t>
      </w:r>
      <w:proofErr w:type="spellEnd"/>
      <w:r w:rsidRPr="00BE2833">
        <w:rPr>
          <w:sz w:val="20"/>
          <w:szCs w:val="20"/>
        </w:rPr>
        <w:t xml:space="preserve">”, charakteryzujących się niskim poziomem pustostanów. </w:t>
      </w:r>
    </w:p>
    <w:p w14:paraId="0723313B" w14:textId="5A01DEDD" w:rsidR="00BE2833" w:rsidRPr="00BE2833" w:rsidRDefault="00BE2833" w:rsidP="00BE2833">
      <w:pPr>
        <w:spacing w:line="240" w:lineRule="auto"/>
        <w:jc w:val="both"/>
        <w:rPr>
          <w:b/>
          <w:bCs/>
          <w:sz w:val="20"/>
          <w:szCs w:val="20"/>
        </w:rPr>
      </w:pPr>
      <w:r w:rsidRPr="00BE2833">
        <w:rPr>
          <w:b/>
          <w:bCs/>
          <w:sz w:val="20"/>
          <w:szCs w:val="20"/>
        </w:rPr>
        <w:t xml:space="preserve">PUSTOSTANY: rynek chłonie nową podaż, ale nierównomiernie </w:t>
      </w:r>
    </w:p>
    <w:p w14:paraId="6C245476" w14:textId="33EDEA98" w:rsidR="00BE2833" w:rsidRPr="00BE2833" w:rsidRDefault="00BE2833" w:rsidP="00BE2833">
      <w:pPr>
        <w:spacing w:line="240" w:lineRule="auto"/>
        <w:jc w:val="both"/>
        <w:rPr>
          <w:sz w:val="20"/>
          <w:szCs w:val="20"/>
        </w:rPr>
      </w:pPr>
      <w:r w:rsidRPr="00BE2833">
        <w:rPr>
          <w:sz w:val="20"/>
          <w:szCs w:val="20"/>
        </w:rPr>
        <w:t>W drugim kwartale 2025 roku dostępna powierzchnia magazynowa w Polsce zmniejszyła się do 2,95 mln m</w:t>
      </w:r>
      <w:r>
        <w:rPr>
          <w:sz w:val="20"/>
          <w:szCs w:val="20"/>
        </w:rPr>
        <w:t>kw.</w:t>
      </w:r>
      <w:r w:rsidRPr="00BE2833">
        <w:rPr>
          <w:sz w:val="20"/>
          <w:szCs w:val="20"/>
        </w:rPr>
        <w:t>, co przełożyło się na spadek wskaźnika pustostanów do poziomu 8,2%. Oznacza to poprawę o 0,3 pkt proc. względem poprzedniego kwartału</w:t>
      </w:r>
      <w:r w:rsidR="00EB6317" w:rsidRPr="00EB6317">
        <w:rPr>
          <w:rFonts w:ascii="Gotham Book" w:eastAsiaTheme="minorEastAsia" w:hAnsi="Gotham Book"/>
          <w:caps/>
          <w:color w:val="2F3031"/>
          <w:kern w:val="24"/>
        </w:rPr>
        <w:t xml:space="preserve"> </w:t>
      </w:r>
      <w:r w:rsidR="00EB6317" w:rsidRPr="00EB6317">
        <w:rPr>
          <w:sz w:val="20"/>
          <w:szCs w:val="20"/>
        </w:rPr>
        <w:t>oraz o 0,16</w:t>
      </w:r>
      <w:r w:rsidR="00EB6317">
        <w:rPr>
          <w:sz w:val="20"/>
          <w:szCs w:val="20"/>
        </w:rPr>
        <w:t xml:space="preserve"> </w:t>
      </w:r>
      <w:r w:rsidRPr="00BE2833">
        <w:rPr>
          <w:sz w:val="20"/>
          <w:szCs w:val="20"/>
        </w:rPr>
        <w:t xml:space="preserve">pkt proc. w porównaniu z analogicznym okresem 2024 roku. </w:t>
      </w:r>
    </w:p>
    <w:p w14:paraId="667490D8" w14:textId="1C86D9CF" w:rsidR="00BE2833" w:rsidRPr="00BE2833" w:rsidRDefault="00BE2833" w:rsidP="00BE2833">
      <w:pPr>
        <w:spacing w:line="240" w:lineRule="auto"/>
        <w:jc w:val="both"/>
        <w:rPr>
          <w:sz w:val="20"/>
          <w:szCs w:val="20"/>
        </w:rPr>
      </w:pPr>
      <w:r w:rsidRPr="00BE2833">
        <w:rPr>
          <w:sz w:val="20"/>
          <w:szCs w:val="20"/>
        </w:rPr>
        <w:t xml:space="preserve">Najwyższy poziom pustostanów odnotowano w województwach lubuskim (18,4%), świętokrzyskim (17,2%) oraz pomorskim (10,7%). </w:t>
      </w:r>
      <w:r>
        <w:rPr>
          <w:sz w:val="20"/>
          <w:szCs w:val="20"/>
        </w:rPr>
        <w:t>Z kolei n</w:t>
      </w:r>
      <w:r w:rsidRPr="00BE2833">
        <w:rPr>
          <w:sz w:val="20"/>
          <w:szCs w:val="20"/>
        </w:rPr>
        <w:t xml:space="preserve">ajniższy w regionach o ograniczonej podaży – podlaskim (0%), warmińsko-mazurskim (0%) oraz opolskim (1,7%). </w:t>
      </w:r>
    </w:p>
    <w:p w14:paraId="20E591D3" w14:textId="77777777" w:rsidR="00BE2833" w:rsidRPr="00BE2833" w:rsidRDefault="00BE2833" w:rsidP="00BE2833">
      <w:pPr>
        <w:spacing w:line="240" w:lineRule="auto"/>
        <w:jc w:val="both"/>
        <w:rPr>
          <w:sz w:val="20"/>
          <w:szCs w:val="20"/>
        </w:rPr>
      </w:pPr>
      <w:r w:rsidRPr="00BE2833">
        <w:rPr>
          <w:sz w:val="20"/>
          <w:szCs w:val="20"/>
        </w:rPr>
        <w:t>Malejący udział inwestycji realizowanych w sposób spekulacyjny powinien ograniczać dalszy wzrost pustostanów, stabilizując rynek i wspierając jego równowagę w kolejnych kwartałach.</w:t>
      </w:r>
    </w:p>
    <w:p w14:paraId="22181FF3" w14:textId="51EC9D57" w:rsidR="00BE2833" w:rsidRPr="00BE2833" w:rsidRDefault="00BE2833" w:rsidP="00BE2833">
      <w:pPr>
        <w:spacing w:line="240" w:lineRule="auto"/>
        <w:jc w:val="both"/>
        <w:rPr>
          <w:b/>
          <w:bCs/>
          <w:sz w:val="20"/>
          <w:szCs w:val="20"/>
        </w:rPr>
      </w:pPr>
      <w:r w:rsidRPr="00BE2833">
        <w:rPr>
          <w:b/>
          <w:bCs/>
          <w:sz w:val="20"/>
          <w:szCs w:val="20"/>
        </w:rPr>
        <w:t>Czynsze: rynek w równowadze, ale presja nie znika</w:t>
      </w:r>
    </w:p>
    <w:p w14:paraId="128E6E05" w14:textId="77777777" w:rsidR="00BE2833" w:rsidRPr="00BE2833" w:rsidRDefault="00BE2833" w:rsidP="00BE2833">
      <w:pPr>
        <w:spacing w:line="240" w:lineRule="auto"/>
        <w:jc w:val="both"/>
        <w:rPr>
          <w:sz w:val="20"/>
          <w:szCs w:val="20"/>
        </w:rPr>
      </w:pPr>
      <w:r w:rsidRPr="00BE2833">
        <w:rPr>
          <w:sz w:val="20"/>
          <w:szCs w:val="20"/>
        </w:rPr>
        <w:t>W drugim kwartale 2025 roku poziom czynszów pozostał stabilny – rynek nie odnotował istotnych zmian, choć w wybranych lokalizacjach możliwe były niewielkie korekty w dół. Czynsze bazowe dla magazynów typu big-</w:t>
      </w:r>
      <w:proofErr w:type="spellStart"/>
      <w:r w:rsidRPr="00BE2833">
        <w:rPr>
          <w:sz w:val="20"/>
          <w:szCs w:val="20"/>
        </w:rPr>
        <w:t>box</w:t>
      </w:r>
      <w:proofErr w:type="spellEnd"/>
      <w:r w:rsidRPr="00BE2833">
        <w:rPr>
          <w:sz w:val="20"/>
          <w:szCs w:val="20"/>
        </w:rPr>
        <w:t xml:space="preserve"> utrzymały się w przedziale 3,60-5,75 EUR/m², natomiast dla projektów typu SBU/City Logistics wynosiły 4,00-8,25 EUR/m².</w:t>
      </w:r>
    </w:p>
    <w:p w14:paraId="789D5461" w14:textId="494D9366" w:rsidR="00BE2833" w:rsidRDefault="00BE2833" w:rsidP="00071E14">
      <w:pPr>
        <w:spacing w:line="240" w:lineRule="auto"/>
        <w:jc w:val="both"/>
        <w:rPr>
          <w:sz w:val="20"/>
          <w:szCs w:val="20"/>
        </w:rPr>
      </w:pPr>
      <w:r w:rsidRPr="00BE2833">
        <w:rPr>
          <w:i/>
          <w:iCs/>
          <w:sz w:val="20"/>
          <w:szCs w:val="20"/>
        </w:rPr>
        <w:lastRenderedPageBreak/>
        <w:t>– Prognozy na kolejne miesiące wskazują na kontynuację stabilizacji – zarówno pod względem poziomu czynszów, jak i aktywności najemców. Rynek pozostaje zrównoważony, a presja na korekty cenowe ograniczona do wybranych lokalizacji o podwyższonym poziomie pustostanów</w:t>
      </w:r>
      <w:r>
        <w:rPr>
          <w:sz w:val="20"/>
          <w:szCs w:val="20"/>
        </w:rPr>
        <w:t xml:space="preserve"> – podsumowuje </w:t>
      </w:r>
      <w:r w:rsidR="00DC02B9">
        <w:rPr>
          <w:b/>
          <w:bCs/>
          <w:sz w:val="20"/>
          <w:szCs w:val="20"/>
        </w:rPr>
        <w:t xml:space="preserve">Anita </w:t>
      </w:r>
      <w:proofErr w:type="spellStart"/>
      <w:r w:rsidR="00DC02B9">
        <w:rPr>
          <w:b/>
          <w:bCs/>
          <w:sz w:val="20"/>
          <w:szCs w:val="20"/>
        </w:rPr>
        <w:t>Mikusek</w:t>
      </w:r>
      <w:proofErr w:type="spellEnd"/>
      <w:r w:rsidRPr="00071E14">
        <w:rPr>
          <w:b/>
          <w:bCs/>
          <w:sz w:val="20"/>
          <w:szCs w:val="20"/>
        </w:rPr>
        <w:t xml:space="preserve">, </w:t>
      </w:r>
      <w:proofErr w:type="spellStart"/>
      <w:r w:rsidRPr="00071E14">
        <w:rPr>
          <w:b/>
          <w:bCs/>
          <w:sz w:val="20"/>
          <w:szCs w:val="20"/>
        </w:rPr>
        <w:t>Cushman</w:t>
      </w:r>
      <w:proofErr w:type="spellEnd"/>
      <w:r w:rsidRPr="00071E14">
        <w:rPr>
          <w:b/>
          <w:bCs/>
          <w:sz w:val="20"/>
          <w:szCs w:val="20"/>
        </w:rPr>
        <w:t xml:space="preserve"> &amp; Wakefield.</w:t>
      </w:r>
      <w:r>
        <w:rPr>
          <w:sz w:val="20"/>
          <w:szCs w:val="20"/>
        </w:rPr>
        <w:t xml:space="preserve">  </w:t>
      </w:r>
    </w:p>
    <w:p w14:paraId="02C65AF3" w14:textId="2D5D474E" w:rsidR="00712689" w:rsidRPr="00712689" w:rsidRDefault="00712689" w:rsidP="00712689">
      <w:pPr>
        <w:spacing w:line="240" w:lineRule="auto"/>
        <w:jc w:val="both"/>
        <w:rPr>
          <w:b/>
          <w:bCs/>
          <w:sz w:val="20"/>
          <w:szCs w:val="20"/>
        </w:rPr>
      </w:pPr>
      <w:r w:rsidRPr="00712689">
        <w:rPr>
          <w:b/>
          <w:bCs/>
          <w:sz w:val="20"/>
          <w:szCs w:val="20"/>
        </w:rPr>
        <w:t xml:space="preserve">RYNEK PRACY: </w:t>
      </w:r>
      <w:r w:rsidRPr="00FA2244">
        <w:rPr>
          <w:b/>
          <w:bCs/>
          <w:sz w:val="20"/>
          <w:szCs w:val="20"/>
        </w:rPr>
        <w:t xml:space="preserve">I półrocze 2025 w sektorze </w:t>
      </w:r>
      <w:proofErr w:type="spellStart"/>
      <w:r w:rsidRPr="00FA2244">
        <w:rPr>
          <w:b/>
          <w:bCs/>
          <w:sz w:val="20"/>
          <w:szCs w:val="20"/>
        </w:rPr>
        <w:t>blue</w:t>
      </w:r>
      <w:proofErr w:type="spellEnd"/>
      <w:r w:rsidRPr="00FA2244">
        <w:rPr>
          <w:b/>
          <w:bCs/>
          <w:sz w:val="20"/>
          <w:szCs w:val="20"/>
        </w:rPr>
        <w:t xml:space="preserve"> </w:t>
      </w:r>
      <w:proofErr w:type="spellStart"/>
      <w:r w:rsidRPr="00FA2244">
        <w:rPr>
          <w:b/>
          <w:bCs/>
          <w:sz w:val="20"/>
          <w:szCs w:val="20"/>
        </w:rPr>
        <w:t>collar</w:t>
      </w:r>
      <w:proofErr w:type="spellEnd"/>
    </w:p>
    <w:p w14:paraId="08C064D6" w14:textId="35A5BB0C" w:rsidR="00712689" w:rsidRPr="00712689" w:rsidRDefault="00712689" w:rsidP="0071268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Jak wynika z danych </w:t>
      </w:r>
      <w:proofErr w:type="spellStart"/>
      <w:r w:rsidR="00B62B94">
        <w:rPr>
          <w:sz w:val="20"/>
          <w:szCs w:val="20"/>
        </w:rPr>
        <w:t>Ranstad</w:t>
      </w:r>
      <w:proofErr w:type="spellEnd"/>
      <w:r w:rsidR="00B62B94">
        <w:rPr>
          <w:sz w:val="20"/>
          <w:szCs w:val="20"/>
        </w:rPr>
        <w:t xml:space="preserve"> Polska</w:t>
      </w:r>
      <w:r>
        <w:rPr>
          <w:sz w:val="20"/>
          <w:szCs w:val="20"/>
        </w:rPr>
        <w:t>, n</w:t>
      </w:r>
      <w:r w:rsidRPr="00712689">
        <w:rPr>
          <w:sz w:val="20"/>
          <w:szCs w:val="20"/>
        </w:rPr>
        <w:t xml:space="preserve">ajwyższe płace w </w:t>
      </w:r>
      <w:r>
        <w:rPr>
          <w:sz w:val="20"/>
          <w:szCs w:val="20"/>
        </w:rPr>
        <w:t>II</w:t>
      </w:r>
      <w:r w:rsidRPr="00712689">
        <w:rPr>
          <w:sz w:val="20"/>
          <w:szCs w:val="20"/>
        </w:rPr>
        <w:t xml:space="preserve"> kwartale </w:t>
      </w:r>
      <w:r>
        <w:rPr>
          <w:sz w:val="20"/>
          <w:szCs w:val="20"/>
        </w:rPr>
        <w:t>tego roku</w:t>
      </w:r>
      <w:r w:rsidRPr="00712689">
        <w:rPr>
          <w:sz w:val="20"/>
          <w:szCs w:val="20"/>
        </w:rPr>
        <w:t xml:space="preserve"> dla stanowisk </w:t>
      </w:r>
      <w:proofErr w:type="spellStart"/>
      <w:r w:rsidRPr="00712689">
        <w:rPr>
          <w:sz w:val="20"/>
          <w:szCs w:val="20"/>
        </w:rPr>
        <w:t>blue</w:t>
      </w:r>
      <w:proofErr w:type="spellEnd"/>
      <w:r w:rsidRPr="00712689">
        <w:rPr>
          <w:sz w:val="20"/>
          <w:szCs w:val="20"/>
        </w:rPr>
        <w:t xml:space="preserve"> </w:t>
      </w:r>
      <w:proofErr w:type="spellStart"/>
      <w:r w:rsidRPr="00712689">
        <w:rPr>
          <w:sz w:val="20"/>
          <w:szCs w:val="20"/>
        </w:rPr>
        <w:t>collar</w:t>
      </w:r>
      <w:proofErr w:type="spellEnd"/>
      <w:r w:rsidRPr="00712689">
        <w:rPr>
          <w:sz w:val="20"/>
          <w:szCs w:val="20"/>
        </w:rPr>
        <w:t xml:space="preserve"> (wykwalifikowanych i niewykwalifikowanych)</w:t>
      </w:r>
      <w:r>
        <w:rPr>
          <w:rStyle w:val="FootnoteReference"/>
          <w:sz w:val="20"/>
          <w:szCs w:val="20"/>
        </w:rPr>
        <w:footnoteReference w:id="2"/>
      </w:r>
      <w:r w:rsidRPr="00712689">
        <w:rPr>
          <w:sz w:val="20"/>
          <w:szCs w:val="20"/>
        </w:rPr>
        <w:t>,</w:t>
      </w:r>
      <w:r w:rsidR="00EB6317">
        <w:rPr>
          <w:sz w:val="20"/>
          <w:szCs w:val="20"/>
        </w:rPr>
        <w:t xml:space="preserve"> </w:t>
      </w:r>
      <w:r w:rsidRPr="00712689">
        <w:rPr>
          <w:sz w:val="20"/>
          <w:szCs w:val="20"/>
        </w:rPr>
        <w:t>biorąc pod uwagę wynagrodzenie zasadnicze, odnotowano w województwach świętokrzyskim i małopolskim na poziomie prawie 40 zł/godz. Dominujące do tej pory województwo dolnośląskie utrzymuje poziom ponad 37 zł/godz.</w:t>
      </w:r>
    </w:p>
    <w:p w14:paraId="57E9225C" w14:textId="5AB066C8" w:rsidR="00712689" w:rsidRDefault="00712689" w:rsidP="00712689">
      <w:pPr>
        <w:spacing w:line="240" w:lineRule="auto"/>
        <w:jc w:val="both"/>
        <w:rPr>
          <w:sz w:val="20"/>
          <w:szCs w:val="20"/>
        </w:rPr>
      </w:pPr>
      <w:r w:rsidRPr="00712689">
        <w:rPr>
          <w:sz w:val="20"/>
          <w:szCs w:val="20"/>
        </w:rPr>
        <w:t xml:space="preserve">Najmniej zarabiali pracownicy produkcyjni w warmińsko-mazurskim, niewiele ponad 31 zł/godz. Uśredniona stawka zasadnicza brutto dla wszystkich województw to 36,19 zł/godz. </w:t>
      </w:r>
    </w:p>
    <w:p w14:paraId="641E39FE" w14:textId="32057C66" w:rsidR="00FA2244" w:rsidRPr="00FA2244" w:rsidRDefault="00FA2244" w:rsidP="00FA2244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– </w:t>
      </w:r>
      <w:r w:rsidR="00712689" w:rsidRPr="00FA2244">
        <w:rPr>
          <w:i/>
          <w:iCs/>
          <w:sz w:val="20"/>
          <w:szCs w:val="20"/>
        </w:rPr>
        <w:t xml:space="preserve">Dysproporcje w oferowanym wynagrodzeniu wynikają, </w:t>
      </w:r>
      <w:r w:rsidR="00712689" w:rsidRPr="00712689">
        <w:rPr>
          <w:i/>
          <w:iCs/>
          <w:sz w:val="20"/>
          <w:szCs w:val="20"/>
        </w:rPr>
        <w:t xml:space="preserve">między innymi </w:t>
      </w:r>
      <w:r w:rsidR="00712689" w:rsidRPr="00FA2244">
        <w:rPr>
          <w:i/>
          <w:iCs/>
          <w:sz w:val="20"/>
          <w:szCs w:val="20"/>
        </w:rPr>
        <w:t xml:space="preserve">z </w:t>
      </w:r>
      <w:r w:rsidR="00712689" w:rsidRPr="00712689">
        <w:rPr>
          <w:i/>
          <w:iCs/>
          <w:sz w:val="20"/>
          <w:szCs w:val="20"/>
        </w:rPr>
        <w:t>poziom</w:t>
      </w:r>
      <w:r w:rsidR="00712689" w:rsidRPr="00FA2244">
        <w:rPr>
          <w:i/>
          <w:iCs/>
          <w:sz w:val="20"/>
          <w:szCs w:val="20"/>
        </w:rPr>
        <w:t xml:space="preserve">u </w:t>
      </w:r>
      <w:r w:rsidR="00712689" w:rsidRPr="00712689">
        <w:rPr>
          <w:i/>
          <w:iCs/>
          <w:sz w:val="20"/>
          <w:szCs w:val="20"/>
        </w:rPr>
        <w:t>i temp</w:t>
      </w:r>
      <w:r w:rsidR="00712689" w:rsidRPr="00FA2244">
        <w:rPr>
          <w:i/>
          <w:iCs/>
          <w:sz w:val="20"/>
          <w:szCs w:val="20"/>
        </w:rPr>
        <w:t>a</w:t>
      </w:r>
      <w:r w:rsidR="00712689" w:rsidRPr="00712689">
        <w:rPr>
          <w:i/>
          <w:iCs/>
          <w:sz w:val="20"/>
          <w:szCs w:val="20"/>
        </w:rPr>
        <w:t xml:space="preserve">, w jakim rozwijają się poszczególne regiony, </w:t>
      </w:r>
      <w:r w:rsidR="00712689" w:rsidRPr="00FA2244">
        <w:rPr>
          <w:i/>
          <w:iCs/>
          <w:sz w:val="20"/>
          <w:szCs w:val="20"/>
        </w:rPr>
        <w:t xml:space="preserve">czy </w:t>
      </w:r>
      <w:r w:rsidR="00712689" w:rsidRPr="00712689">
        <w:rPr>
          <w:i/>
          <w:iCs/>
          <w:sz w:val="20"/>
          <w:szCs w:val="20"/>
        </w:rPr>
        <w:t>gęstoś</w:t>
      </w:r>
      <w:r w:rsidR="00712689" w:rsidRPr="00FA2244">
        <w:rPr>
          <w:i/>
          <w:iCs/>
          <w:sz w:val="20"/>
          <w:szCs w:val="20"/>
        </w:rPr>
        <w:t>ci</w:t>
      </w:r>
      <w:r w:rsidR="00712689" w:rsidRPr="00712689">
        <w:rPr>
          <w:i/>
          <w:iCs/>
          <w:sz w:val="20"/>
          <w:szCs w:val="20"/>
        </w:rPr>
        <w:t xml:space="preserve"> zaludnienia</w:t>
      </w:r>
      <w:r w:rsidR="00712689" w:rsidRPr="00FA2244">
        <w:rPr>
          <w:i/>
          <w:iCs/>
          <w:sz w:val="20"/>
          <w:szCs w:val="20"/>
        </w:rPr>
        <w:t xml:space="preserve">. </w:t>
      </w:r>
      <w:r w:rsidRPr="00FA2244">
        <w:rPr>
          <w:i/>
          <w:iCs/>
          <w:sz w:val="20"/>
          <w:szCs w:val="20"/>
        </w:rPr>
        <w:t xml:space="preserve">Warto również zauważyć, że </w:t>
      </w:r>
      <w:r w:rsidR="00712689" w:rsidRPr="00712689">
        <w:rPr>
          <w:i/>
          <w:iCs/>
          <w:sz w:val="20"/>
          <w:szCs w:val="20"/>
        </w:rPr>
        <w:t xml:space="preserve">rejestrowana rotacja pozostaje na stabilnym poziomie, nie wynika to jednak - jak mogłoby się wydawać - z ogólnego zadowolenia z warunków zatrudnienia, a raczej z ograniczonej liczby ofert pracy oraz warunków, jakie pracodawcy proponują. Jak </w:t>
      </w:r>
      <w:r w:rsidRPr="00FA2244">
        <w:rPr>
          <w:i/>
          <w:iCs/>
          <w:sz w:val="20"/>
          <w:szCs w:val="20"/>
        </w:rPr>
        <w:t xml:space="preserve">wskazują nasze dane za I kw., </w:t>
      </w:r>
      <w:r w:rsidR="00712689" w:rsidRPr="00712689">
        <w:rPr>
          <w:i/>
          <w:iCs/>
          <w:sz w:val="20"/>
          <w:szCs w:val="20"/>
        </w:rPr>
        <w:t>czas poszukiwania pracy wynosi</w:t>
      </w:r>
      <w:r w:rsidRPr="00FA2244">
        <w:rPr>
          <w:i/>
          <w:iCs/>
          <w:sz w:val="20"/>
          <w:szCs w:val="20"/>
        </w:rPr>
        <w:t>ł</w:t>
      </w:r>
      <w:r w:rsidR="00712689" w:rsidRPr="00712689">
        <w:rPr>
          <w:i/>
          <w:iCs/>
          <w:sz w:val="20"/>
          <w:szCs w:val="20"/>
        </w:rPr>
        <w:t xml:space="preserve"> rekordowe 3,3 miesiąca</w:t>
      </w:r>
      <w:r>
        <w:rPr>
          <w:sz w:val="20"/>
          <w:szCs w:val="20"/>
        </w:rPr>
        <w:t xml:space="preserve"> – komentuje </w:t>
      </w:r>
      <w:r w:rsidRPr="00FA2244">
        <w:rPr>
          <w:b/>
          <w:bCs/>
          <w:sz w:val="20"/>
          <w:szCs w:val="20"/>
        </w:rPr>
        <w:t xml:space="preserve">Dagmara Żuromska, </w:t>
      </w:r>
      <w:proofErr w:type="spellStart"/>
      <w:r w:rsidR="00B62B94">
        <w:rPr>
          <w:b/>
          <w:bCs/>
          <w:sz w:val="20"/>
          <w:szCs w:val="20"/>
        </w:rPr>
        <w:t>National</w:t>
      </w:r>
      <w:proofErr w:type="spellEnd"/>
      <w:r w:rsidR="00B62B94">
        <w:rPr>
          <w:b/>
          <w:bCs/>
          <w:sz w:val="20"/>
          <w:szCs w:val="20"/>
        </w:rPr>
        <w:t xml:space="preserve"> Sales and </w:t>
      </w:r>
      <w:proofErr w:type="spellStart"/>
      <w:r w:rsidR="00B62B94">
        <w:rPr>
          <w:b/>
          <w:bCs/>
          <w:sz w:val="20"/>
          <w:szCs w:val="20"/>
        </w:rPr>
        <w:t>Key</w:t>
      </w:r>
      <w:proofErr w:type="spellEnd"/>
      <w:r w:rsidR="00B62B94">
        <w:rPr>
          <w:b/>
          <w:bCs/>
          <w:sz w:val="20"/>
          <w:szCs w:val="20"/>
        </w:rPr>
        <w:t xml:space="preserve"> </w:t>
      </w:r>
      <w:proofErr w:type="spellStart"/>
      <w:r w:rsidR="00B62B94">
        <w:rPr>
          <w:b/>
          <w:bCs/>
          <w:sz w:val="20"/>
          <w:szCs w:val="20"/>
        </w:rPr>
        <w:t>Account</w:t>
      </w:r>
      <w:proofErr w:type="spellEnd"/>
      <w:r w:rsidR="00B62B94">
        <w:rPr>
          <w:b/>
          <w:bCs/>
          <w:sz w:val="20"/>
          <w:szCs w:val="20"/>
        </w:rPr>
        <w:t xml:space="preserve"> </w:t>
      </w:r>
      <w:r w:rsidRPr="00FA2244">
        <w:rPr>
          <w:b/>
          <w:bCs/>
          <w:sz w:val="20"/>
          <w:szCs w:val="20"/>
        </w:rPr>
        <w:t xml:space="preserve">Manager, </w:t>
      </w:r>
      <w:proofErr w:type="spellStart"/>
      <w:r w:rsidRPr="00FA2244">
        <w:rPr>
          <w:b/>
          <w:bCs/>
          <w:sz w:val="20"/>
          <w:szCs w:val="20"/>
        </w:rPr>
        <w:t>Randstad</w:t>
      </w:r>
      <w:proofErr w:type="spellEnd"/>
      <w:r w:rsidR="00B62B94">
        <w:rPr>
          <w:b/>
          <w:bCs/>
          <w:sz w:val="20"/>
          <w:szCs w:val="20"/>
        </w:rPr>
        <w:t xml:space="preserve"> Polska</w:t>
      </w:r>
      <w:r w:rsidRPr="00FA2244">
        <w:rPr>
          <w:b/>
          <w:bCs/>
          <w:sz w:val="20"/>
          <w:szCs w:val="20"/>
        </w:rPr>
        <w:t xml:space="preserve">. </w:t>
      </w:r>
    </w:p>
    <w:p w14:paraId="5908540F" w14:textId="76A3B583" w:rsidR="00712689" w:rsidRPr="00712689" w:rsidRDefault="00712689" w:rsidP="00712689">
      <w:pPr>
        <w:spacing w:line="240" w:lineRule="auto"/>
        <w:jc w:val="both"/>
        <w:rPr>
          <w:sz w:val="20"/>
          <w:szCs w:val="20"/>
        </w:rPr>
      </w:pPr>
    </w:p>
    <w:p w14:paraId="5E23FFC2" w14:textId="77777777" w:rsidR="00712689" w:rsidRPr="00712689" w:rsidRDefault="00712689" w:rsidP="00712689">
      <w:pPr>
        <w:spacing w:line="240" w:lineRule="auto"/>
        <w:jc w:val="both"/>
        <w:rPr>
          <w:sz w:val="20"/>
          <w:szCs w:val="20"/>
        </w:rPr>
      </w:pPr>
    </w:p>
    <w:p w14:paraId="528B4017" w14:textId="77777777" w:rsidR="00712689" w:rsidRPr="00071E14" w:rsidRDefault="00712689" w:rsidP="00071E14">
      <w:pPr>
        <w:spacing w:line="240" w:lineRule="auto"/>
        <w:jc w:val="both"/>
        <w:rPr>
          <w:sz w:val="20"/>
          <w:szCs w:val="20"/>
        </w:rPr>
      </w:pPr>
    </w:p>
    <w:p w14:paraId="457B46D3" w14:textId="77777777" w:rsidR="005D02A0" w:rsidRPr="00E8250A" w:rsidRDefault="005D02A0" w:rsidP="00E8250A">
      <w:pPr>
        <w:spacing w:line="240" w:lineRule="auto"/>
        <w:jc w:val="both"/>
        <w:rPr>
          <w:sz w:val="20"/>
          <w:szCs w:val="20"/>
        </w:rPr>
      </w:pPr>
    </w:p>
    <w:p w14:paraId="6C7874CE" w14:textId="77777777" w:rsidR="00AC62A5" w:rsidRPr="00AF11EE" w:rsidRDefault="00AC62A5" w:rsidP="00AC62A5">
      <w:pPr>
        <w:jc w:val="center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en-US"/>
        </w:rPr>
        <w:t xml:space="preserve">- </w:t>
      </w:r>
      <w:r w:rsidRPr="004E5A7E">
        <w:rPr>
          <w:rFonts w:eastAsia="Times New Roman"/>
          <w:b/>
          <w:bCs/>
          <w:sz w:val="16"/>
          <w:szCs w:val="16"/>
          <w:lang w:eastAsia="en-US"/>
        </w:rPr>
        <w:t xml:space="preserve">KONIEC </w:t>
      </w:r>
      <w:r>
        <w:rPr>
          <w:rFonts w:eastAsia="Times New Roman"/>
          <w:b/>
          <w:bCs/>
          <w:sz w:val="16"/>
          <w:szCs w:val="16"/>
          <w:lang w:eastAsia="en-US"/>
        </w:rPr>
        <w:t>-</w:t>
      </w:r>
    </w:p>
    <w:p w14:paraId="330F4936" w14:textId="77777777" w:rsidR="00AC62A5" w:rsidRPr="00CE1EF8" w:rsidRDefault="00AC62A5" w:rsidP="008C6651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eastAsia="en-US"/>
        </w:rPr>
      </w:pPr>
    </w:p>
    <w:p w14:paraId="482909FA" w14:textId="239325B7" w:rsidR="004B3D1A" w:rsidRPr="00AC62A5" w:rsidRDefault="004B3D1A" w:rsidP="00AC62A5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eastAsia="en-US"/>
        </w:rPr>
      </w:pPr>
      <w:r w:rsidRPr="007E6CDD">
        <w:rPr>
          <w:b/>
          <w:sz w:val="16"/>
          <w:szCs w:val="16"/>
        </w:rPr>
        <w:t>O Cushman &amp; Wakefiel</w:t>
      </w:r>
      <w:r w:rsidR="00AC6DF8" w:rsidRPr="007E6CDD">
        <w:rPr>
          <w:b/>
          <w:sz w:val="16"/>
          <w:szCs w:val="16"/>
        </w:rPr>
        <w:t>d</w:t>
      </w:r>
    </w:p>
    <w:p w14:paraId="720766D1" w14:textId="77777777" w:rsidR="00AC62A5" w:rsidRPr="004170C0" w:rsidRDefault="00AC62A5" w:rsidP="00AC62A5">
      <w:pPr>
        <w:jc w:val="both"/>
        <w:rPr>
          <w:bCs/>
          <w:sz w:val="16"/>
          <w:szCs w:val="16"/>
        </w:rPr>
      </w:pPr>
      <w:r w:rsidRPr="004170C0">
        <w:rPr>
          <w:bCs/>
          <w:sz w:val="16"/>
          <w:szCs w:val="16"/>
        </w:rPr>
        <w:t>Cushman &amp; Wakefield (NYSE: CWK) jest wiodącą na świecie firmą świadczącą usługi na rzecz właścicieli i najemców nieruchomości komercyjnych. Zatrudnia ok. 52 tys. pracowników w niemal 400 biurach i 60 krajach na całym świecie. W 2024 roku jej przychody wyniosły 9,4 mld USD. Do najważniejszych usług świadczonych przez firmę należą m.in. zarządzanie nieruchomościami, obiektami i projektami, pośrednictwo w wynajmie powierzchni, obsługa transakcji na rynkach kapitałowych oraz wyceny. Za nieustanne dążenie do doskonałości zgodnie z zasadą </w:t>
      </w:r>
      <w:proofErr w:type="spellStart"/>
      <w:r w:rsidRPr="004170C0">
        <w:rPr>
          <w:bCs/>
          <w:i/>
          <w:iCs/>
          <w:sz w:val="16"/>
          <w:szCs w:val="16"/>
        </w:rPr>
        <w:t>Better</w:t>
      </w:r>
      <w:proofErr w:type="spellEnd"/>
      <w:r w:rsidRPr="004170C0">
        <w:rPr>
          <w:bCs/>
          <w:i/>
          <w:iCs/>
          <w:sz w:val="16"/>
          <w:szCs w:val="16"/>
        </w:rPr>
        <w:t xml:space="preserve"> </w:t>
      </w:r>
      <w:proofErr w:type="spellStart"/>
      <w:r w:rsidRPr="004170C0">
        <w:rPr>
          <w:bCs/>
          <w:i/>
          <w:iCs/>
          <w:sz w:val="16"/>
          <w:szCs w:val="16"/>
        </w:rPr>
        <w:t>never</w:t>
      </w:r>
      <w:proofErr w:type="spellEnd"/>
      <w:r w:rsidRPr="004170C0">
        <w:rPr>
          <w:bCs/>
          <w:i/>
          <w:iCs/>
          <w:sz w:val="16"/>
          <w:szCs w:val="16"/>
        </w:rPr>
        <w:t xml:space="preserve"> </w:t>
      </w:r>
      <w:proofErr w:type="spellStart"/>
      <w:r w:rsidRPr="004170C0">
        <w:rPr>
          <w:bCs/>
          <w:i/>
          <w:iCs/>
          <w:sz w:val="16"/>
          <w:szCs w:val="16"/>
        </w:rPr>
        <w:t>settles</w:t>
      </w:r>
      <w:proofErr w:type="spellEnd"/>
      <w:r w:rsidRPr="004170C0">
        <w:rPr>
          <w:bCs/>
          <w:sz w:val="16"/>
          <w:szCs w:val="16"/>
        </w:rPr>
        <w:t> </w:t>
      </w:r>
      <w:proofErr w:type="spellStart"/>
      <w:r w:rsidRPr="004170C0">
        <w:rPr>
          <w:bCs/>
          <w:sz w:val="16"/>
          <w:szCs w:val="16"/>
        </w:rPr>
        <w:t>Cushman</w:t>
      </w:r>
      <w:proofErr w:type="spellEnd"/>
      <w:r w:rsidRPr="004170C0">
        <w:rPr>
          <w:bCs/>
          <w:sz w:val="16"/>
          <w:szCs w:val="16"/>
        </w:rPr>
        <w:t xml:space="preserve"> &amp; Wakefield otrzymuje wiele wyróżnień oraz nagród w konkursach branżowych i biznesowych. Dodatkowe informacje na stronie </w:t>
      </w:r>
      <w:hyperlink r:id="rId11" w:tgtFrame="_blank" w:tooltip="http://www.cushmanwakefield.com" w:history="1">
        <w:r w:rsidRPr="004170C0">
          <w:rPr>
            <w:rStyle w:val="Hyperlink"/>
            <w:bCs/>
            <w:sz w:val="16"/>
            <w:szCs w:val="16"/>
          </w:rPr>
          <w:t>www.cushmanwakefield.com</w:t>
        </w:r>
      </w:hyperlink>
      <w:r w:rsidRPr="004170C0">
        <w:rPr>
          <w:bCs/>
          <w:sz w:val="16"/>
          <w:szCs w:val="16"/>
        </w:rPr>
        <w:t>.</w:t>
      </w:r>
    </w:p>
    <w:p w14:paraId="64A83442" w14:textId="5CD6CB13" w:rsidR="00BC2537" w:rsidRPr="00AF11EE" w:rsidRDefault="00BC2537" w:rsidP="0017521E">
      <w:pPr>
        <w:jc w:val="center"/>
        <w:rPr>
          <w:sz w:val="16"/>
          <w:szCs w:val="16"/>
        </w:rPr>
      </w:pPr>
    </w:p>
    <w:sectPr w:rsidR="00BC2537" w:rsidRPr="00AF11EE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3600" w:right="1008" w:bottom="2880" w:left="1224" w:header="1800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B16D3" w14:textId="77777777" w:rsidR="005F0297" w:rsidRDefault="005F0297">
      <w:pPr>
        <w:spacing w:after="0" w:line="240" w:lineRule="auto"/>
      </w:pPr>
      <w:r>
        <w:separator/>
      </w:r>
    </w:p>
  </w:endnote>
  <w:endnote w:type="continuationSeparator" w:id="0">
    <w:p w14:paraId="451C057E" w14:textId="77777777" w:rsidR="005F0297" w:rsidRDefault="005F0297">
      <w:pPr>
        <w:spacing w:after="0" w:line="240" w:lineRule="auto"/>
      </w:pPr>
      <w:r>
        <w:continuationSeparator/>
      </w:r>
    </w:p>
  </w:endnote>
  <w:endnote w:type="continuationNotice" w:id="1">
    <w:p w14:paraId="570D4C80" w14:textId="77777777" w:rsidR="005F0297" w:rsidRDefault="005F02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20B0604020202020204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C8277A" w:rsidRPr="005B2397" w14:paraId="2AD926AD" w14:textId="77777777" w:rsidTr="00B924E3">
      <w:trPr>
        <w:trHeight w:val="630"/>
      </w:trPr>
      <w:tc>
        <w:tcPr>
          <w:tcW w:w="8931" w:type="dxa"/>
          <w:vAlign w:val="bottom"/>
        </w:tcPr>
        <w:p w14:paraId="46F11C58" w14:textId="77777777" w:rsidR="00025C81" w:rsidRPr="00C8277A" w:rsidRDefault="001A4929" w:rsidP="00B924E3">
          <w:pPr>
            <w:pStyle w:val="Heading2"/>
            <w:rPr>
              <w:rFonts w:ascii="Arial" w:hAnsi="Arial" w:cs="Arial"/>
              <w:color w:val="000000" w:themeColor="text1"/>
            </w:rPr>
          </w:pPr>
          <w:r w:rsidRPr="00C8277A">
            <w:rPr>
              <w:rFonts w:ascii="Arial" w:hAnsi="Arial" w:cs="Arial"/>
              <w:color w:val="000000" w:themeColor="text1"/>
            </w:rPr>
            <w:t>Dodatkowe informacje:</w:t>
          </w:r>
        </w:p>
      </w:tc>
    </w:tr>
    <w:tr w:rsidR="00C8277A" w:rsidRPr="00B04B1D" w14:paraId="2F690183" w14:textId="77777777" w:rsidTr="00B924E3">
      <w:trPr>
        <w:trHeight w:val="1260"/>
      </w:trPr>
      <w:tc>
        <w:tcPr>
          <w:tcW w:w="8931" w:type="dxa"/>
        </w:tcPr>
        <w:tbl>
          <w:tblPr>
            <w:tblStyle w:val="PlainTable41"/>
            <w:tblW w:w="10095" w:type="dxa"/>
            <w:tblLayout w:type="fixed"/>
            <w:tblLook w:val="04A0" w:firstRow="1" w:lastRow="0" w:firstColumn="1" w:lastColumn="0" w:noHBand="0" w:noVBand="1"/>
          </w:tblPr>
          <w:tblGrid>
            <w:gridCol w:w="8564"/>
            <w:gridCol w:w="218"/>
            <w:gridCol w:w="218"/>
          </w:tblGrid>
          <w:tr w:rsidR="00C8277A" w:rsidRPr="00B04B1D" w14:paraId="73319B5E" w14:textId="77777777" w:rsidTr="00265F1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67" w:type="dxa"/>
              </w:tcPr>
              <w:tbl>
                <w:tblPr>
                  <w:tblStyle w:val="TableGrid"/>
                  <w:tblW w:w="24344" w:type="dxa"/>
                  <w:tblInd w:w="2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C8277A" w:rsidRPr="00B04B1D" w14:paraId="32B5F073" w14:textId="77777777" w:rsidTr="00B77D91">
                  <w:trPr>
                    <w:trHeight w:val="738"/>
                  </w:trPr>
                  <w:tc>
                    <w:tcPr>
                      <w:tcW w:w="6086" w:type="dxa"/>
                    </w:tcPr>
                    <w:p w14:paraId="67AD71FE" w14:textId="02F68497" w:rsidR="00025C81" w:rsidRPr="009D1ABC" w:rsidRDefault="00AF11EE" w:rsidP="00B924E3">
                      <w:pPr>
                        <w:pStyle w:val="ContactName"/>
                        <w:spacing w:line="240" w:lineRule="auto"/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  <w:t xml:space="preserve">Karolina </w:t>
                      </w:r>
                      <w:proofErr w:type="spellStart"/>
                      <w:r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  <w:t>Samczyńska-Fiślak</w:t>
                      </w:r>
                      <w:proofErr w:type="spellEnd"/>
                    </w:p>
                    <w:p w14:paraId="03FB117E" w14:textId="77777777" w:rsidR="00025C81" w:rsidRPr="009D1ABC" w:rsidRDefault="001A4929" w:rsidP="00B924E3">
                      <w:pPr>
                        <w:pStyle w:val="ContactName"/>
                        <w:spacing w:line="240" w:lineRule="auto"/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 w:rsidRPr="009D1ABC"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  <w:t xml:space="preserve">Cushman &amp; Wakefield </w:t>
                      </w:r>
                    </w:p>
                    <w:p w14:paraId="51DAB7AF" w14:textId="799868C8" w:rsidR="00025C81" w:rsidRPr="009D1ABC" w:rsidRDefault="001A4929" w:rsidP="00B924E3">
                      <w:pPr>
                        <w:rPr>
                          <w:rFonts w:ascii="Calibri" w:eastAsia="Times New Roman" w:hAnsi="Calibri"/>
                          <w:sz w:val="18"/>
                          <w:szCs w:val="18"/>
                        </w:rPr>
                      </w:pPr>
                      <w:r w:rsidRPr="009D1ABC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 xml:space="preserve">Tel: + 48 22 820 20 20; </w:t>
                      </w:r>
                      <w:r w:rsidR="00AF11EE" w:rsidRP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691</w:t>
                      </w:r>
                      <w:r w:rsid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 </w:t>
                      </w:r>
                      <w:r w:rsidR="00AF11EE" w:rsidRP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060</w:t>
                      </w:r>
                      <w:r w:rsid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 xml:space="preserve"> </w:t>
                      </w:r>
                      <w:r w:rsidR="00AF11EE" w:rsidRP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202</w:t>
                      </w:r>
                    </w:p>
                    <w:p w14:paraId="4EC59528" w14:textId="77777777" w:rsidR="00025C81" w:rsidRPr="009D1ABC" w:rsidRDefault="001A4929" w:rsidP="00B924E3">
                      <w:pPr>
                        <w:pStyle w:val="ContactName"/>
                        <w:tabs>
                          <w:tab w:val="right" w:pos="4688"/>
                        </w:tabs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 xml:space="preserve">e-mail: </w:t>
                      </w:r>
                      <w:hyperlink r:id="rId1" w:history="1">
                        <w:r w:rsidRPr="009D1ABC">
                          <w:rPr>
                            <w:rStyle w:val="Hyperlink0"/>
                            <w:lang w:val="de-AT"/>
                          </w:rPr>
                          <w:t>media.poland@cushwake.pl</w:t>
                        </w:r>
                      </w:hyperlink>
                    </w:p>
                  </w:tc>
                  <w:tc>
                    <w:tcPr>
                      <w:tcW w:w="6086" w:type="dxa"/>
                    </w:tcPr>
                    <w:p w14:paraId="0CF7FE8B" w14:textId="77777777" w:rsidR="00025C81" w:rsidRPr="009D1ABC" w:rsidRDefault="00025C81" w:rsidP="00B924E3">
                      <w:pPr>
                        <w:pStyle w:val="ContactDetail"/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20ECDA43" w14:textId="77777777" w:rsidR="00025C81" w:rsidRPr="00167436" w:rsidRDefault="00025C81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397E05EC" w14:textId="77777777" w:rsidR="00025C81" w:rsidRPr="00167436" w:rsidRDefault="00025C81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</w:tr>
              </w:tbl>
              <w:p w14:paraId="08D62AB9" w14:textId="77777777" w:rsidR="00025C81" w:rsidRPr="009D1ABC" w:rsidRDefault="00025C81" w:rsidP="00B924E3">
                <w:pPr>
                  <w:pStyle w:val="ContactDetail"/>
                  <w:rPr>
                    <w:rFonts w:asciiTheme="minorHAnsi" w:hAnsiTheme="minorHAnsi" w:cstheme="minorHAnsi"/>
                    <w:color w:val="000000" w:themeColor="text1"/>
                    <w:lang w:val="es-ES_tradnl"/>
                  </w:rPr>
                </w:pPr>
              </w:p>
            </w:tc>
            <w:tc>
              <w:tcPr>
                <w:tcW w:w="3763" w:type="dxa"/>
              </w:tcPr>
              <w:p w14:paraId="4ED69CDE" w14:textId="77777777" w:rsidR="00025C81" w:rsidRPr="007B2741" w:rsidRDefault="00025C81" w:rsidP="00580984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Brak"/>
                    <w:color w:val="696B6B"/>
                    <w:u w:color="696B6B"/>
                    <w:lang w:val="en-US"/>
                  </w:rPr>
                </w:pPr>
              </w:p>
            </w:tc>
            <w:tc>
              <w:tcPr>
                <w:tcW w:w="2865" w:type="dxa"/>
              </w:tcPr>
              <w:p w14:paraId="1A4CBD3A" w14:textId="77777777" w:rsidR="00025C81" w:rsidRPr="007B2741" w:rsidRDefault="00025C81" w:rsidP="00B924E3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</w:p>
              <w:p w14:paraId="0D0425FA" w14:textId="77777777" w:rsidR="00025C81" w:rsidRPr="007B2741" w:rsidRDefault="00025C81" w:rsidP="00B924E3">
                <w:pPr>
                  <w:pStyle w:val="ContactDetail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lang w:val="en-US"/>
                  </w:rPr>
                </w:pPr>
              </w:p>
            </w:tc>
          </w:tr>
        </w:tbl>
        <w:p w14:paraId="51226427" w14:textId="794B06BC" w:rsidR="00025C81" w:rsidRPr="007B2741" w:rsidRDefault="00025C81" w:rsidP="00B924E3">
          <w:pPr>
            <w:pStyle w:val="ContactDetail"/>
            <w:rPr>
              <w:rFonts w:asciiTheme="minorHAnsi" w:hAnsiTheme="minorHAnsi" w:cstheme="minorHAnsi"/>
              <w:color w:val="000000" w:themeColor="text1"/>
              <w:lang w:val="en-US"/>
            </w:rPr>
          </w:pPr>
        </w:p>
      </w:tc>
    </w:tr>
  </w:tbl>
  <w:p w14:paraId="6A6BD428" w14:textId="77777777" w:rsidR="00025C81" w:rsidRPr="007B2741" w:rsidRDefault="00025C81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4E79" w14:textId="77777777" w:rsidR="00025C81" w:rsidRDefault="00025C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F67554" w14:paraId="57A23F18" w14:textId="77777777">
      <w:trPr>
        <w:trHeight w:val="630"/>
      </w:trPr>
      <w:tc>
        <w:tcPr>
          <w:tcW w:w="5670" w:type="dxa"/>
          <w:vAlign w:val="bottom"/>
        </w:tcPr>
        <w:p w14:paraId="00233554" w14:textId="77777777" w:rsidR="00025C81" w:rsidRDefault="001A4929">
          <w:pPr>
            <w:pStyle w:val="Heading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>Media Contact:</w:t>
          </w:r>
        </w:p>
      </w:tc>
      <w:tc>
        <w:tcPr>
          <w:tcW w:w="3330" w:type="dxa"/>
          <w:vAlign w:val="bottom"/>
        </w:tcPr>
        <w:p w14:paraId="61C181ED" w14:textId="77777777" w:rsidR="00025C81" w:rsidRDefault="00025C81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F67554" w:rsidRPr="00B04B1D" w14:paraId="17458FA5" w14:textId="77777777">
      <w:trPr>
        <w:trHeight w:val="1260"/>
      </w:trPr>
      <w:tc>
        <w:tcPr>
          <w:tcW w:w="5670" w:type="dxa"/>
          <w:vAlign w:val="bottom"/>
        </w:tcPr>
        <w:p w14:paraId="065B4F91" w14:textId="77777777" w:rsidR="00025C81" w:rsidRPr="00C8277A" w:rsidRDefault="001A4929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GB"/>
            </w:rPr>
          </w:pPr>
          <w:r w:rsidRPr="00C8277A">
            <w:rPr>
              <w:b/>
              <w:color w:val="696B6B"/>
              <w:sz w:val="18"/>
              <w:szCs w:val="18"/>
              <w:lang w:val="en-GB"/>
            </w:rPr>
            <w:t>Name</w:t>
          </w:r>
        </w:p>
        <w:p w14:paraId="78082AF7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Title</w:t>
          </w:r>
        </w:p>
        <w:p w14:paraId="6C6535E5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+1 000 000 0000</w:t>
          </w:r>
        </w:p>
        <w:p w14:paraId="01D18F40" w14:textId="7E1FEC25" w:rsidR="00025C81" w:rsidRPr="00C8277A" w:rsidRDefault="00B77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>
            <w:fldChar w:fldCharType="begin"/>
          </w:r>
          <w:r w:rsidRPr="00B04B1D">
            <w:rPr>
              <w:lang w:val="en-US"/>
            </w:rPr>
            <w:instrText>HYPERLINK "mailto:first.last@cushwake.com"</w:instrText>
          </w:r>
          <w:r>
            <w:fldChar w:fldCharType="separate"/>
          </w:r>
          <w:r w:rsidRPr="00D4241D">
            <w:rPr>
              <w:rStyle w:val="Hyperlink"/>
              <w:sz w:val="18"/>
              <w:szCs w:val="18"/>
              <w:lang w:val="en-GB"/>
            </w:rPr>
            <w:t>first.last@cushwake.com</w:t>
          </w:r>
          <w:r>
            <w:rPr>
              <w:rStyle w:val="Hyperlink"/>
              <w:sz w:val="18"/>
              <w:szCs w:val="18"/>
              <w:lang w:val="en-GB"/>
            </w:rPr>
            <w:fldChar w:fldCharType="end"/>
          </w:r>
          <w:r w:rsidR="001A4929" w:rsidRPr="00C8277A">
            <w:rPr>
              <w:color w:val="696B6B"/>
              <w:sz w:val="18"/>
              <w:szCs w:val="18"/>
              <w:lang w:val="en-GB"/>
            </w:rPr>
            <w:t xml:space="preserve"> </w:t>
          </w:r>
        </w:p>
      </w:tc>
      <w:tc>
        <w:tcPr>
          <w:tcW w:w="3330" w:type="dxa"/>
          <w:vAlign w:val="bottom"/>
        </w:tcPr>
        <w:p w14:paraId="5F7143DE" w14:textId="77777777" w:rsidR="00025C81" w:rsidRPr="00C8277A" w:rsidRDefault="00025C8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</w:p>
      </w:tc>
    </w:tr>
  </w:tbl>
  <w:p w14:paraId="62A457F3" w14:textId="77777777" w:rsidR="00025C81" w:rsidRPr="00C8277A" w:rsidRDefault="00025C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621B5" w14:textId="77777777" w:rsidR="005F0297" w:rsidRDefault="005F0297">
      <w:pPr>
        <w:spacing w:after="0" w:line="240" w:lineRule="auto"/>
      </w:pPr>
      <w:r>
        <w:separator/>
      </w:r>
    </w:p>
  </w:footnote>
  <w:footnote w:type="continuationSeparator" w:id="0">
    <w:p w14:paraId="480D9FE2" w14:textId="77777777" w:rsidR="005F0297" w:rsidRDefault="005F0297">
      <w:pPr>
        <w:spacing w:after="0" w:line="240" w:lineRule="auto"/>
      </w:pPr>
      <w:r>
        <w:continuationSeparator/>
      </w:r>
    </w:p>
  </w:footnote>
  <w:footnote w:type="continuationNotice" w:id="1">
    <w:p w14:paraId="2A7137DB" w14:textId="77777777" w:rsidR="005F0297" w:rsidRDefault="005F0297">
      <w:pPr>
        <w:spacing w:after="0" w:line="240" w:lineRule="auto"/>
      </w:pPr>
    </w:p>
  </w:footnote>
  <w:footnote w:id="2">
    <w:p w14:paraId="73933792" w14:textId="6EE05EAB" w:rsidR="00712689" w:rsidRPr="00712689" w:rsidRDefault="00712689" w:rsidP="00712689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 w:rsidRPr="00712689">
        <w:rPr>
          <w:rFonts w:ascii="Arial" w:hAnsi="Arial" w:cs="Arial"/>
        </w:rPr>
        <w:t xml:space="preserve"> Dla grup zawodowych (zgodnie z kodami zawodów ZUS): robotnicy przemysłowi i rzemieślnicy, operatorzy i monterzy maszyn i urządzeń oraz pracownicy wykonujący proste prace.</w:t>
      </w:r>
    </w:p>
    <w:p w14:paraId="2B79ACDF" w14:textId="71C7E17C" w:rsidR="00712689" w:rsidRDefault="0071268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7E98D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384EC7" wp14:editId="2933026F">
          <wp:simplePos x="0" y="0"/>
          <wp:positionH relativeFrom="column">
            <wp:posOffset>43133</wp:posOffset>
          </wp:positionH>
          <wp:positionV relativeFrom="paragraph">
            <wp:posOffset>-154975</wp:posOffset>
          </wp:positionV>
          <wp:extent cx="1933575" cy="4076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F1D7A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F12382" wp14:editId="51EBFB22">
          <wp:simplePos x="0" y="0"/>
          <wp:positionH relativeFrom="column">
            <wp:posOffset>3811</wp:posOffset>
          </wp:positionH>
          <wp:positionV relativeFrom="paragraph">
            <wp:posOffset>-201294</wp:posOffset>
          </wp:positionV>
          <wp:extent cx="1933575" cy="4076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7968"/>
    <w:multiLevelType w:val="hybridMultilevel"/>
    <w:tmpl w:val="C66C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EDF"/>
    <w:multiLevelType w:val="hybridMultilevel"/>
    <w:tmpl w:val="FA12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47D9"/>
    <w:multiLevelType w:val="hybridMultilevel"/>
    <w:tmpl w:val="0F6AB3AE"/>
    <w:lvl w:ilvl="0" w:tplc="A4142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A8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E64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C6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8A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60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E1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60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47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5947FE"/>
    <w:multiLevelType w:val="hybridMultilevel"/>
    <w:tmpl w:val="41ACBDF0"/>
    <w:lvl w:ilvl="0" w:tplc="25EC35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070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A81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0E8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5A01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A2B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8A9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25F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FCA4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922B5"/>
    <w:multiLevelType w:val="hybridMultilevel"/>
    <w:tmpl w:val="EEF01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974D6"/>
    <w:multiLevelType w:val="hybridMultilevel"/>
    <w:tmpl w:val="4D4E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57CBE"/>
    <w:multiLevelType w:val="hybridMultilevel"/>
    <w:tmpl w:val="D198449E"/>
    <w:lvl w:ilvl="0" w:tplc="B28664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24F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0CE0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2C0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0CE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B0E5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096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BA01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ECC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6486118">
    <w:abstractNumId w:val="5"/>
  </w:num>
  <w:num w:numId="2" w16cid:durableId="1584223579">
    <w:abstractNumId w:val="0"/>
  </w:num>
  <w:num w:numId="3" w16cid:durableId="1290239065">
    <w:abstractNumId w:val="4"/>
  </w:num>
  <w:num w:numId="4" w16cid:durableId="1231691958">
    <w:abstractNumId w:val="1"/>
  </w:num>
  <w:num w:numId="5" w16cid:durableId="973288196">
    <w:abstractNumId w:val="3"/>
  </w:num>
  <w:num w:numId="6" w16cid:durableId="2132431071">
    <w:abstractNumId w:val="2"/>
  </w:num>
  <w:num w:numId="7" w16cid:durableId="1448236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2D"/>
    <w:rsid w:val="00001D62"/>
    <w:rsid w:val="00003988"/>
    <w:rsid w:val="00005FD5"/>
    <w:rsid w:val="00007243"/>
    <w:rsid w:val="00013F59"/>
    <w:rsid w:val="00014ACA"/>
    <w:rsid w:val="000203A2"/>
    <w:rsid w:val="00022B42"/>
    <w:rsid w:val="000251E4"/>
    <w:rsid w:val="00025C81"/>
    <w:rsid w:val="00027F57"/>
    <w:rsid w:val="0003245E"/>
    <w:rsid w:val="00040FBF"/>
    <w:rsid w:val="000423C3"/>
    <w:rsid w:val="00044C5B"/>
    <w:rsid w:val="000500D7"/>
    <w:rsid w:val="000666EE"/>
    <w:rsid w:val="00067FD0"/>
    <w:rsid w:val="000700E2"/>
    <w:rsid w:val="00071183"/>
    <w:rsid w:val="00071E14"/>
    <w:rsid w:val="000720F5"/>
    <w:rsid w:val="0008371E"/>
    <w:rsid w:val="00083F43"/>
    <w:rsid w:val="00086C80"/>
    <w:rsid w:val="0008772D"/>
    <w:rsid w:val="00092C27"/>
    <w:rsid w:val="00093540"/>
    <w:rsid w:val="000944C7"/>
    <w:rsid w:val="00096548"/>
    <w:rsid w:val="000A21C0"/>
    <w:rsid w:val="000A3B4C"/>
    <w:rsid w:val="000A54A7"/>
    <w:rsid w:val="000A622E"/>
    <w:rsid w:val="000B142D"/>
    <w:rsid w:val="000B29DE"/>
    <w:rsid w:val="000B57CB"/>
    <w:rsid w:val="000C30AD"/>
    <w:rsid w:val="000C4210"/>
    <w:rsid w:val="000C4294"/>
    <w:rsid w:val="000C585C"/>
    <w:rsid w:val="000D4656"/>
    <w:rsid w:val="000D5790"/>
    <w:rsid w:val="000D5FED"/>
    <w:rsid w:val="000D68FD"/>
    <w:rsid w:val="000D7839"/>
    <w:rsid w:val="000E71D0"/>
    <w:rsid w:val="000F64E0"/>
    <w:rsid w:val="000F7964"/>
    <w:rsid w:val="001013AF"/>
    <w:rsid w:val="001062D1"/>
    <w:rsid w:val="00111135"/>
    <w:rsid w:val="001141D8"/>
    <w:rsid w:val="001146DD"/>
    <w:rsid w:val="00114AF8"/>
    <w:rsid w:val="0011559A"/>
    <w:rsid w:val="0012061A"/>
    <w:rsid w:val="00122668"/>
    <w:rsid w:val="00124F62"/>
    <w:rsid w:val="00132CB9"/>
    <w:rsid w:val="00132F07"/>
    <w:rsid w:val="001347BD"/>
    <w:rsid w:val="00135B14"/>
    <w:rsid w:val="00140D8B"/>
    <w:rsid w:val="00144415"/>
    <w:rsid w:val="00150F3F"/>
    <w:rsid w:val="00156C9B"/>
    <w:rsid w:val="00156F9C"/>
    <w:rsid w:val="0016097B"/>
    <w:rsid w:val="001635F6"/>
    <w:rsid w:val="00166861"/>
    <w:rsid w:val="00166F71"/>
    <w:rsid w:val="00167436"/>
    <w:rsid w:val="00174EBA"/>
    <w:rsid w:val="0017521E"/>
    <w:rsid w:val="00175FB4"/>
    <w:rsid w:val="00182C4F"/>
    <w:rsid w:val="00182D8E"/>
    <w:rsid w:val="00185967"/>
    <w:rsid w:val="0018688B"/>
    <w:rsid w:val="00190FB3"/>
    <w:rsid w:val="001A4929"/>
    <w:rsid w:val="001A4BAD"/>
    <w:rsid w:val="001A56D9"/>
    <w:rsid w:val="001B5F5F"/>
    <w:rsid w:val="001B5FA0"/>
    <w:rsid w:val="001B7AE3"/>
    <w:rsid w:val="001C0591"/>
    <w:rsid w:val="001C58F1"/>
    <w:rsid w:val="001C7005"/>
    <w:rsid w:val="001C75FB"/>
    <w:rsid w:val="001D08F3"/>
    <w:rsid w:val="001D25D1"/>
    <w:rsid w:val="001D401E"/>
    <w:rsid w:val="001D7B3D"/>
    <w:rsid w:val="001E06FB"/>
    <w:rsid w:val="001E0E42"/>
    <w:rsid w:val="001E16E8"/>
    <w:rsid w:val="001E3C79"/>
    <w:rsid w:val="001E4E45"/>
    <w:rsid w:val="001E56EB"/>
    <w:rsid w:val="001E5B77"/>
    <w:rsid w:val="001F406E"/>
    <w:rsid w:val="001F7E37"/>
    <w:rsid w:val="00204C52"/>
    <w:rsid w:val="00206001"/>
    <w:rsid w:val="002117B9"/>
    <w:rsid w:val="002125FE"/>
    <w:rsid w:val="00212E0F"/>
    <w:rsid w:val="00217BD6"/>
    <w:rsid w:val="002240B1"/>
    <w:rsid w:val="00236B04"/>
    <w:rsid w:val="002426EF"/>
    <w:rsid w:val="0024400C"/>
    <w:rsid w:val="00246115"/>
    <w:rsid w:val="00251824"/>
    <w:rsid w:val="00251F00"/>
    <w:rsid w:val="002520C3"/>
    <w:rsid w:val="00252DCA"/>
    <w:rsid w:val="00254581"/>
    <w:rsid w:val="00257ED3"/>
    <w:rsid w:val="0026004F"/>
    <w:rsid w:val="00260C7D"/>
    <w:rsid w:val="00261AA0"/>
    <w:rsid w:val="00261FD7"/>
    <w:rsid w:val="002621CA"/>
    <w:rsid w:val="00265F1D"/>
    <w:rsid w:val="0026615D"/>
    <w:rsid w:val="00266AA6"/>
    <w:rsid w:val="002730A2"/>
    <w:rsid w:val="00275982"/>
    <w:rsid w:val="00275F1E"/>
    <w:rsid w:val="00275FDC"/>
    <w:rsid w:val="0028046B"/>
    <w:rsid w:val="00281BFB"/>
    <w:rsid w:val="0028223D"/>
    <w:rsid w:val="00282FB7"/>
    <w:rsid w:val="00284E92"/>
    <w:rsid w:val="00285282"/>
    <w:rsid w:val="00286DC7"/>
    <w:rsid w:val="00293086"/>
    <w:rsid w:val="00293E07"/>
    <w:rsid w:val="00293ED2"/>
    <w:rsid w:val="002958EB"/>
    <w:rsid w:val="0029652C"/>
    <w:rsid w:val="002967FF"/>
    <w:rsid w:val="002A197E"/>
    <w:rsid w:val="002A37FC"/>
    <w:rsid w:val="002A43B7"/>
    <w:rsid w:val="002B381B"/>
    <w:rsid w:val="002B461F"/>
    <w:rsid w:val="002B4716"/>
    <w:rsid w:val="002B4A31"/>
    <w:rsid w:val="002B6B39"/>
    <w:rsid w:val="002C06D5"/>
    <w:rsid w:val="002C1DFF"/>
    <w:rsid w:val="002C2E57"/>
    <w:rsid w:val="002C480C"/>
    <w:rsid w:val="002C5887"/>
    <w:rsid w:val="002D0B42"/>
    <w:rsid w:val="002D4EC6"/>
    <w:rsid w:val="002D5829"/>
    <w:rsid w:val="002D7779"/>
    <w:rsid w:val="002E0BB0"/>
    <w:rsid w:val="002E1729"/>
    <w:rsid w:val="002E2D30"/>
    <w:rsid w:val="002E6FC9"/>
    <w:rsid w:val="002E7D77"/>
    <w:rsid w:val="002E7F16"/>
    <w:rsid w:val="002F0666"/>
    <w:rsid w:val="002F08E1"/>
    <w:rsid w:val="002F0F48"/>
    <w:rsid w:val="002F447F"/>
    <w:rsid w:val="00300BC4"/>
    <w:rsid w:val="003018B3"/>
    <w:rsid w:val="00302886"/>
    <w:rsid w:val="00306BFA"/>
    <w:rsid w:val="00310D2A"/>
    <w:rsid w:val="003154DC"/>
    <w:rsid w:val="003173B5"/>
    <w:rsid w:val="0032157F"/>
    <w:rsid w:val="0032389F"/>
    <w:rsid w:val="0034418D"/>
    <w:rsid w:val="00345D04"/>
    <w:rsid w:val="00345D09"/>
    <w:rsid w:val="0035396B"/>
    <w:rsid w:val="00364117"/>
    <w:rsid w:val="00371AFD"/>
    <w:rsid w:val="00374DB8"/>
    <w:rsid w:val="00385CB8"/>
    <w:rsid w:val="0038604F"/>
    <w:rsid w:val="00387CAF"/>
    <w:rsid w:val="003936DF"/>
    <w:rsid w:val="003A24D4"/>
    <w:rsid w:val="003A693E"/>
    <w:rsid w:val="003A70E2"/>
    <w:rsid w:val="003B2048"/>
    <w:rsid w:val="003B3560"/>
    <w:rsid w:val="003B78C7"/>
    <w:rsid w:val="003C1BBA"/>
    <w:rsid w:val="003C1E58"/>
    <w:rsid w:val="003C360C"/>
    <w:rsid w:val="003C5B29"/>
    <w:rsid w:val="003C791A"/>
    <w:rsid w:val="003E003A"/>
    <w:rsid w:val="003E0201"/>
    <w:rsid w:val="003E3F99"/>
    <w:rsid w:val="003E406F"/>
    <w:rsid w:val="003E56B1"/>
    <w:rsid w:val="003F4AAD"/>
    <w:rsid w:val="003F60EA"/>
    <w:rsid w:val="004001BC"/>
    <w:rsid w:val="00403626"/>
    <w:rsid w:val="00410D62"/>
    <w:rsid w:val="004112C0"/>
    <w:rsid w:val="0042183C"/>
    <w:rsid w:val="0042255F"/>
    <w:rsid w:val="004329C4"/>
    <w:rsid w:val="00432ACA"/>
    <w:rsid w:val="00433DA4"/>
    <w:rsid w:val="004375A1"/>
    <w:rsid w:val="0043767F"/>
    <w:rsid w:val="00440D65"/>
    <w:rsid w:val="00441803"/>
    <w:rsid w:val="00443EFE"/>
    <w:rsid w:val="00450389"/>
    <w:rsid w:val="00451C25"/>
    <w:rsid w:val="00452FD6"/>
    <w:rsid w:val="00454311"/>
    <w:rsid w:val="00457545"/>
    <w:rsid w:val="00461B2F"/>
    <w:rsid w:val="00462B62"/>
    <w:rsid w:val="00464434"/>
    <w:rsid w:val="00464B72"/>
    <w:rsid w:val="00466300"/>
    <w:rsid w:val="00466ABC"/>
    <w:rsid w:val="004678CA"/>
    <w:rsid w:val="00471A22"/>
    <w:rsid w:val="00486394"/>
    <w:rsid w:val="004900F3"/>
    <w:rsid w:val="00490581"/>
    <w:rsid w:val="00491EA1"/>
    <w:rsid w:val="0049367E"/>
    <w:rsid w:val="00497908"/>
    <w:rsid w:val="004A01E8"/>
    <w:rsid w:val="004A5B66"/>
    <w:rsid w:val="004B0979"/>
    <w:rsid w:val="004B3D1A"/>
    <w:rsid w:val="004B5A43"/>
    <w:rsid w:val="004C2C37"/>
    <w:rsid w:val="004D07CC"/>
    <w:rsid w:val="004D14A3"/>
    <w:rsid w:val="004D16D5"/>
    <w:rsid w:val="004D62D2"/>
    <w:rsid w:val="004D68AD"/>
    <w:rsid w:val="004D6A3C"/>
    <w:rsid w:val="004D7C3B"/>
    <w:rsid w:val="004E0237"/>
    <w:rsid w:val="004E0A16"/>
    <w:rsid w:val="004E46E9"/>
    <w:rsid w:val="004E5A7E"/>
    <w:rsid w:val="004E7185"/>
    <w:rsid w:val="004F64D6"/>
    <w:rsid w:val="00502E72"/>
    <w:rsid w:val="0050412F"/>
    <w:rsid w:val="00512047"/>
    <w:rsid w:val="00512ADF"/>
    <w:rsid w:val="0051329D"/>
    <w:rsid w:val="005136A0"/>
    <w:rsid w:val="0051644B"/>
    <w:rsid w:val="00517B59"/>
    <w:rsid w:val="00520076"/>
    <w:rsid w:val="005229AB"/>
    <w:rsid w:val="00531CF4"/>
    <w:rsid w:val="00531D93"/>
    <w:rsid w:val="005323BE"/>
    <w:rsid w:val="005323FD"/>
    <w:rsid w:val="005352C0"/>
    <w:rsid w:val="005369D7"/>
    <w:rsid w:val="00537747"/>
    <w:rsid w:val="00541459"/>
    <w:rsid w:val="00541512"/>
    <w:rsid w:val="00541D5B"/>
    <w:rsid w:val="00552477"/>
    <w:rsid w:val="00552FCF"/>
    <w:rsid w:val="00553AB6"/>
    <w:rsid w:val="0055434C"/>
    <w:rsid w:val="00561829"/>
    <w:rsid w:val="005631C3"/>
    <w:rsid w:val="0056426D"/>
    <w:rsid w:val="00566AB7"/>
    <w:rsid w:val="00577005"/>
    <w:rsid w:val="00580984"/>
    <w:rsid w:val="00580A25"/>
    <w:rsid w:val="0058421C"/>
    <w:rsid w:val="00585A4F"/>
    <w:rsid w:val="005860D9"/>
    <w:rsid w:val="005878DD"/>
    <w:rsid w:val="00591DBB"/>
    <w:rsid w:val="00592299"/>
    <w:rsid w:val="005A3A4C"/>
    <w:rsid w:val="005A4560"/>
    <w:rsid w:val="005B4D77"/>
    <w:rsid w:val="005B7FD9"/>
    <w:rsid w:val="005C01D2"/>
    <w:rsid w:val="005C2765"/>
    <w:rsid w:val="005C3C3C"/>
    <w:rsid w:val="005C4360"/>
    <w:rsid w:val="005C6332"/>
    <w:rsid w:val="005C6C24"/>
    <w:rsid w:val="005C72CD"/>
    <w:rsid w:val="005C7D27"/>
    <w:rsid w:val="005D02A0"/>
    <w:rsid w:val="005D05E5"/>
    <w:rsid w:val="005D06CC"/>
    <w:rsid w:val="005D3204"/>
    <w:rsid w:val="005D4DD1"/>
    <w:rsid w:val="005D5A9A"/>
    <w:rsid w:val="005D5EEB"/>
    <w:rsid w:val="005E0A93"/>
    <w:rsid w:val="005E2C9B"/>
    <w:rsid w:val="005E2EC7"/>
    <w:rsid w:val="005E36C1"/>
    <w:rsid w:val="005E49BA"/>
    <w:rsid w:val="005F0297"/>
    <w:rsid w:val="005F6BFB"/>
    <w:rsid w:val="005F709A"/>
    <w:rsid w:val="00601B86"/>
    <w:rsid w:val="006020AF"/>
    <w:rsid w:val="00603782"/>
    <w:rsid w:val="00606E7D"/>
    <w:rsid w:val="00606F29"/>
    <w:rsid w:val="00607408"/>
    <w:rsid w:val="00612A79"/>
    <w:rsid w:val="00617929"/>
    <w:rsid w:val="00624E73"/>
    <w:rsid w:val="00625117"/>
    <w:rsid w:val="00625DBC"/>
    <w:rsid w:val="00626706"/>
    <w:rsid w:val="00627867"/>
    <w:rsid w:val="00634853"/>
    <w:rsid w:val="00634A82"/>
    <w:rsid w:val="00635784"/>
    <w:rsid w:val="006367C0"/>
    <w:rsid w:val="00647BF0"/>
    <w:rsid w:val="00654588"/>
    <w:rsid w:val="00655594"/>
    <w:rsid w:val="00657885"/>
    <w:rsid w:val="00661892"/>
    <w:rsid w:val="00662194"/>
    <w:rsid w:val="00670CB1"/>
    <w:rsid w:val="006714A0"/>
    <w:rsid w:val="00674476"/>
    <w:rsid w:val="0067480E"/>
    <w:rsid w:val="00674AAF"/>
    <w:rsid w:val="00675B1B"/>
    <w:rsid w:val="0067607F"/>
    <w:rsid w:val="006807CC"/>
    <w:rsid w:val="00681940"/>
    <w:rsid w:val="00682152"/>
    <w:rsid w:val="00682F1F"/>
    <w:rsid w:val="00683345"/>
    <w:rsid w:val="0068616F"/>
    <w:rsid w:val="00686CF4"/>
    <w:rsid w:val="00686FDB"/>
    <w:rsid w:val="0069258A"/>
    <w:rsid w:val="00695E5E"/>
    <w:rsid w:val="006A32B9"/>
    <w:rsid w:val="006A3351"/>
    <w:rsid w:val="006B114D"/>
    <w:rsid w:val="006B3391"/>
    <w:rsid w:val="006B635B"/>
    <w:rsid w:val="006B6EBE"/>
    <w:rsid w:val="006C3D4A"/>
    <w:rsid w:val="006C449A"/>
    <w:rsid w:val="006C62BD"/>
    <w:rsid w:val="006D189F"/>
    <w:rsid w:val="006D1A87"/>
    <w:rsid w:val="006D1EF1"/>
    <w:rsid w:val="006D68E0"/>
    <w:rsid w:val="006E2861"/>
    <w:rsid w:val="006E2DCD"/>
    <w:rsid w:val="006E5816"/>
    <w:rsid w:val="006F06A0"/>
    <w:rsid w:val="007014E6"/>
    <w:rsid w:val="00703171"/>
    <w:rsid w:val="00706617"/>
    <w:rsid w:val="00706A7F"/>
    <w:rsid w:val="00710F25"/>
    <w:rsid w:val="00711D86"/>
    <w:rsid w:val="00712689"/>
    <w:rsid w:val="00717324"/>
    <w:rsid w:val="00725E13"/>
    <w:rsid w:val="007326D4"/>
    <w:rsid w:val="00736585"/>
    <w:rsid w:val="00742036"/>
    <w:rsid w:val="007434AC"/>
    <w:rsid w:val="00743878"/>
    <w:rsid w:val="00747126"/>
    <w:rsid w:val="0075095C"/>
    <w:rsid w:val="00751E88"/>
    <w:rsid w:val="00753387"/>
    <w:rsid w:val="00754C88"/>
    <w:rsid w:val="00757A3F"/>
    <w:rsid w:val="0076279C"/>
    <w:rsid w:val="007640FE"/>
    <w:rsid w:val="00765472"/>
    <w:rsid w:val="00765998"/>
    <w:rsid w:val="00770B4C"/>
    <w:rsid w:val="00771251"/>
    <w:rsid w:val="007726CC"/>
    <w:rsid w:val="00773AAB"/>
    <w:rsid w:val="00775E16"/>
    <w:rsid w:val="00781238"/>
    <w:rsid w:val="00781D70"/>
    <w:rsid w:val="00782A9B"/>
    <w:rsid w:val="00790531"/>
    <w:rsid w:val="00790E9B"/>
    <w:rsid w:val="0079250E"/>
    <w:rsid w:val="00792ECE"/>
    <w:rsid w:val="00792F37"/>
    <w:rsid w:val="007A354E"/>
    <w:rsid w:val="007A6E6F"/>
    <w:rsid w:val="007B0283"/>
    <w:rsid w:val="007B1B45"/>
    <w:rsid w:val="007B20DD"/>
    <w:rsid w:val="007B2567"/>
    <w:rsid w:val="007B2741"/>
    <w:rsid w:val="007B54E0"/>
    <w:rsid w:val="007B6E2A"/>
    <w:rsid w:val="007B7606"/>
    <w:rsid w:val="007C69D0"/>
    <w:rsid w:val="007D2192"/>
    <w:rsid w:val="007D4408"/>
    <w:rsid w:val="007D74D5"/>
    <w:rsid w:val="007E0A4B"/>
    <w:rsid w:val="007E6493"/>
    <w:rsid w:val="007E6CDD"/>
    <w:rsid w:val="007F13AB"/>
    <w:rsid w:val="007F2FE9"/>
    <w:rsid w:val="007F5890"/>
    <w:rsid w:val="007F7F38"/>
    <w:rsid w:val="008014DA"/>
    <w:rsid w:val="00802ECA"/>
    <w:rsid w:val="0081370C"/>
    <w:rsid w:val="0081778B"/>
    <w:rsid w:val="0082036C"/>
    <w:rsid w:val="00821380"/>
    <w:rsid w:val="00824654"/>
    <w:rsid w:val="00824D18"/>
    <w:rsid w:val="0083179A"/>
    <w:rsid w:val="00831B7D"/>
    <w:rsid w:val="00842064"/>
    <w:rsid w:val="00842687"/>
    <w:rsid w:val="0084290C"/>
    <w:rsid w:val="00843BB8"/>
    <w:rsid w:val="0085202E"/>
    <w:rsid w:val="00856BE4"/>
    <w:rsid w:val="00863E32"/>
    <w:rsid w:val="00865458"/>
    <w:rsid w:val="00866DDD"/>
    <w:rsid w:val="008716DD"/>
    <w:rsid w:val="00871766"/>
    <w:rsid w:val="00872092"/>
    <w:rsid w:val="00872873"/>
    <w:rsid w:val="00874BB3"/>
    <w:rsid w:val="008753CF"/>
    <w:rsid w:val="008772B7"/>
    <w:rsid w:val="00880E20"/>
    <w:rsid w:val="00881769"/>
    <w:rsid w:val="00882E1D"/>
    <w:rsid w:val="008848B1"/>
    <w:rsid w:val="00885E0C"/>
    <w:rsid w:val="00892DCD"/>
    <w:rsid w:val="00895739"/>
    <w:rsid w:val="00895809"/>
    <w:rsid w:val="00895F80"/>
    <w:rsid w:val="008972B1"/>
    <w:rsid w:val="008974F3"/>
    <w:rsid w:val="008A26A0"/>
    <w:rsid w:val="008A3A39"/>
    <w:rsid w:val="008A3F07"/>
    <w:rsid w:val="008B26B4"/>
    <w:rsid w:val="008B352B"/>
    <w:rsid w:val="008B4539"/>
    <w:rsid w:val="008C14E5"/>
    <w:rsid w:val="008C390B"/>
    <w:rsid w:val="008C42CD"/>
    <w:rsid w:val="008C4F0F"/>
    <w:rsid w:val="008C5675"/>
    <w:rsid w:val="008C6651"/>
    <w:rsid w:val="008D009F"/>
    <w:rsid w:val="008D4FB5"/>
    <w:rsid w:val="008E34FB"/>
    <w:rsid w:val="008E5B6C"/>
    <w:rsid w:val="008F01FC"/>
    <w:rsid w:val="008F034B"/>
    <w:rsid w:val="008F0AAC"/>
    <w:rsid w:val="008F1B4D"/>
    <w:rsid w:val="008F2C02"/>
    <w:rsid w:val="008F2CFF"/>
    <w:rsid w:val="008F7EA7"/>
    <w:rsid w:val="00901841"/>
    <w:rsid w:val="00904E04"/>
    <w:rsid w:val="00905A21"/>
    <w:rsid w:val="00911FF4"/>
    <w:rsid w:val="00914465"/>
    <w:rsid w:val="00915181"/>
    <w:rsid w:val="0091784B"/>
    <w:rsid w:val="00920635"/>
    <w:rsid w:val="00920BE7"/>
    <w:rsid w:val="00921FC7"/>
    <w:rsid w:val="00927365"/>
    <w:rsid w:val="009322DC"/>
    <w:rsid w:val="00935219"/>
    <w:rsid w:val="00941B66"/>
    <w:rsid w:val="00941EB9"/>
    <w:rsid w:val="00943336"/>
    <w:rsid w:val="00945854"/>
    <w:rsid w:val="00946C47"/>
    <w:rsid w:val="009522F7"/>
    <w:rsid w:val="00953475"/>
    <w:rsid w:val="00956547"/>
    <w:rsid w:val="00962A05"/>
    <w:rsid w:val="00965609"/>
    <w:rsid w:val="0096608A"/>
    <w:rsid w:val="0096799A"/>
    <w:rsid w:val="00967B91"/>
    <w:rsid w:val="00971AF5"/>
    <w:rsid w:val="0097409A"/>
    <w:rsid w:val="00976C95"/>
    <w:rsid w:val="00977641"/>
    <w:rsid w:val="00977AE0"/>
    <w:rsid w:val="0098288E"/>
    <w:rsid w:val="00983E80"/>
    <w:rsid w:val="00987E9D"/>
    <w:rsid w:val="009902A1"/>
    <w:rsid w:val="00993D91"/>
    <w:rsid w:val="00994AF6"/>
    <w:rsid w:val="00997139"/>
    <w:rsid w:val="009A1D96"/>
    <w:rsid w:val="009A57CA"/>
    <w:rsid w:val="009A7442"/>
    <w:rsid w:val="009B0753"/>
    <w:rsid w:val="009B11D8"/>
    <w:rsid w:val="009B7F16"/>
    <w:rsid w:val="009C075D"/>
    <w:rsid w:val="009C5621"/>
    <w:rsid w:val="009C7F14"/>
    <w:rsid w:val="009D025D"/>
    <w:rsid w:val="009D233E"/>
    <w:rsid w:val="009D31EC"/>
    <w:rsid w:val="009E408E"/>
    <w:rsid w:val="009E4572"/>
    <w:rsid w:val="009E7575"/>
    <w:rsid w:val="009F15E7"/>
    <w:rsid w:val="009F196F"/>
    <w:rsid w:val="009F274E"/>
    <w:rsid w:val="009F35CD"/>
    <w:rsid w:val="00A06149"/>
    <w:rsid w:val="00A0629B"/>
    <w:rsid w:val="00A10255"/>
    <w:rsid w:val="00A12517"/>
    <w:rsid w:val="00A12551"/>
    <w:rsid w:val="00A12BAB"/>
    <w:rsid w:val="00A13F0B"/>
    <w:rsid w:val="00A1678D"/>
    <w:rsid w:val="00A17001"/>
    <w:rsid w:val="00A176AA"/>
    <w:rsid w:val="00A201A3"/>
    <w:rsid w:val="00A2466A"/>
    <w:rsid w:val="00A24875"/>
    <w:rsid w:val="00A27354"/>
    <w:rsid w:val="00A27372"/>
    <w:rsid w:val="00A31C14"/>
    <w:rsid w:val="00A31F0C"/>
    <w:rsid w:val="00A33E4A"/>
    <w:rsid w:val="00A344ED"/>
    <w:rsid w:val="00A425AB"/>
    <w:rsid w:val="00A4481B"/>
    <w:rsid w:val="00A44A37"/>
    <w:rsid w:val="00A46E16"/>
    <w:rsid w:val="00A47FCD"/>
    <w:rsid w:val="00A54E85"/>
    <w:rsid w:val="00A54FA6"/>
    <w:rsid w:val="00A55BAF"/>
    <w:rsid w:val="00A63543"/>
    <w:rsid w:val="00A66644"/>
    <w:rsid w:val="00A714B6"/>
    <w:rsid w:val="00A73BB9"/>
    <w:rsid w:val="00A74CD5"/>
    <w:rsid w:val="00A74D49"/>
    <w:rsid w:val="00A758B5"/>
    <w:rsid w:val="00A77A0A"/>
    <w:rsid w:val="00A840D5"/>
    <w:rsid w:val="00A91E08"/>
    <w:rsid w:val="00A93515"/>
    <w:rsid w:val="00A959F1"/>
    <w:rsid w:val="00A97129"/>
    <w:rsid w:val="00A97D53"/>
    <w:rsid w:val="00AA15B2"/>
    <w:rsid w:val="00AA2003"/>
    <w:rsid w:val="00AA3E59"/>
    <w:rsid w:val="00AA69D2"/>
    <w:rsid w:val="00AB1473"/>
    <w:rsid w:val="00AB6253"/>
    <w:rsid w:val="00AB6698"/>
    <w:rsid w:val="00AB6E9C"/>
    <w:rsid w:val="00AB7DB1"/>
    <w:rsid w:val="00AC2A87"/>
    <w:rsid w:val="00AC3A00"/>
    <w:rsid w:val="00AC5B79"/>
    <w:rsid w:val="00AC62A5"/>
    <w:rsid w:val="00AC6DF8"/>
    <w:rsid w:val="00AD08F0"/>
    <w:rsid w:val="00AD1D8B"/>
    <w:rsid w:val="00AD30C6"/>
    <w:rsid w:val="00AD3963"/>
    <w:rsid w:val="00AD4DD9"/>
    <w:rsid w:val="00AF11EE"/>
    <w:rsid w:val="00AF254B"/>
    <w:rsid w:val="00AF3577"/>
    <w:rsid w:val="00AF6B27"/>
    <w:rsid w:val="00B01460"/>
    <w:rsid w:val="00B0179B"/>
    <w:rsid w:val="00B022DB"/>
    <w:rsid w:val="00B02DB5"/>
    <w:rsid w:val="00B04B1D"/>
    <w:rsid w:val="00B077A8"/>
    <w:rsid w:val="00B133BB"/>
    <w:rsid w:val="00B1434B"/>
    <w:rsid w:val="00B14FED"/>
    <w:rsid w:val="00B15D9B"/>
    <w:rsid w:val="00B15EE3"/>
    <w:rsid w:val="00B2047D"/>
    <w:rsid w:val="00B22689"/>
    <w:rsid w:val="00B26C07"/>
    <w:rsid w:val="00B27B61"/>
    <w:rsid w:val="00B3629E"/>
    <w:rsid w:val="00B37EEB"/>
    <w:rsid w:val="00B44499"/>
    <w:rsid w:val="00B4722F"/>
    <w:rsid w:val="00B53CF6"/>
    <w:rsid w:val="00B57D96"/>
    <w:rsid w:val="00B60C5B"/>
    <w:rsid w:val="00B60EBB"/>
    <w:rsid w:val="00B62B94"/>
    <w:rsid w:val="00B62C50"/>
    <w:rsid w:val="00B6594B"/>
    <w:rsid w:val="00B6706E"/>
    <w:rsid w:val="00B70FF6"/>
    <w:rsid w:val="00B77D91"/>
    <w:rsid w:val="00B807B3"/>
    <w:rsid w:val="00B807FC"/>
    <w:rsid w:val="00B812E5"/>
    <w:rsid w:val="00B834FC"/>
    <w:rsid w:val="00B83758"/>
    <w:rsid w:val="00B85996"/>
    <w:rsid w:val="00B86C86"/>
    <w:rsid w:val="00B91170"/>
    <w:rsid w:val="00B930BE"/>
    <w:rsid w:val="00B95B93"/>
    <w:rsid w:val="00B970B4"/>
    <w:rsid w:val="00BB5E4C"/>
    <w:rsid w:val="00BC1E2F"/>
    <w:rsid w:val="00BC2537"/>
    <w:rsid w:val="00BC40B8"/>
    <w:rsid w:val="00BD1331"/>
    <w:rsid w:val="00BD14D7"/>
    <w:rsid w:val="00BD2944"/>
    <w:rsid w:val="00BD36A0"/>
    <w:rsid w:val="00BE0588"/>
    <w:rsid w:val="00BE1BE1"/>
    <w:rsid w:val="00BE2833"/>
    <w:rsid w:val="00BE3533"/>
    <w:rsid w:val="00BE4E4B"/>
    <w:rsid w:val="00BE65D4"/>
    <w:rsid w:val="00BE7960"/>
    <w:rsid w:val="00BE7EEB"/>
    <w:rsid w:val="00BF1FC1"/>
    <w:rsid w:val="00BF4150"/>
    <w:rsid w:val="00C01F9F"/>
    <w:rsid w:val="00C02E1C"/>
    <w:rsid w:val="00C0604F"/>
    <w:rsid w:val="00C06706"/>
    <w:rsid w:val="00C073DC"/>
    <w:rsid w:val="00C11029"/>
    <w:rsid w:val="00C11181"/>
    <w:rsid w:val="00C12505"/>
    <w:rsid w:val="00C166DD"/>
    <w:rsid w:val="00C22606"/>
    <w:rsid w:val="00C238C5"/>
    <w:rsid w:val="00C247D4"/>
    <w:rsid w:val="00C303DB"/>
    <w:rsid w:val="00C308E0"/>
    <w:rsid w:val="00C31642"/>
    <w:rsid w:val="00C33DDD"/>
    <w:rsid w:val="00C40209"/>
    <w:rsid w:val="00C44C77"/>
    <w:rsid w:val="00C45FBA"/>
    <w:rsid w:val="00C473D1"/>
    <w:rsid w:val="00C50CBE"/>
    <w:rsid w:val="00C54EBE"/>
    <w:rsid w:val="00C566FF"/>
    <w:rsid w:val="00C57B80"/>
    <w:rsid w:val="00C61185"/>
    <w:rsid w:val="00C679F5"/>
    <w:rsid w:val="00C75D9E"/>
    <w:rsid w:val="00C80B91"/>
    <w:rsid w:val="00C8288B"/>
    <w:rsid w:val="00C84B50"/>
    <w:rsid w:val="00C85469"/>
    <w:rsid w:val="00C859F9"/>
    <w:rsid w:val="00C86FFA"/>
    <w:rsid w:val="00C92A7E"/>
    <w:rsid w:val="00C93DDE"/>
    <w:rsid w:val="00C979E0"/>
    <w:rsid w:val="00CA19DF"/>
    <w:rsid w:val="00CA4389"/>
    <w:rsid w:val="00CB2FB2"/>
    <w:rsid w:val="00CB3CE8"/>
    <w:rsid w:val="00CB7946"/>
    <w:rsid w:val="00CB7A18"/>
    <w:rsid w:val="00CC13BB"/>
    <w:rsid w:val="00CC60E7"/>
    <w:rsid w:val="00CC7487"/>
    <w:rsid w:val="00CD1D6B"/>
    <w:rsid w:val="00CD34FC"/>
    <w:rsid w:val="00CD4A7A"/>
    <w:rsid w:val="00CD706B"/>
    <w:rsid w:val="00CE1EF8"/>
    <w:rsid w:val="00CE213B"/>
    <w:rsid w:val="00CE5F49"/>
    <w:rsid w:val="00CF0AA6"/>
    <w:rsid w:val="00CF59BB"/>
    <w:rsid w:val="00CF5A2C"/>
    <w:rsid w:val="00CF6633"/>
    <w:rsid w:val="00D03E2A"/>
    <w:rsid w:val="00D076D0"/>
    <w:rsid w:val="00D134B7"/>
    <w:rsid w:val="00D13894"/>
    <w:rsid w:val="00D20FAA"/>
    <w:rsid w:val="00D21D09"/>
    <w:rsid w:val="00D30573"/>
    <w:rsid w:val="00D34BAD"/>
    <w:rsid w:val="00D36A8C"/>
    <w:rsid w:val="00D428F4"/>
    <w:rsid w:val="00D43181"/>
    <w:rsid w:val="00D43DF0"/>
    <w:rsid w:val="00D44D7F"/>
    <w:rsid w:val="00D4536C"/>
    <w:rsid w:val="00D45C41"/>
    <w:rsid w:val="00D461DE"/>
    <w:rsid w:val="00D50DE5"/>
    <w:rsid w:val="00D54B27"/>
    <w:rsid w:val="00D54CC0"/>
    <w:rsid w:val="00D60976"/>
    <w:rsid w:val="00D63173"/>
    <w:rsid w:val="00D63DA8"/>
    <w:rsid w:val="00D73A86"/>
    <w:rsid w:val="00D74B1F"/>
    <w:rsid w:val="00D74BA3"/>
    <w:rsid w:val="00D804D2"/>
    <w:rsid w:val="00D81E2F"/>
    <w:rsid w:val="00D83060"/>
    <w:rsid w:val="00D84A2D"/>
    <w:rsid w:val="00D87426"/>
    <w:rsid w:val="00D8749B"/>
    <w:rsid w:val="00DA4CF2"/>
    <w:rsid w:val="00DA73FE"/>
    <w:rsid w:val="00DB11D4"/>
    <w:rsid w:val="00DB227F"/>
    <w:rsid w:val="00DB61A6"/>
    <w:rsid w:val="00DC02B9"/>
    <w:rsid w:val="00DC3AC1"/>
    <w:rsid w:val="00DC4D4D"/>
    <w:rsid w:val="00DC5105"/>
    <w:rsid w:val="00DD20D1"/>
    <w:rsid w:val="00DD51F8"/>
    <w:rsid w:val="00DD64C5"/>
    <w:rsid w:val="00DE14E2"/>
    <w:rsid w:val="00DE14F9"/>
    <w:rsid w:val="00DE15AC"/>
    <w:rsid w:val="00DE2C36"/>
    <w:rsid w:val="00DE2F94"/>
    <w:rsid w:val="00DE3500"/>
    <w:rsid w:val="00DE4430"/>
    <w:rsid w:val="00DE4595"/>
    <w:rsid w:val="00DE6B35"/>
    <w:rsid w:val="00DE70C2"/>
    <w:rsid w:val="00DF0675"/>
    <w:rsid w:val="00DF4FE6"/>
    <w:rsid w:val="00DF580D"/>
    <w:rsid w:val="00DF6FDA"/>
    <w:rsid w:val="00DF7E2B"/>
    <w:rsid w:val="00E05885"/>
    <w:rsid w:val="00E06BC9"/>
    <w:rsid w:val="00E10BFB"/>
    <w:rsid w:val="00E1249A"/>
    <w:rsid w:val="00E12880"/>
    <w:rsid w:val="00E14D9E"/>
    <w:rsid w:val="00E16DA6"/>
    <w:rsid w:val="00E20799"/>
    <w:rsid w:val="00E21904"/>
    <w:rsid w:val="00E21E99"/>
    <w:rsid w:val="00E2228E"/>
    <w:rsid w:val="00E23E56"/>
    <w:rsid w:val="00E30FFC"/>
    <w:rsid w:val="00E327A1"/>
    <w:rsid w:val="00E33EF0"/>
    <w:rsid w:val="00E370BF"/>
    <w:rsid w:val="00E37CB8"/>
    <w:rsid w:val="00E4016D"/>
    <w:rsid w:val="00E50D24"/>
    <w:rsid w:val="00E510C4"/>
    <w:rsid w:val="00E530B7"/>
    <w:rsid w:val="00E5347D"/>
    <w:rsid w:val="00E54066"/>
    <w:rsid w:val="00E57168"/>
    <w:rsid w:val="00E611A2"/>
    <w:rsid w:val="00E61BAB"/>
    <w:rsid w:val="00E61C6F"/>
    <w:rsid w:val="00E729CB"/>
    <w:rsid w:val="00E73C50"/>
    <w:rsid w:val="00E777C8"/>
    <w:rsid w:val="00E8011B"/>
    <w:rsid w:val="00E81EE4"/>
    <w:rsid w:val="00E8250A"/>
    <w:rsid w:val="00E82DCD"/>
    <w:rsid w:val="00E83444"/>
    <w:rsid w:val="00E849E6"/>
    <w:rsid w:val="00E84DD9"/>
    <w:rsid w:val="00E870C1"/>
    <w:rsid w:val="00E909E6"/>
    <w:rsid w:val="00E90B70"/>
    <w:rsid w:val="00E924EC"/>
    <w:rsid w:val="00E93300"/>
    <w:rsid w:val="00E93BB0"/>
    <w:rsid w:val="00EA27C3"/>
    <w:rsid w:val="00EA2BEE"/>
    <w:rsid w:val="00EA370F"/>
    <w:rsid w:val="00EA440F"/>
    <w:rsid w:val="00EA5F36"/>
    <w:rsid w:val="00EA7A70"/>
    <w:rsid w:val="00EB15F9"/>
    <w:rsid w:val="00EB2AAE"/>
    <w:rsid w:val="00EB57CA"/>
    <w:rsid w:val="00EB6317"/>
    <w:rsid w:val="00EB6D45"/>
    <w:rsid w:val="00EC07F6"/>
    <w:rsid w:val="00EC07FA"/>
    <w:rsid w:val="00EC5B03"/>
    <w:rsid w:val="00ED5E20"/>
    <w:rsid w:val="00ED7B42"/>
    <w:rsid w:val="00ED7B80"/>
    <w:rsid w:val="00EE087B"/>
    <w:rsid w:val="00EE094E"/>
    <w:rsid w:val="00EE0CC2"/>
    <w:rsid w:val="00EE18F8"/>
    <w:rsid w:val="00EE1DDC"/>
    <w:rsid w:val="00EE31D9"/>
    <w:rsid w:val="00EE47A2"/>
    <w:rsid w:val="00EF0C53"/>
    <w:rsid w:val="00EF2D32"/>
    <w:rsid w:val="00EF368A"/>
    <w:rsid w:val="00EF4FE0"/>
    <w:rsid w:val="00EF6F9D"/>
    <w:rsid w:val="00EF7495"/>
    <w:rsid w:val="00F038F0"/>
    <w:rsid w:val="00F04E2C"/>
    <w:rsid w:val="00F06CE8"/>
    <w:rsid w:val="00F0783D"/>
    <w:rsid w:val="00F1223A"/>
    <w:rsid w:val="00F12E5F"/>
    <w:rsid w:val="00F14E08"/>
    <w:rsid w:val="00F203B0"/>
    <w:rsid w:val="00F20CD7"/>
    <w:rsid w:val="00F210E9"/>
    <w:rsid w:val="00F2150A"/>
    <w:rsid w:val="00F22AF0"/>
    <w:rsid w:val="00F33929"/>
    <w:rsid w:val="00F35767"/>
    <w:rsid w:val="00F35BB4"/>
    <w:rsid w:val="00F42C1C"/>
    <w:rsid w:val="00F4744B"/>
    <w:rsid w:val="00F504FB"/>
    <w:rsid w:val="00F55691"/>
    <w:rsid w:val="00F55B87"/>
    <w:rsid w:val="00F6361F"/>
    <w:rsid w:val="00F65724"/>
    <w:rsid w:val="00F66561"/>
    <w:rsid w:val="00F71390"/>
    <w:rsid w:val="00F72F62"/>
    <w:rsid w:val="00F73E1F"/>
    <w:rsid w:val="00F75F73"/>
    <w:rsid w:val="00F77059"/>
    <w:rsid w:val="00F77459"/>
    <w:rsid w:val="00F809EE"/>
    <w:rsid w:val="00F844E6"/>
    <w:rsid w:val="00F849DE"/>
    <w:rsid w:val="00F84BE4"/>
    <w:rsid w:val="00F865A3"/>
    <w:rsid w:val="00F909DB"/>
    <w:rsid w:val="00F9314E"/>
    <w:rsid w:val="00F9432D"/>
    <w:rsid w:val="00F9475F"/>
    <w:rsid w:val="00F951BA"/>
    <w:rsid w:val="00F955FB"/>
    <w:rsid w:val="00FA2244"/>
    <w:rsid w:val="00FA2531"/>
    <w:rsid w:val="00FA4C1B"/>
    <w:rsid w:val="00FA5355"/>
    <w:rsid w:val="00FB35B4"/>
    <w:rsid w:val="00FB4542"/>
    <w:rsid w:val="00FB6C2F"/>
    <w:rsid w:val="00FC0091"/>
    <w:rsid w:val="00FC10E9"/>
    <w:rsid w:val="00FC23CC"/>
    <w:rsid w:val="00FC4FF0"/>
    <w:rsid w:val="00FC57BC"/>
    <w:rsid w:val="00FC5D7E"/>
    <w:rsid w:val="00FD01DC"/>
    <w:rsid w:val="00FD01E1"/>
    <w:rsid w:val="00FD13B2"/>
    <w:rsid w:val="00FD4DFC"/>
    <w:rsid w:val="00FD6173"/>
    <w:rsid w:val="00FE0A40"/>
    <w:rsid w:val="00FE3132"/>
    <w:rsid w:val="00FE47F2"/>
    <w:rsid w:val="00FE64F7"/>
    <w:rsid w:val="00FE6C0D"/>
    <w:rsid w:val="00FF10DD"/>
    <w:rsid w:val="00FF3240"/>
    <w:rsid w:val="00FF3C70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89817EE"/>
  <w15:docId w15:val="{E74CE97A-50E6-4BCC-AC12-AFDA3263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FBF"/>
    <w:pPr>
      <w:spacing w:after="200" w:line="276" w:lineRule="auto"/>
    </w:pPr>
    <w:rPr>
      <w:rFonts w:ascii="Arial" w:eastAsia="Arial" w:hAnsi="Arial" w:cs="Arial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A2D"/>
    <w:rPr>
      <w:rFonts w:ascii="Arial" w:eastAsia="Arial" w:hAnsi="Arial" w:cs="Arial"/>
      <w:lang w:eastAsia="pl-PL"/>
    </w:rPr>
  </w:style>
  <w:style w:type="character" w:styleId="Hyperlink">
    <w:name w:val="Hyperlink"/>
    <w:basedOn w:val="DefaultParagraphFont"/>
    <w:unhideWhenUsed/>
    <w:qFormat/>
    <w:rsid w:val="00D84A2D"/>
    <w:rPr>
      <w:color w:val="4472C4" w:themeColor="accent1"/>
      <w:u w:val="single"/>
    </w:rPr>
  </w:style>
  <w:style w:type="table" w:styleId="TableGrid">
    <w:name w:val="Table Grid"/>
    <w:basedOn w:val="TableNormal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Heading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TableNormal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CB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Revision">
    <w:name w:val="Revision"/>
    <w:hidden/>
    <w:uiPriority w:val="99"/>
    <w:semiHidden/>
    <w:rsid w:val="005323BE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976C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Strong">
    <w:name w:val="Strong"/>
    <w:basedOn w:val="DefaultParagraphFont"/>
    <w:uiPriority w:val="22"/>
    <w:qFormat/>
    <w:rsid w:val="00FE313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Emphasis">
    <w:name w:val="Emphasis"/>
    <w:basedOn w:val="DefaultParagraphFont"/>
    <w:uiPriority w:val="20"/>
    <w:qFormat/>
    <w:rsid w:val="00E909E6"/>
    <w:rPr>
      <w:i/>
      <w:iCs/>
    </w:rPr>
  </w:style>
  <w:style w:type="character" w:customStyle="1" w:styleId="cf01">
    <w:name w:val="cf01"/>
    <w:basedOn w:val="DefaultParagraphFont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efaultParagraphFont"/>
    <w:rsid w:val="00775E16"/>
  </w:style>
  <w:style w:type="paragraph" w:styleId="ListParagraph">
    <w:name w:val="List Paragraph"/>
    <w:basedOn w:val="Normal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  <w14:ligatures w14:val="standardContextual"/>
    </w:rPr>
  </w:style>
  <w:style w:type="paragraph" w:styleId="NormalWeb">
    <w:name w:val="Normal (Web)"/>
    <w:basedOn w:val="Normal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1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efaultParagraphFont"/>
    <w:rsid w:val="00C0604F"/>
  </w:style>
  <w:style w:type="character" w:customStyle="1" w:styleId="eop">
    <w:name w:val="eop"/>
    <w:basedOn w:val="DefaultParagraphFont"/>
    <w:rsid w:val="00C0604F"/>
  </w:style>
  <w:style w:type="paragraph" w:customStyle="1" w:styleId="pf0">
    <w:name w:val="pf0"/>
    <w:basedOn w:val="Normal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efaultParagraphFont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0FF6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91518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0687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488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4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7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86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4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88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0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shmanwakefield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.poland@cushwak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8c748b-9673-4c43-b9e9-f6f47eed6137" xsi:nil="true"/>
    <lcf76f155ced4ddcb4097134ff3c332f xmlns="ad0eda28-077b-48b4-981d-21104f8134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9ED7BA2763A478EDE0130F91B5123" ma:contentTypeVersion="15" ma:contentTypeDescription="Create a new document." ma:contentTypeScope="" ma:versionID="f0827b97c411c567ea7b6231876734c3">
  <xsd:schema xmlns:xsd="http://www.w3.org/2001/XMLSchema" xmlns:xs="http://www.w3.org/2001/XMLSchema" xmlns:p="http://schemas.microsoft.com/office/2006/metadata/properties" xmlns:ns2="ad0eda28-077b-48b4-981d-21104f8134f6" xmlns:ns3="9e8c748b-9673-4c43-b9e9-f6f47eed6137" targetNamespace="http://schemas.microsoft.com/office/2006/metadata/properties" ma:root="true" ma:fieldsID="b88f6f328498e53ec5465a59d7175b84" ns2:_="" ns3:_="">
    <xsd:import namespace="ad0eda28-077b-48b4-981d-21104f8134f6"/>
    <xsd:import namespace="9e8c748b-9673-4c43-b9e9-f6f47eed6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da28-077b-48b4-981d-21104f813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8603ae-3637-436a-adfc-4f3f468c9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748b-9673-4c43-b9e9-f6f47eed61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de1b-057e-4a17-a9b6-2fa292d2b0ef}" ma:internalName="TaxCatchAll" ma:showField="CatchAllData" ma:web="9e8c748b-9673-4c43-b9e9-f6f47eed6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2DD7A-76A6-40A8-8556-74F891675D7E}">
  <ds:schemaRefs>
    <ds:schemaRef ds:uri="http://schemas.microsoft.com/office/2006/metadata/properties"/>
    <ds:schemaRef ds:uri="http://schemas.microsoft.com/office/infopath/2007/PartnerControls"/>
    <ds:schemaRef ds:uri="9e8c748b-9673-4c43-b9e9-f6f47eed6137"/>
    <ds:schemaRef ds:uri="ad0eda28-077b-48b4-981d-21104f8134f6"/>
  </ds:schemaRefs>
</ds:datastoreItem>
</file>

<file path=customXml/itemProps2.xml><?xml version="1.0" encoding="utf-8"?>
<ds:datastoreItem xmlns:ds="http://schemas.openxmlformats.org/officeDocument/2006/customXml" ds:itemID="{8C303DC5-36C3-4D01-A699-677E7E955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D8228-3A9C-4322-9E48-3441486433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1A7165-7933-4207-B555-4CFBF4C92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da28-077b-48b4-981d-21104f8134f6"/>
    <ds:schemaRef ds:uri="9e8c748b-9673-4c43-b9e9-f6f47eed6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magdalena ossowska</cp:lastModifiedBy>
  <cp:revision>3</cp:revision>
  <dcterms:created xsi:type="dcterms:W3CDTF">2025-08-14T10:23:00Z</dcterms:created>
  <dcterms:modified xsi:type="dcterms:W3CDTF">2025-08-14T10:37:00Z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  <property fmtid="{D5CDD505-2E9C-101B-9397-08002B2CF9AE}" pid="3" name="ContentTypeId">
    <vt:lpwstr>0x010100C609ED7BA2763A478EDE0130F91B5123</vt:lpwstr>
  </property>
</Properties>
</file>