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34C6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276857DD" w14:textId="66CE828D" w:rsidR="008C004C" w:rsidRPr="00420ABA" w:rsidRDefault="003166D6" w:rsidP="00420ABA">
      <w:pPr>
        <w:pStyle w:val="Tytu"/>
      </w:pPr>
      <w:r w:rsidRPr="003166D6">
        <w:rPr>
          <w:rFonts w:cstheme="majorHAnsi"/>
          <w:color w:val="2F5496" w:themeColor="accent1" w:themeShade="BF"/>
          <w:shd w:val="clear" w:color="auto" w:fill="FFFFFF"/>
        </w:rPr>
        <w:t>Cukrownia Glinojeck z nowym dyfuzorem – lepsza organizacja kampanii i niższe koszty energii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68FF7B25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2C242DAF" w14:textId="267A783C" w:rsidR="00CD2670" w:rsidRDefault="003166D6" w:rsidP="00BF18F7">
      <w:pPr>
        <w:ind w:left="360" w:firstLine="348"/>
        <w:jc w:val="both"/>
        <w:rPr>
          <w:b/>
          <w:bCs/>
        </w:rPr>
      </w:pPr>
      <w:r w:rsidRPr="003166D6">
        <w:rPr>
          <w:b/>
          <w:bCs/>
        </w:rPr>
        <w:t>Plantatorzy dostarczający buraki do cukrowni Glinojeck mogą liczyć na sprawniejszą organizację nadchodzącej kampanii. Zakład wkrótce odda do użytku nową wieżę ekstrakcyjną, która podniesie efektywność przerobu i obniży zużycie energii.</w:t>
      </w:r>
    </w:p>
    <w:p w14:paraId="02F953FE" w14:textId="21BF32C9" w:rsidR="00791251" w:rsidRDefault="003166D6" w:rsidP="00BF18F7">
      <w:pPr>
        <w:ind w:firstLine="708"/>
        <w:jc w:val="both"/>
        <w:rPr>
          <w:rStyle w:val="normaltextrun"/>
        </w:rPr>
      </w:pPr>
      <w:r w:rsidRPr="003166D6">
        <w:rPr>
          <w:rStyle w:val="normaltextrun"/>
        </w:rPr>
        <w:t xml:space="preserve">Nowy dyfuzor pozwoli obniżyć zużycie energii cieplnej o 15 procent. </w:t>
      </w:r>
      <w:r w:rsidRPr="003166D6">
        <w:rPr>
          <w:rStyle w:val="normaltextrun"/>
          <w:i/>
          <w:iCs/>
        </w:rPr>
        <w:t>– Nowa instalacja to</w:t>
      </w:r>
      <w:r>
        <w:rPr>
          <w:rStyle w:val="normaltextrun"/>
          <w:i/>
          <w:iCs/>
        </w:rPr>
        <w:t> </w:t>
      </w:r>
      <w:r w:rsidRPr="003166D6">
        <w:rPr>
          <w:rStyle w:val="normaltextrun"/>
          <w:i/>
          <w:iCs/>
        </w:rPr>
        <w:t>przede wszystkim wyższa efektywność całego procesu produkcyjnego. Dzięki lepszym parametrom technicznym możemy optymalnie zaplanować przebieg kampanii i zapewnić płynny odbiór buraków od</w:t>
      </w:r>
      <w:r>
        <w:rPr>
          <w:rStyle w:val="normaltextrun"/>
          <w:i/>
          <w:iCs/>
        </w:rPr>
        <w:t> </w:t>
      </w:r>
      <w:r w:rsidRPr="003166D6">
        <w:rPr>
          <w:rStyle w:val="normaltextrun"/>
          <w:i/>
          <w:iCs/>
        </w:rPr>
        <w:t>naszych plantatorów –</w:t>
      </w:r>
      <w:r w:rsidRPr="003166D6">
        <w:rPr>
          <w:rStyle w:val="normaltextrun"/>
        </w:rPr>
        <w:t xml:space="preserve"> wyjaśnia Łukasz </w:t>
      </w:r>
      <w:proofErr w:type="spellStart"/>
      <w:r w:rsidRPr="003166D6">
        <w:rPr>
          <w:rStyle w:val="normaltextrun"/>
        </w:rPr>
        <w:t>Mówiński</w:t>
      </w:r>
      <w:proofErr w:type="spellEnd"/>
      <w:r w:rsidRPr="003166D6">
        <w:rPr>
          <w:rStyle w:val="normaltextrun"/>
        </w:rPr>
        <w:t>, kierownik cukrowni Glinojeck.</w:t>
      </w:r>
    </w:p>
    <w:p w14:paraId="084F08E4" w14:textId="4AFEF901" w:rsidR="003166D6" w:rsidRPr="00791251" w:rsidRDefault="003166D6" w:rsidP="00BF18F7">
      <w:pPr>
        <w:ind w:firstLine="708"/>
        <w:jc w:val="both"/>
        <w:rPr>
          <w:rStyle w:val="normaltextrun"/>
        </w:rPr>
      </w:pPr>
      <w:r w:rsidRPr="003166D6">
        <w:rPr>
          <w:rStyle w:val="normaltextrun"/>
        </w:rPr>
        <w:t>Modernizacja w Glinojecku to element szerszego programu rozwoju realizowanego przez</w:t>
      </w:r>
      <w:r>
        <w:rPr>
          <w:rStyle w:val="normaltextrun"/>
        </w:rPr>
        <w:t> </w:t>
      </w:r>
      <w:proofErr w:type="spellStart"/>
      <w:r w:rsidRPr="003166D6">
        <w:rPr>
          <w:rStyle w:val="normaltextrun"/>
        </w:rPr>
        <w:t>Pfeifer</w:t>
      </w:r>
      <w:proofErr w:type="spellEnd"/>
      <w:r w:rsidRPr="003166D6">
        <w:rPr>
          <w:rStyle w:val="normaltextrun"/>
        </w:rPr>
        <w:t xml:space="preserve"> &amp; </w:t>
      </w:r>
      <w:proofErr w:type="spellStart"/>
      <w:r w:rsidRPr="003166D6">
        <w:rPr>
          <w:rStyle w:val="normaltextrun"/>
        </w:rPr>
        <w:t>Langen</w:t>
      </w:r>
      <w:proofErr w:type="spellEnd"/>
      <w:r w:rsidRPr="003166D6">
        <w:rPr>
          <w:rStyle w:val="normaltextrun"/>
        </w:rPr>
        <w:t xml:space="preserve"> Polska S.A.. Spółka zbudowała trzy elektrociepłownie gazowe w cukrowniach wielkopolskich, zastępujące kotłownie węglowe. W cukrowni Glinojeck prócz już istniejącej biogazowni oddano do użytkowania farmę fotowoltaiczną.</w:t>
      </w:r>
    </w:p>
    <w:p w14:paraId="3217DA57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61EF1E92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2D74AD3E" w14:textId="3981032C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3166D6">
        <w:rPr>
          <w:rFonts w:eastAsia="Times New Roman" w:cs="Times New Roman"/>
        </w:rPr>
        <w:t xml:space="preserve">, </w:t>
      </w:r>
      <w:proofErr w:type="spellStart"/>
      <w:r w:rsidR="003166D6">
        <w:rPr>
          <w:rFonts w:eastAsia="Times New Roman" w:cs="Times New Roman"/>
        </w:rPr>
        <w:t>Topstory</w:t>
      </w:r>
      <w:proofErr w:type="spellEnd"/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081D" w14:textId="77777777" w:rsidR="003166D6" w:rsidRDefault="003166D6" w:rsidP="00420ABA">
      <w:pPr>
        <w:spacing w:after="0" w:line="240" w:lineRule="auto"/>
      </w:pPr>
      <w:r>
        <w:separator/>
      </w:r>
    </w:p>
  </w:endnote>
  <w:endnote w:type="continuationSeparator" w:id="0">
    <w:p w14:paraId="5E076C62" w14:textId="77777777" w:rsidR="003166D6" w:rsidRDefault="003166D6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3A7F" w14:textId="77777777" w:rsidR="003166D6" w:rsidRDefault="003166D6" w:rsidP="00420ABA">
      <w:pPr>
        <w:spacing w:after="0" w:line="240" w:lineRule="auto"/>
      </w:pPr>
      <w:r>
        <w:separator/>
      </w:r>
    </w:p>
  </w:footnote>
  <w:footnote w:type="continuationSeparator" w:id="0">
    <w:p w14:paraId="1396BD05" w14:textId="77777777" w:rsidR="003166D6" w:rsidRDefault="003166D6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51B8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3CEDD6D3" wp14:editId="0B572483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6D6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773D5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160B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1</cp:revision>
  <dcterms:created xsi:type="dcterms:W3CDTF">2025-08-14T08:16:00Z</dcterms:created>
  <dcterms:modified xsi:type="dcterms:W3CDTF">2025-08-14T08:18:00Z</dcterms:modified>
</cp:coreProperties>
</file>