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CFE" w:rsidP="00283C81" w:rsidRDefault="001D0CFE" w14:paraId="3CDBF266" w14:textId="1CC6A04E">
      <w:pPr>
        <w:pStyle w:val="Sinespaciado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>
        <w:rPr>
          <w:rFonts w:ascii="Calibri" w:hAnsi="Calibri" w:cs="Calibri"/>
          <w:b/>
          <w:bCs/>
          <w:sz w:val="28"/>
          <w:szCs w:val="28"/>
          <w:lang w:val="es-ES"/>
        </w:rPr>
        <w:t>¿Qué pretenden hacer los ciber-delincuentes con el dinero obtenido ilícitamente?</w:t>
      </w:r>
    </w:p>
    <w:p w:rsidR="001D0CFE" w:rsidP="00283C81" w:rsidRDefault="001D0CFE" w14:paraId="57927899" w14:textId="77777777">
      <w:pPr>
        <w:pStyle w:val="Sinespaciado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:rsidRPr="001A341F" w:rsidR="001D0CFE" w:rsidP="001D0CFE" w:rsidRDefault="00283C81" w14:paraId="7E5B1840" w14:textId="4EB575A1">
      <w:pPr>
        <w:pStyle w:val="Sinespaciado"/>
        <w:jc w:val="center"/>
        <w:rPr>
          <w:rFonts w:asciiTheme="minorHAnsi" w:hAnsiTheme="minorHAnsi" w:cstheme="minorHAnsi"/>
          <w:i/>
          <w:iCs/>
          <w:sz w:val="22"/>
          <w:szCs w:val="22"/>
          <w:lang w:val="es-ES"/>
        </w:rPr>
      </w:pPr>
      <w:r w:rsidRPr="001A341F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Sophos revela cómo consideran </w:t>
      </w:r>
      <w:r w:rsidRPr="001A341F" w:rsidR="001D0CFE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blanquearlo en </w:t>
      </w:r>
      <w:r w:rsidRPr="001A341F" w:rsidR="001D0CFE">
        <w:rPr>
          <w:rFonts w:eastAsia="Times New Roman" w:asciiTheme="minorHAnsi" w:hAnsiTheme="minorHAnsi" w:cstheme="minorHAnsi"/>
          <w:i/>
          <w:iCs/>
          <w:sz w:val="22"/>
          <w:szCs w:val="22"/>
          <w:lang w:val="es-ES"/>
        </w:rPr>
        <w:t xml:space="preserve">negocios legítimos, actividades sospechosas y otras ilegales, incluyendo start-ups, </w:t>
      </w:r>
      <w:r w:rsidRPr="001A341F" w:rsidR="001D0CFE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plataformas pornográficas y </w:t>
      </w:r>
      <w:r w:rsidRPr="001A341F" w:rsidR="001A341F">
        <w:rPr>
          <w:rFonts w:asciiTheme="minorHAnsi" w:hAnsiTheme="minorHAnsi" w:cstheme="minorHAnsi"/>
          <w:i/>
          <w:iCs/>
          <w:sz w:val="22"/>
          <w:szCs w:val="22"/>
          <w:lang w:val="es-ES"/>
        </w:rPr>
        <w:t>esquemas piramidales</w:t>
      </w:r>
    </w:p>
    <w:p w:rsidR="001A341F" w:rsidP="001D0CFE" w:rsidRDefault="001A341F" w14:paraId="6A5F6442" w14:textId="77777777">
      <w:pPr>
        <w:pStyle w:val="Sinespaciado"/>
        <w:jc w:val="center"/>
        <w:rPr>
          <w:rFonts w:asciiTheme="minorHAnsi" w:hAnsiTheme="minorHAnsi" w:cstheme="minorHAnsi"/>
          <w:i/>
          <w:iCs/>
          <w:sz w:val="22"/>
          <w:szCs w:val="22"/>
          <w:lang w:val="es-ES"/>
        </w:rPr>
      </w:pPr>
    </w:p>
    <w:p w:rsidR="00283C81" w:rsidP="00283C81" w:rsidRDefault="00283C81" w14:paraId="4BD072B4" w14:textId="6A6E7DB9">
      <w:pPr>
        <w:pStyle w:val="Sinespaciado"/>
        <w:jc w:val="both"/>
        <w:rPr>
          <w:rFonts w:ascii="Calibri" w:hAnsi="Calibri" w:cs="Calibri"/>
          <w:sz w:val="22"/>
          <w:szCs w:val="22"/>
          <w:lang w:val="es-ES"/>
        </w:rPr>
      </w:pPr>
      <w:r w:rsidRPr="48D0F505" w:rsidR="00283C81">
        <w:rPr>
          <w:rFonts w:ascii="Calibri" w:hAnsi="Calibri" w:cs="Calibri"/>
          <w:b w:val="1"/>
          <w:bCs w:val="1"/>
          <w:sz w:val="22"/>
          <w:szCs w:val="22"/>
          <w:lang w:val="es-ES"/>
        </w:rPr>
        <w:t xml:space="preserve">MADRID, España — </w:t>
      </w:r>
      <w:r w:rsidRPr="48D0F505" w:rsidR="00E51033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>1</w:t>
      </w:r>
      <w:r w:rsidRPr="48D0F505" w:rsidR="78D0BE6E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>4</w:t>
      </w:r>
      <w:r w:rsidRPr="48D0F505" w:rsidR="00283C81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48D0F505" w:rsidR="00BD0F7F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>agosto</w:t>
      </w:r>
      <w:r w:rsidRPr="48D0F505" w:rsidR="00283C81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8D0F505" w:rsidR="00283C81">
        <w:rPr>
          <w:rFonts w:ascii="Calibri" w:hAnsi="Calibri" w:cs="Calibri"/>
          <w:b w:val="1"/>
          <w:bCs w:val="1"/>
          <w:sz w:val="22"/>
          <w:szCs w:val="22"/>
          <w:lang w:val="es-ES"/>
        </w:rPr>
        <w:t xml:space="preserve">de 2025 – </w:t>
      </w:r>
      <w:r w:rsidRPr="48D0F505" w:rsidR="00283C81">
        <w:rPr>
          <w:rFonts w:ascii="Calibri" w:hAnsi="Calibri" w:cs="Calibri"/>
          <w:sz w:val="22"/>
          <w:szCs w:val="22"/>
          <w:lang w:val="es-ES"/>
        </w:rPr>
        <w:t>Los ciber</w:t>
      </w:r>
      <w:r w:rsidRPr="48D0F505" w:rsidR="00631EEE">
        <w:rPr>
          <w:rFonts w:ascii="Calibri" w:hAnsi="Calibri" w:cs="Calibri"/>
          <w:sz w:val="22"/>
          <w:szCs w:val="22"/>
          <w:lang w:val="es-ES"/>
        </w:rPr>
        <w:t>-</w:t>
      </w:r>
      <w:r w:rsidRPr="48D0F505" w:rsidR="00283C81">
        <w:rPr>
          <w:rFonts w:ascii="Calibri" w:hAnsi="Calibri" w:cs="Calibri"/>
          <w:sz w:val="22"/>
          <w:szCs w:val="22"/>
          <w:lang w:val="es-ES"/>
        </w:rPr>
        <w:t xml:space="preserve">delincuentes están considerando blanquear sus ganancias ilícitas invirtiendo tanto en </w:t>
      </w:r>
      <w:r w:rsidRPr="48D0F505" w:rsidR="00283C81">
        <w:rPr>
          <w:rFonts w:ascii="Calibri" w:hAnsi="Calibri" w:eastAsia="Times New Roman" w:cs="Calibri"/>
          <w:sz w:val="22"/>
          <w:szCs w:val="22"/>
          <w:lang w:val="es-ES"/>
        </w:rPr>
        <w:t>negocios legítimos como en actividades sospechosas o ilegales</w:t>
      </w:r>
      <w:r w:rsidRPr="48D0F505" w:rsidR="00283C81">
        <w:rPr>
          <w:rFonts w:ascii="Calibri" w:hAnsi="Calibri" w:cs="Calibri"/>
          <w:sz w:val="22"/>
          <w:szCs w:val="22"/>
          <w:lang w:val="es-ES"/>
        </w:rPr>
        <w:t xml:space="preserve">. </w:t>
      </w:r>
      <w:r w:rsidRPr="48D0F505" w:rsidR="00631EEE">
        <w:rPr>
          <w:rFonts w:ascii="Calibri" w:hAnsi="Calibri" w:cs="Calibri"/>
          <w:sz w:val="22"/>
          <w:szCs w:val="22"/>
          <w:lang w:val="es-ES"/>
        </w:rPr>
        <w:t xml:space="preserve">Así se desprende de </w:t>
      </w:r>
      <w:r w:rsidRPr="48D0F505" w:rsidR="00283C81">
        <w:rPr>
          <w:rFonts w:ascii="Calibri" w:hAnsi="Calibri" w:cs="Calibri"/>
          <w:sz w:val="22"/>
          <w:szCs w:val="22"/>
          <w:lang w:val="es-ES"/>
        </w:rPr>
        <w:t xml:space="preserve">un informe de Sophos, que </w:t>
      </w:r>
      <w:r w:rsidRPr="48D0F505" w:rsidR="00631EEE">
        <w:rPr>
          <w:rFonts w:ascii="Calibri" w:hAnsi="Calibri" w:cs="Calibri"/>
          <w:sz w:val="22"/>
          <w:szCs w:val="22"/>
          <w:lang w:val="es-ES"/>
        </w:rPr>
        <w:t xml:space="preserve">desvela </w:t>
      </w:r>
      <w:r w:rsidRPr="48D0F505" w:rsidR="00283C81">
        <w:rPr>
          <w:rFonts w:ascii="Calibri" w:hAnsi="Calibri" w:cs="Calibri"/>
          <w:sz w:val="22"/>
          <w:szCs w:val="22"/>
          <w:lang w:val="es-ES"/>
        </w:rPr>
        <w:t>cómo los ciber</w:t>
      </w:r>
      <w:r w:rsidRPr="48D0F505" w:rsidR="00631EEE">
        <w:rPr>
          <w:rFonts w:ascii="Calibri" w:hAnsi="Calibri" w:cs="Calibri"/>
          <w:sz w:val="22"/>
          <w:szCs w:val="22"/>
          <w:lang w:val="es-ES"/>
        </w:rPr>
        <w:t>criminales</w:t>
      </w:r>
      <w:r w:rsidRPr="48D0F505" w:rsidR="00283C81">
        <w:rPr>
          <w:rFonts w:ascii="Calibri" w:hAnsi="Calibri" w:cs="Calibri"/>
          <w:sz w:val="22"/>
          <w:szCs w:val="22"/>
          <w:lang w:val="es-ES"/>
        </w:rPr>
        <w:t xml:space="preserve"> están adoptando diversas prácticas para integrarse en la economía, ocultar sus actividades y aumentar su capital.</w:t>
      </w:r>
    </w:p>
    <w:p w:rsidR="00C21848" w:rsidP="00283C81" w:rsidRDefault="00C21848" w14:paraId="0D2CB483" w14:textId="77777777">
      <w:pPr>
        <w:pStyle w:val="Sinespaciado"/>
        <w:jc w:val="both"/>
        <w:rPr>
          <w:rFonts w:ascii="Calibri" w:hAnsi="Calibri" w:cs="Calibri"/>
          <w:sz w:val="22"/>
          <w:szCs w:val="22"/>
          <w:lang w:val="es-ES"/>
        </w:rPr>
      </w:pPr>
    </w:p>
    <w:p w:rsidR="00283C81" w:rsidP="00283C81" w:rsidRDefault="00283C81" w14:paraId="58C1887A" w14:textId="509C59C1">
      <w:pPr>
        <w:pStyle w:val="NoSpacing3"/>
        <w:jc w:val="both"/>
        <w:rPr>
          <w:rFonts w:eastAsia="Times New Roman" w:asciiTheme="minorHAnsi" w:hAnsiTheme="minorHAnsi" w:cstheme="minorHAnsi"/>
          <w:lang w:val="es-ES"/>
        </w:rPr>
      </w:pPr>
      <w:r w:rsidRPr="00631EEE">
        <w:rPr>
          <w:rFonts w:asciiTheme="minorHAnsi" w:hAnsiTheme="minorHAnsi" w:cstheme="minorHAnsi"/>
          <w:lang w:val="es-ES"/>
        </w:rPr>
        <w:t xml:space="preserve">Titulado </w:t>
      </w:r>
      <w:r w:rsidRPr="00E2598E" w:rsidR="00C21848">
        <w:rPr>
          <w:rFonts w:asciiTheme="minorHAnsi" w:hAnsiTheme="minorHAnsi" w:cstheme="minorHAnsi"/>
          <w:lang w:val="en-US"/>
        </w:rPr>
        <w:t>‘</w:t>
      </w:r>
      <w:r w:rsidRPr="00E2598E" w:rsidR="00C21848">
        <w:rPr>
          <w:rFonts w:asciiTheme="minorHAnsi" w:hAnsiTheme="minorHAnsi" w:cstheme="minorHAnsi"/>
          <w:i/>
          <w:iCs/>
          <w:color w:val="000000" w:themeColor="text1"/>
          <w:lang w:val="en-US"/>
        </w:rPr>
        <w:t>Beyond the Kill Chain: What Cybercriminals Do with Their Money</w:t>
      </w:r>
      <w:r w:rsidRPr="00631EEE">
        <w:rPr>
          <w:rFonts w:asciiTheme="minorHAnsi" w:hAnsiTheme="minorHAnsi" w:cstheme="minorHAnsi"/>
          <w:i/>
          <w:iCs/>
          <w:color w:val="000000" w:themeColor="text1"/>
          <w:lang w:val="es-ES"/>
        </w:rPr>
        <w:t xml:space="preserve">, </w:t>
      </w:r>
      <w:r w:rsidR="00C21848">
        <w:rPr>
          <w:rFonts w:asciiTheme="minorHAnsi" w:hAnsiTheme="minorHAnsi" w:cstheme="minorHAnsi"/>
          <w:color w:val="000000" w:themeColor="text1"/>
          <w:lang w:val="es-ES"/>
        </w:rPr>
        <w:t xml:space="preserve">y elaborado por </w:t>
      </w:r>
      <w:r w:rsidRPr="00631EEE">
        <w:rPr>
          <w:rFonts w:asciiTheme="minorHAnsi" w:hAnsiTheme="minorHAnsi" w:cstheme="minorHAnsi"/>
          <w:color w:val="000000" w:themeColor="text1"/>
          <w:lang w:val="es-ES"/>
        </w:rPr>
        <w:t>Sophos X-Ops (</w:t>
      </w:r>
      <w:r w:rsidRPr="00631EEE">
        <w:rPr>
          <w:rFonts w:eastAsia="Times New Roman" w:asciiTheme="minorHAnsi" w:hAnsiTheme="minorHAnsi" w:cstheme="minorHAnsi"/>
          <w:lang w:val="es-ES"/>
        </w:rPr>
        <w:t xml:space="preserve">el grupo de trabajo conjunto de </w:t>
      </w:r>
      <w:r w:rsidRPr="00631EEE" w:rsidR="00C21848">
        <w:rPr>
          <w:rFonts w:eastAsia="Times New Roman" w:asciiTheme="minorHAnsi" w:hAnsiTheme="minorHAnsi" w:cstheme="minorHAnsi"/>
          <w:lang w:val="es-ES"/>
        </w:rPr>
        <w:t>investigación</w:t>
      </w:r>
      <w:r w:rsidR="00C21848">
        <w:rPr>
          <w:rFonts w:eastAsia="Times New Roman" w:asciiTheme="minorHAnsi" w:hAnsiTheme="minorHAnsi" w:cstheme="minorHAnsi"/>
          <w:lang w:val="es-ES"/>
        </w:rPr>
        <w:t xml:space="preserve"> y</w:t>
      </w:r>
      <w:r w:rsidRPr="00631EEE" w:rsidR="00C21848">
        <w:rPr>
          <w:rFonts w:eastAsia="Times New Roman" w:asciiTheme="minorHAnsi" w:hAnsiTheme="minorHAnsi" w:cstheme="minorHAnsi"/>
          <w:lang w:val="es-ES"/>
        </w:rPr>
        <w:t xml:space="preserve"> </w:t>
      </w:r>
      <w:r w:rsidRPr="00631EEE">
        <w:rPr>
          <w:rFonts w:eastAsia="Times New Roman" w:asciiTheme="minorHAnsi" w:hAnsiTheme="minorHAnsi" w:cstheme="minorHAnsi"/>
          <w:lang w:val="es-ES"/>
        </w:rPr>
        <w:t xml:space="preserve">respuesta </w:t>
      </w:r>
      <w:r w:rsidR="00C21848">
        <w:rPr>
          <w:rFonts w:eastAsia="Times New Roman" w:asciiTheme="minorHAnsi" w:hAnsiTheme="minorHAnsi" w:cstheme="minorHAnsi"/>
          <w:lang w:val="es-ES"/>
        </w:rPr>
        <w:t>frente a</w:t>
      </w:r>
      <w:r w:rsidRPr="00631EEE">
        <w:rPr>
          <w:rFonts w:eastAsia="Times New Roman" w:asciiTheme="minorHAnsi" w:hAnsiTheme="minorHAnsi" w:cstheme="minorHAnsi"/>
          <w:lang w:val="es-ES"/>
        </w:rPr>
        <w:t xml:space="preserve"> amenazas avanzadas de Sophos</w:t>
      </w:r>
      <w:r w:rsidRPr="00631EEE">
        <w:rPr>
          <w:rFonts w:asciiTheme="minorHAnsi" w:hAnsiTheme="minorHAnsi" w:cstheme="minorHAnsi"/>
          <w:color w:val="000000" w:themeColor="text1"/>
          <w:lang w:val="es-ES"/>
        </w:rPr>
        <w:t xml:space="preserve">), el </w:t>
      </w:r>
      <w:r w:rsidR="00C21848">
        <w:rPr>
          <w:rFonts w:asciiTheme="minorHAnsi" w:hAnsiTheme="minorHAnsi" w:cstheme="minorHAnsi"/>
          <w:color w:val="000000" w:themeColor="text1"/>
          <w:lang w:val="es-ES"/>
        </w:rPr>
        <w:t xml:space="preserve">estudio analiza </w:t>
      </w:r>
      <w:r w:rsidRPr="00631EEE">
        <w:rPr>
          <w:rFonts w:eastAsia="Times New Roman" w:asciiTheme="minorHAnsi" w:hAnsiTheme="minorHAnsi" w:cstheme="minorHAnsi"/>
          <w:lang w:val="es-ES"/>
        </w:rPr>
        <w:t xml:space="preserve">partes de foros en los que los actores de amenazas debaten cómo y dónde invertir el dinero </w:t>
      </w:r>
      <w:r w:rsidRPr="00631EEE">
        <w:rPr>
          <w:rFonts w:asciiTheme="minorHAnsi" w:hAnsiTheme="minorHAnsi" w:cstheme="minorHAnsi"/>
          <w:lang w:val="es-ES"/>
        </w:rPr>
        <w:t xml:space="preserve">obtenido a través de </w:t>
      </w:r>
      <w:r w:rsidR="00C21848">
        <w:rPr>
          <w:rFonts w:asciiTheme="minorHAnsi" w:hAnsiTheme="minorHAnsi" w:cstheme="minorHAnsi"/>
          <w:lang w:val="es-ES"/>
        </w:rPr>
        <w:t>ciber-</w:t>
      </w:r>
      <w:r w:rsidRPr="00631EEE">
        <w:rPr>
          <w:rFonts w:eastAsia="Times New Roman" w:asciiTheme="minorHAnsi" w:hAnsiTheme="minorHAnsi" w:cstheme="minorHAnsi"/>
          <w:lang w:val="es-ES"/>
        </w:rPr>
        <w:t>delitos con motivaciones económicas.</w:t>
      </w:r>
    </w:p>
    <w:p w:rsidRPr="00631EEE" w:rsidR="00283C81" w:rsidP="00283C81" w:rsidRDefault="00283C81" w14:paraId="139DA01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eastAsia="Times New Roman" w:asciiTheme="minorHAnsi" w:hAnsiTheme="minorHAnsi" w:cstheme="minorHAnsi"/>
          <w:sz w:val="22"/>
          <w:szCs w:val="22"/>
          <w:lang w:val="es-ES"/>
        </w:rPr>
      </w:pPr>
    </w:p>
    <w:p w:rsidR="00283C81" w:rsidP="00283C81" w:rsidRDefault="00283C81" w14:paraId="211452AD" w14:textId="17DBBC4C">
      <w:pPr>
        <w:pStyle w:val="NoSpacing3"/>
        <w:jc w:val="both"/>
        <w:rPr>
          <w:lang w:val="es-ES"/>
        </w:rPr>
      </w:pPr>
      <w:r w:rsidRPr="00631EEE">
        <w:rPr>
          <w:lang w:val="es-ES"/>
        </w:rPr>
        <w:t>La rentabilidad del ransomware (y otros ciber</w:t>
      </w:r>
      <w:r w:rsidR="00C21848">
        <w:rPr>
          <w:lang w:val="es-ES"/>
        </w:rPr>
        <w:t>-</w:t>
      </w:r>
      <w:r w:rsidRPr="00631EEE">
        <w:rPr>
          <w:lang w:val="es-ES"/>
        </w:rPr>
        <w:t xml:space="preserve">delitos con fines financieros) crea, irónicamente, un complejo desafío financiero para las operaciones delictivas. Por ejemplo, cuando las fuerzas del orden desmantelaron la infraestructura del ransomware LockBit, la organización </w:t>
      </w:r>
      <w:hyperlink w:history="1" r:id="rId8">
        <w:r w:rsidRPr="00631EEE">
          <w:rPr>
            <w:rStyle w:val="Hipervnculo"/>
            <w:lang w:val="es-ES"/>
          </w:rPr>
          <w:t xml:space="preserve">poseía </w:t>
        </w:r>
      </w:hyperlink>
      <w:r w:rsidRPr="00631EEE">
        <w:rPr>
          <w:lang w:val="es-ES"/>
        </w:rPr>
        <w:t xml:space="preserve">bitcoins sin gastar por un valor superior a 110 millones de dólares, mientras ALPHV/BlackCat </w:t>
      </w:r>
      <w:hyperlink w:history="1" r:id="rId9">
        <w:r w:rsidRPr="00631EEE">
          <w:rPr>
            <w:rStyle w:val="Hipervnculo"/>
            <w:lang w:val="es-ES"/>
          </w:rPr>
          <w:t xml:space="preserve">recibió </w:t>
        </w:r>
      </w:hyperlink>
      <w:r w:rsidRPr="00631EEE">
        <w:rPr>
          <w:lang w:val="es-ES"/>
        </w:rPr>
        <w:t xml:space="preserve">22 millones de dólares </w:t>
      </w:r>
      <w:r w:rsidRPr="00631EEE">
        <w:rPr>
          <w:rFonts w:asciiTheme="minorHAnsi" w:hAnsiTheme="minorHAnsi" w:cstheme="minorHAnsi"/>
          <w:lang w:val="es-ES"/>
        </w:rPr>
        <w:t xml:space="preserve">en </w:t>
      </w:r>
      <w:r w:rsidRPr="00631EEE">
        <w:rPr>
          <w:rFonts w:eastAsia="Times New Roman" w:asciiTheme="minorHAnsi" w:hAnsiTheme="minorHAnsi" w:cstheme="minorHAnsi"/>
          <w:lang w:val="es-ES"/>
        </w:rPr>
        <w:t>un solo pago de rescate</w:t>
      </w:r>
      <w:r w:rsidRPr="00631EEE">
        <w:rPr>
          <w:rFonts w:asciiTheme="minorHAnsi" w:hAnsiTheme="minorHAnsi" w:cstheme="minorHAnsi"/>
          <w:lang w:val="es-ES"/>
        </w:rPr>
        <w:t>.</w:t>
      </w:r>
      <w:r w:rsidRPr="00631EEE">
        <w:rPr>
          <w:lang w:val="es-ES"/>
        </w:rPr>
        <w:t xml:space="preserve"> </w:t>
      </w:r>
    </w:p>
    <w:p w:rsidR="00C21848" w:rsidP="00283C81" w:rsidRDefault="00C21848" w14:paraId="694646EE" w14:textId="77777777">
      <w:pPr>
        <w:pStyle w:val="NoSpacing3"/>
        <w:jc w:val="both"/>
        <w:rPr>
          <w:lang w:val="es-ES"/>
        </w:rPr>
      </w:pPr>
    </w:p>
    <w:p w:rsidR="00283C81" w:rsidP="00283C81" w:rsidRDefault="00283C81" w14:paraId="5E53C1CF" w14:textId="5199F26D">
      <w:pPr>
        <w:pStyle w:val="NoSpacing3"/>
        <w:jc w:val="both"/>
        <w:rPr>
          <w:color w:val="000000" w:themeColor="text1"/>
          <w:lang w:val="es-ES"/>
        </w:rPr>
      </w:pPr>
      <w:r w:rsidRPr="00631EEE">
        <w:rPr>
          <w:i/>
          <w:iCs/>
          <w:color w:val="000000" w:themeColor="text1"/>
          <w:lang w:val="es-ES"/>
        </w:rPr>
        <w:t xml:space="preserve">“Los </w:t>
      </w:r>
      <w:r w:rsidR="00487113">
        <w:rPr>
          <w:i/>
          <w:iCs/>
          <w:color w:val="000000" w:themeColor="text1"/>
          <w:lang w:val="es-ES"/>
        </w:rPr>
        <w:t>c</w:t>
      </w:r>
      <w:r w:rsidR="002C644A">
        <w:rPr>
          <w:i/>
          <w:iCs/>
          <w:color w:val="000000" w:themeColor="text1"/>
          <w:lang w:val="es-ES"/>
        </w:rPr>
        <w:t xml:space="preserve">riminales </w:t>
      </w:r>
      <w:r w:rsidRPr="00631EEE">
        <w:rPr>
          <w:i/>
          <w:iCs/>
          <w:color w:val="000000" w:themeColor="text1"/>
          <w:lang w:val="es-ES"/>
        </w:rPr>
        <w:t>no s</w:t>
      </w:r>
      <w:r w:rsidR="00487113">
        <w:rPr>
          <w:i/>
          <w:iCs/>
          <w:color w:val="000000" w:themeColor="text1"/>
          <w:lang w:val="es-ES"/>
        </w:rPr>
        <w:t>ó</w:t>
      </w:r>
      <w:r w:rsidRPr="00631EEE">
        <w:rPr>
          <w:i/>
          <w:iCs/>
          <w:color w:val="000000" w:themeColor="text1"/>
          <w:lang w:val="es-ES"/>
        </w:rPr>
        <w:t xml:space="preserve">lo operan en las sombras de Internet, sino que también abusan de identidades legales y redes </w:t>
      </w:r>
      <w:r w:rsidR="002C644A">
        <w:rPr>
          <w:i/>
          <w:iCs/>
          <w:color w:val="000000" w:themeColor="text1"/>
          <w:lang w:val="es-ES"/>
        </w:rPr>
        <w:t>de negocio</w:t>
      </w:r>
      <w:r w:rsidRPr="00631EEE">
        <w:rPr>
          <w:color w:val="000000" w:themeColor="text1"/>
          <w:lang w:val="es-ES"/>
        </w:rPr>
        <w:t>”, afirm</w:t>
      </w:r>
      <w:r w:rsidR="002C644A">
        <w:rPr>
          <w:color w:val="000000" w:themeColor="text1"/>
          <w:lang w:val="es-ES"/>
        </w:rPr>
        <w:t>a</w:t>
      </w:r>
      <w:r w:rsidRPr="00631EEE">
        <w:rPr>
          <w:color w:val="000000" w:themeColor="text1"/>
          <w:lang w:val="es-ES"/>
        </w:rPr>
        <w:t xml:space="preserve"> </w:t>
      </w:r>
      <w:r w:rsidRPr="00631EEE">
        <w:rPr>
          <w:b/>
          <w:bCs/>
          <w:color w:val="000000" w:themeColor="text1"/>
          <w:lang w:val="es-ES"/>
        </w:rPr>
        <w:t xml:space="preserve">John Shier, </w:t>
      </w:r>
      <w:r w:rsidRPr="005D008C" w:rsidR="00651163">
        <w:rPr>
          <w:b/>
          <w:bCs/>
        </w:rPr>
        <w:t xml:space="preserve">Field CISO </w:t>
      </w:r>
      <w:r w:rsidR="00651163">
        <w:rPr>
          <w:b/>
          <w:bCs/>
        </w:rPr>
        <w:t>en</w:t>
      </w:r>
      <w:r w:rsidRPr="005D008C" w:rsidR="00651163">
        <w:rPr>
          <w:b/>
          <w:bCs/>
        </w:rPr>
        <w:t xml:space="preserve"> Sophos</w:t>
      </w:r>
      <w:r w:rsidRPr="00651163" w:rsidR="00651163">
        <w:t>.</w:t>
      </w:r>
      <w:r w:rsidR="00610505">
        <w:t xml:space="preserve"> </w:t>
      </w:r>
      <w:r w:rsidRPr="00631EEE">
        <w:rPr>
          <w:i/>
          <w:iCs/>
          <w:color w:val="000000" w:themeColor="text1"/>
          <w:lang w:val="es-ES"/>
        </w:rPr>
        <w:t>“Sus discusiones implican crear una apariencia de legitimidad con el capital robado</w:t>
      </w:r>
      <w:r w:rsidRPr="00631EEE">
        <w:rPr>
          <w:color w:val="000000" w:themeColor="text1"/>
          <w:lang w:val="es-ES"/>
        </w:rPr>
        <w:t>”.</w:t>
      </w:r>
    </w:p>
    <w:p w:rsidR="002C644A" w:rsidP="00283C81" w:rsidRDefault="002C644A" w14:paraId="696F2430" w14:textId="77777777">
      <w:pPr>
        <w:pStyle w:val="NoSpacing3"/>
        <w:jc w:val="both"/>
        <w:rPr>
          <w:color w:val="000000" w:themeColor="text1"/>
          <w:lang w:val="es-ES"/>
        </w:rPr>
      </w:pPr>
    </w:p>
    <w:p w:rsidRPr="00631EEE" w:rsidR="00283C81" w:rsidP="00283C81" w:rsidRDefault="00283C81" w14:paraId="65938C8C" w14:textId="77777777">
      <w:pPr>
        <w:pStyle w:val="NoSpacing3"/>
        <w:jc w:val="both"/>
        <w:rPr>
          <w:b/>
          <w:bCs/>
          <w:color w:val="000000" w:themeColor="text1"/>
          <w:lang w:val="es-ES"/>
        </w:rPr>
      </w:pPr>
      <w:r w:rsidRPr="00631EEE">
        <w:rPr>
          <w:b/>
          <w:bCs/>
          <w:color w:val="000000" w:themeColor="text1"/>
          <w:lang w:val="es-ES"/>
        </w:rPr>
        <w:t>Una red global de empresas legales</w:t>
      </w:r>
    </w:p>
    <w:p w:rsidRPr="00631EEE" w:rsidR="00283C81" w:rsidP="00283C81" w:rsidRDefault="009D00F8" w14:paraId="6883C381" w14:textId="74C009EE">
      <w:pPr>
        <w:pStyle w:val="NoSpacing3"/>
        <w:jc w:val="both"/>
        <w:rPr>
          <w:lang w:val="es-ES"/>
        </w:rPr>
      </w:pPr>
      <w:r w:rsidRPr="00E2598E">
        <w:rPr>
          <w:lang w:val="en-US"/>
        </w:rPr>
        <w:t xml:space="preserve">Sophos X-Ops </w:t>
      </w:r>
      <w:r w:rsidRPr="00631EEE" w:rsidR="00283C81">
        <w:rPr>
          <w:lang w:val="es-ES"/>
        </w:rPr>
        <w:t xml:space="preserve">dedicó meses </w:t>
      </w:r>
      <w:proofErr w:type="gramStart"/>
      <w:r w:rsidRPr="00631EEE" w:rsidR="00283C81">
        <w:rPr>
          <w:lang w:val="es-ES"/>
        </w:rPr>
        <w:t>a</w:t>
      </w:r>
      <w:proofErr w:type="gramEnd"/>
      <w:r w:rsidRPr="00631EEE" w:rsidR="00283C81">
        <w:rPr>
          <w:lang w:val="es-ES"/>
        </w:rPr>
        <w:t xml:space="preserve"> analizar foros de la darknet para identificar cómo los actores de amenazas discutían sobre el blanqueo y la inversión de capitales. </w:t>
      </w:r>
      <w:r w:rsidRPr="00631EEE" w:rsidR="00283C81">
        <w:rPr>
          <w:rFonts w:eastAsia="Times New Roman" w:asciiTheme="minorHAnsi" w:hAnsiTheme="minorHAnsi" w:cstheme="minorHAnsi"/>
          <w:lang w:val="es-ES"/>
        </w:rPr>
        <w:t xml:space="preserve">Las conversaciones </w:t>
      </w:r>
      <w:r w:rsidRPr="00631EEE" w:rsidR="00283C81">
        <w:rPr>
          <w:lang w:val="es-ES"/>
        </w:rPr>
        <w:t>abarcan operaciones desde Asia hasta Europa Occidental, mencionando países como Reino Unido, Suiza, Emiratos Árabes Unidos, Estados Unidos, China, Corea del Sur y Gibraltar.</w:t>
      </w:r>
    </w:p>
    <w:p w:rsidRPr="00631EEE" w:rsidR="00283C81" w:rsidP="00283C81" w:rsidRDefault="00283C81" w14:paraId="21F0143E" w14:textId="77777777">
      <w:pPr>
        <w:pStyle w:val="NoSpacing3"/>
        <w:jc w:val="both"/>
        <w:rPr>
          <w:lang w:val="es-ES"/>
        </w:rPr>
      </w:pPr>
    </w:p>
    <w:p w:rsidRPr="00631EEE" w:rsidR="00283C81" w:rsidP="00283C81" w:rsidRDefault="00283C81" w14:paraId="124542FA" w14:textId="519595E6">
      <w:pPr>
        <w:pStyle w:val="NoSpacing3"/>
        <w:jc w:val="both"/>
        <w:rPr>
          <w:lang w:val="es-ES"/>
        </w:rPr>
      </w:pPr>
      <w:r w:rsidRPr="00631EEE">
        <w:rPr>
          <w:lang w:val="es-ES"/>
        </w:rPr>
        <w:t>Algunas opciones de inversión mencionadas por los ciber</w:t>
      </w:r>
      <w:r w:rsidR="009D00F8">
        <w:rPr>
          <w:lang w:val="es-ES"/>
        </w:rPr>
        <w:t>-</w:t>
      </w:r>
      <w:r w:rsidRPr="00631EEE">
        <w:rPr>
          <w:lang w:val="es-ES"/>
        </w:rPr>
        <w:t>delincuentes son startups de ciberseguridad y TI, proyectos inmobiliarios y activos refugio (como oro y diamantes), así como restaurantes, bares y negocios de hostelería. También se mencionaron ONG</w:t>
      </w:r>
      <w:r w:rsidR="009D00F8">
        <w:rPr>
          <w:lang w:val="es-ES"/>
        </w:rPr>
        <w:t>s</w:t>
      </w:r>
      <w:r w:rsidRPr="00631EEE">
        <w:rPr>
          <w:lang w:val="es-ES"/>
        </w:rPr>
        <w:t xml:space="preserve"> y empresas de alcohol y tabaco, posiblemente debido a su flujo de caja.</w:t>
      </w:r>
    </w:p>
    <w:p w:rsidRPr="00631EEE" w:rsidR="00283C81" w:rsidP="00283C81" w:rsidRDefault="00283C81" w14:paraId="062729FF" w14:textId="77777777">
      <w:pPr>
        <w:pStyle w:val="NoSpacing3"/>
        <w:jc w:val="both"/>
        <w:rPr>
          <w:lang w:val="es-ES"/>
        </w:rPr>
      </w:pPr>
    </w:p>
    <w:p w:rsidRPr="00631EEE" w:rsidR="00283C81" w:rsidP="00283C81" w:rsidRDefault="00283C81" w14:paraId="2782BF74" w14:textId="2F4CDAB1">
      <w:pPr>
        <w:pStyle w:val="NoSpacing3"/>
        <w:jc w:val="both"/>
        <w:rPr>
          <w:b/>
          <w:bCs/>
          <w:lang w:val="es-ES"/>
        </w:rPr>
      </w:pPr>
      <w:r w:rsidRPr="00631EEE">
        <w:rPr>
          <w:b/>
          <w:bCs/>
          <w:lang w:val="es-ES"/>
        </w:rPr>
        <w:t>El lado oscuro del emprendimiento</w:t>
      </w:r>
    </w:p>
    <w:p w:rsidRPr="00631EEE" w:rsidR="00283C81" w:rsidP="00283C81" w:rsidRDefault="00283C81" w14:paraId="5DF7983C" w14:textId="20E9F58B">
      <w:pPr>
        <w:pStyle w:val="NoSpacing3"/>
        <w:jc w:val="both"/>
        <w:rPr>
          <w:rFonts w:cs="Calibri"/>
          <w:lang w:val="es-ES"/>
        </w:rPr>
      </w:pPr>
      <w:r w:rsidRPr="00631EEE">
        <w:rPr>
          <w:rFonts w:cs="Calibri"/>
          <w:lang w:val="es-ES"/>
        </w:rPr>
        <w:t xml:space="preserve">Además de estos </w:t>
      </w:r>
      <w:r w:rsidR="009D00F8">
        <w:rPr>
          <w:rFonts w:cs="Calibri"/>
          <w:lang w:val="es-ES"/>
        </w:rPr>
        <w:t>‘</w:t>
      </w:r>
      <w:r w:rsidRPr="00631EEE">
        <w:rPr>
          <w:rFonts w:cs="Calibri"/>
          <w:lang w:val="es-ES"/>
        </w:rPr>
        <w:t>nuevos</w:t>
      </w:r>
      <w:r w:rsidR="009D00F8">
        <w:rPr>
          <w:rFonts w:cs="Calibri"/>
          <w:lang w:val="es-ES"/>
        </w:rPr>
        <w:t>’</w:t>
      </w:r>
      <w:r w:rsidRPr="00631EEE">
        <w:rPr>
          <w:rFonts w:cs="Calibri"/>
          <w:lang w:val="es-ES"/>
        </w:rPr>
        <w:t xml:space="preserve"> negocios legales, la investigación de Sophos señala conversaciones de inversión </w:t>
      </w:r>
      <w:r w:rsidR="009D00F8">
        <w:rPr>
          <w:rFonts w:cs="Calibri"/>
          <w:lang w:val="es-ES"/>
        </w:rPr>
        <w:t>en negocios sospechosos</w:t>
      </w:r>
      <w:r w:rsidRPr="00631EEE">
        <w:rPr>
          <w:rFonts w:cs="Calibri"/>
          <w:lang w:val="es-ES"/>
        </w:rPr>
        <w:t xml:space="preserve"> y </w:t>
      </w:r>
      <w:r w:rsidR="009D00F8">
        <w:rPr>
          <w:rFonts w:cs="Calibri"/>
          <w:lang w:val="es-ES"/>
        </w:rPr>
        <w:t xml:space="preserve">en actividades abiertamente </w:t>
      </w:r>
      <w:r w:rsidRPr="00631EEE">
        <w:rPr>
          <w:rFonts w:cs="Calibri"/>
          <w:lang w:val="es-ES"/>
        </w:rPr>
        <w:t>criminales que combinan lo digital con lo físico, lo legal con lo criminal y lo visible con lo invisible.</w:t>
      </w:r>
    </w:p>
    <w:p w:rsidR="009D00F8" w:rsidP="009D00F8" w:rsidRDefault="009D00F8" w14:paraId="2EFD03D6" w14:textId="77777777">
      <w:pPr>
        <w:pStyle w:val="NoSpacing3"/>
        <w:jc w:val="both"/>
        <w:rPr>
          <w:i/>
          <w:iCs/>
          <w:lang w:val="en-US"/>
        </w:rPr>
      </w:pPr>
    </w:p>
    <w:p w:rsidRPr="00631EEE" w:rsidR="009D00F8" w:rsidP="009D00F8" w:rsidRDefault="009D00F8" w14:paraId="1FDBCD89" w14:textId="77777777">
      <w:pPr>
        <w:pStyle w:val="NoSpacing3"/>
        <w:jc w:val="both"/>
        <w:rPr>
          <w:rFonts w:cs="Calibri"/>
          <w:lang w:val="es-ES"/>
        </w:rPr>
      </w:pPr>
      <w:r w:rsidRPr="00631EEE">
        <w:rPr>
          <w:rFonts w:cs="Calibri"/>
          <w:lang w:val="es-ES"/>
        </w:rPr>
        <w:t xml:space="preserve">Entre ellas se incluyen plataformas pornográficas y juegos de azar </w:t>
      </w:r>
      <w:r>
        <w:rPr>
          <w:rFonts w:cs="Calibri"/>
          <w:lang w:val="es-ES"/>
        </w:rPr>
        <w:t>on line,</w:t>
      </w:r>
      <w:r w:rsidRPr="00631EEE">
        <w:rPr>
          <w:rFonts w:cs="Calibri"/>
          <w:lang w:val="es-ES"/>
        </w:rPr>
        <w:t xml:space="preserve"> donde es difícil rastrear el origen del capital. Otras actividades mencionadas incluyen servicios ilegales de generación de documentos, esquemas piramidales, evasión fiscal y </w:t>
      </w:r>
      <w:r w:rsidRPr="00631EEE">
        <w:rPr>
          <w:rFonts w:eastAsia="Times New Roman" w:cs="Calibri"/>
          <w:lang w:val="es-ES"/>
        </w:rPr>
        <w:t>venta de productos farmacéuticos.</w:t>
      </w:r>
    </w:p>
    <w:p w:rsidR="004B38AF" w:rsidP="00283C81" w:rsidRDefault="004B38AF" w14:paraId="49AAA298" w14:textId="77777777">
      <w:pPr>
        <w:pStyle w:val="NoSpacing3"/>
        <w:jc w:val="both"/>
        <w:rPr>
          <w:i/>
          <w:iCs/>
          <w:lang w:val="es-ES"/>
        </w:rPr>
      </w:pPr>
    </w:p>
    <w:p w:rsidRPr="00631EEE" w:rsidR="00283C81" w:rsidP="00283C81" w:rsidRDefault="009D00F8" w14:paraId="08CB3F48" w14:textId="2A8EF71B">
      <w:pPr>
        <w:pStyle w:val="NoSpacing3"/>
        <w:jc w:val="both"/>
        <w:rPr>
          <w:i/>
          <w:iCs/>
          <w:lang w:val="es-ES"/>
        </w:rPr>
      </w:pPr>
      <w:r>
        <w:rPr>
          <w:i/>
          <w:iCs/>
          <w:lang w:val="es-ES"/>
        </w:rPr>
        <w:t>“</w:t>
      </w:r>
      <w:r w:rsidRPr="00631EEE" w:rsidR="00283C81">
        <w:rPr>
          <w:i/>
          <w:iCs/>
          <w:lang w:val="es-ES"/>
        </w:rPr>
        <w:t xml:space="preserve">La profesionalización del cibercrimen es una realidad. Ya no vemos a los hackers simplemente presumiendo de sus lujos en redes sociales; ahora se comportan como inversores, desarrollando </w:t>
      </w:r>
      <w:r w:rsidRPr="00631EEE" w:rsidR="00283C81">
        <w:rPr>
          <w:i/>
          <w:iCs/>
          <w:lang w:val="es-ES"/>
        </w:rPr>
        <w:lastRenderedPageBreak/>
        <w:t>planes de negocio y buscando la rentabilidad a largo plazo</w:t>
      </w:r>
      <w:r>
        <w:rPr>
          <w:i/>
          <w:iCs/>
          <w:lang w:val="es-ES"/>
        </w:rPr>
        <w:t xml:space="preserve">”, </w:t>
      </w:r>
      <w:r w:rsidRPr="00631EEE" w:rsidR="00283C81">
        <w:rPr>
          <w:lang w:val="es-ES"/>
        </w:rPr>
        <w:t>continúa el</w:t>
      </w:r>
      <w:r>
        <w:rPr>
          <w:lang w:val="es-ES"/>
        </w:rPr>
        <w:t xml:space="preserve"> </w:t>
      </w:r>
      <w:r w:rsidR="004B38AF">
        <w:rPr>
          <w:lang w:val="es-ES"/>
        </w:rPr>
        <w:t>directivo</w:t>
      </w:r>
      <w:r>
        <w:rPr>
          <w:lang w:val="es-ES"/>
        </w:rPr>
        <w:t xml:space="preserve"> </w:t>
      </w:r>
      <w:r w:rsidRPr="00631EEE" w:rsidR="00283C81">
        <w:rPr>
          <w:lang w:val="es-ES"/>
        </w:rPr>
        <w:t>de Sopho</w:t>
      </w:r>
      <w:r>
        <w:rPr>
          <w:lang w:val="es-ES"/>
        </w:rPr>
        <w:t>s. “</w:t>
      </w:r>
      <w:r w:rsidRPr="004B38AF" w:rsidR="00283C81">
        <w:rPr>
          <w:i/>
          <w:iCs/>
          <w:lang w:val="es-ES"/>
        </w:rPr>
        <w:t>Lo más preocupante es que, al invertir en sectores tradicionales o infraestructuras críticas, pueden influir en mercados legítimos mientras siguen operando en la clandestinidad digital</w:t>
      </w:r>
      <w:r w:rsidRPr="004B38AF" w:rsidR="004B38AF">
        <w:rPr>
          <w:i/>
          <w:iCs/>
          <w:lang w:val="es-ES"/>
        </w:rPr>
        <w:t>”</w:t>
      </w:r>
      <w:r w:rsidRPr="00631EEE" w:rsidR="00283C81">
        <w:rPr>
          <w:i/>
          <w:iCs/>
          <w:lang w:val="es-ES"/>
        </w:rPr>
        <w:t>.</w:t>
      </w:r>
    </w:p>
    <w:p w:rsidRPr="00631EEE" w:rsidR="00283C81" w:rsidP="00283C81" w:rsidRDefault="00283C81" w14:paraId="78475BAF" w14:textId="77777777">
      <w:pPr>
        <w:pStyle w:val="NoSpacing3"/>
        <w:jc w:val="both"/>
        <w:rPr>
          <w:lang w:val="es-ES"/>
        </w:rPr>
      </w:pPr>
    </w:p>
    <w:p w:rsidRPr="00631EEE" w:rsidR="00283C81" w:rsidP="00283C81" w:rsidRDefault="00283C81" w14:paraId="6495410F" w14:textId="11D98EEA">
      <w:pPr>
        <w:pStyle w:val="NoSpacing3"/>
        <w:jc w:val="both"/>
        <w:rPr>
          <w:lang w:val="es-ES"/>
        </w:rPr>
      </w:pPr>
      <w:r w:rsidRPr="00631EEE">
        <w:rPr>
          <w:lang w:val="es-ES"/>
        </w:rPr>
        <w:t xml:space="preserve">Esta convergencia entre </w:t>
      </w:r>
      <w:r w:rsidR="004B38AF">
        <w:rPr>
          <w:lang w:val="es-ES"/>
        </w:rPr>
        <w:t xml:space="preserve">el cibercrimen </w:t>
      </w:r>
      <w:r w:rsidRPr="00631EEE">
        <w:rPr>
          <w:lang w:val="es-ES"/>
        </w:rPr>
        <w:t>y la economía real plantea desafíos para gobiernos, autoridades reguladoras, agencias tributarias, bancos y empresas privadas. El dinero de origen delictivo no s</w:t>
      </w:r>
      <w:r w:rsidR="004B38AF">
        <w:rPr>
          <w:lang w:val="es-ES"/>
        </w:rPr>
        <w:t>ó</w:t>
      </w:r>
      <w:r w:rsidRPr="00631EEE">
        <w:rPr>
          <w:lang w:val="es-ES"/>
        </w:rPr>
        <w:t>lo alimenta la ciber</w:t>
      </w:r>
      <w:r w:rsidR="004B38AF">
        <w:rPr>
          <w:lang w:val="es-ES"/>
        </w:rPr>
        <w:t>-</w:t>
      </w:r>
      <w:r w:rsidRPr="00631EEE">
        <w:rPr>
          <w:lang w:val="es-ES"/>
        </w:rPr>
        <w:t>delincuencia, sino que también puede distorsionar los mercados, competir deslealmente con empresas legítimas o financiar nuevos ataques de</w:t>
      </w:r>
      <w:r w:rsidR="004B38AF">
        <w:rPr>
          <w:lang w:val="es-ES"/>
        </w:rPr>
        <w:t>sde</w:t>
      </w:r>
      <w:r w:rsidRPr="00631EEE">
        <w:rPr>
          <w:lang w:val="es-ES"/>
        </w:rPr>
        <w:t xml:space="preserve"> estructuras aparentemente legítimas.</w:t>
      </w:r>
    </w:p>
    <w:p w:rsidRPr="00631EEE" w:rsidR="00283C81" w:rsidP="00283C81" w:rsidRDefault="00283C81" w14:paraId="4CEDB949" w14:textId="77777777">
      <w:pPr>
        <w:pStyle w:val="NoSpacing3"/>
        <w:jc w:val="both"/>
        <w:rPr>
          <w:lang w:val="es-ES"/>
        </w:rPr>
      </w:pPr>
    </w:p>
    <w:p w:rsidRPr="00631EEE" w:rsidR="00283C81" w:rsidP="00283C81" w:rsidRDefault="004B38AF" w14:paraId="56EA0161" w14:textId="5E4E4033">
      <w:pPr>
        <w:pStyle w:val="NoSpacing3"/>
        <w:jc w:val="both"/>
        <w:rPr>
          <w:lang w:val="es-ES"/>
        </w:rPr>
      </w:pPr>
      <w:r>
        <w:rPr>
          <w:i/>
          <w:iCs/>
          <w:lang w:val="es-ES"/>
        </w:rPr>
        <w:t>“</w:t>
      </w:r>
      <w:r w:rsidRPr="00631EEE" w:rsidR="00283C81">
        <w:rPr>
          <w:i/>
          <w:iCs/>
          <w:lang w:val="es-ES"/>
        </w:rPr>
        <w:t>El cibercrimen no termina con un ataque. La única manera de abordar esta amenaza es mediante la cooperación internacional, la colaboración entre analistas de ciber</w:t>
      </w:r>
      <w:r>
        <w:rPr>
          <w:i/>
          <w:iCs/>
          <w:lang w:val="es-ES"/>
        </w:rPr>
        <w:t>-</w:t>
      </w:r>
      <w:r w:rsidRPr="00631EEE" w:rsidR="00283C81">
        <w:rPr>
          <w:i/>
          <w:iCs/>
          <w:lang w:val="es-ES"/>
        </w:rPr>
        <w:t>amenazas y el sector público, y una mayor vigilancia para detectar patrones financieros y actividades económicas sospechosas, especialmente en sectores de alto riesgo</w:t>
      </w:r>
      <w:r>
        <w:rPr>
          <w:i/>
          <w:iCs/>
          <w:lang w:val="es-ES"/>
        </w:rPr>
        <w:t>”</w:t>
      </w:r>
      <w:r w:rsidRPr="00631EEE" w:rsidR="00283C81">
        <w:rPr>
          <w:lang w:val="es-ES"/>
        </w:rPr>
        <w:t>, concluye Shier.</w:t>
      </w:r>
    </w:p>
    <w:p w:rsidR="00283C81" w:rsidP="00283C81" w:rsidRDefault="00283C81" w14:paraId="48262328" w14:textId="77777777">
      <w:pPr>
        <w:pStyle w:val="NoSpacing3"/>
        <w:jc w:val="both"/>
        <w:rPr>
          <w:b/>
          <w:bCs/>
          <w:lang w:val="es-ES"/>
        </w:rPr>
      </w:pPr>
    </w:p>
    <w:p w:rsidRPr="00631EEE" w:rsidR="004B38AF" w:rsidP="00283C81" w:rsidRDefault="004B38AF" w14:paraId="0DC88420" w14:textId="77777777">
      <w:pPr>
        <w:pStyle w:val="NoSpacing3"/>
        <w:jc w:val="both"/>
        <w:rPr>
          <w:b/>
          <w:bCs/>
          <w:lang w:val="es-ES"/>
        </w:rPr>
      </w:pPr>
    </w:p>
    <w:p w:rsidRPr="00631EEE" w:rsidR="00283C81" w:rsidP="00283C81" w:rsidRDefault="00283C81" w14:paraId="7A1F8DDE" w14:textId="77777777">
      <w:pPr>
        <w:pStyle w:val="NoSpacing3"/>
        <w:jc w:val="both"/>
        <w:rPr>
          <w:b/>
          <w:bCs/>
          <w:lang w:val="es-ES"/>
        </w:rPr>
      </w:pPr>
      <w:r w:rsidRPr="00631EEE">
        <w:rPr>
          <w:b/>
          <w:bCs/>
          <w:lang w:val="es-ES"/>
        </w:rPr>
        <w:t>Acerca del informe</w:t>
      </w:r>
    </w:p>
    <w:p w:rsidRPr="00631EEE" w:rsidR="00283C81" w:rsidP="00283C81" w:rsidRDefault="004B38AF" w14:paraId="279283C6" w14:textId="4F07C65F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631EEE">
        <w:rPr>
          <w:lang w:val="es-ES"/>
        </w:rPr>
        <w:t>El informe ‘</w:t>
      </w:r>
      <w:r w:rsidRPr="00631EEE">
        <w:rPr>
          <w:i/>
          <w:iCs/>
          <w:color w:val="000000" w:themeColor="text1"/>
          <w:lang w:val="es-ES"/>
        </w:rPr>
        <w:t>Beyond the Kill Chain: What Cybercriminals Do with Their Money’</w:t>
      </w:r>
      <w:r w:rsidRPr="00631EEE">
        <w:rPr>
          <w:color w:val="000000" w:themeColor="text1"/>
          <w:lang w:val="es-ES"/>
        </w:rPr>
        <w:t xml:space="preserve"> </w:t>
      </w:r>
      <w:r w:rsidRPr="00631EEE" w:rsidR="00283C81">
        <w:rPr>
          <w:rFonts w:asciiTheme="minorHAnsi" w:hAnsiTheme="minorHAnsi" w:cstheme="minorHAnsi"/>
          <w:color w:val="000000" w:themeColor="text1"/>
          <w:lang w:val="es-ES"/>
        </w:rPr>
        <w:t xml:space="preserve">se basa en una extensa investigación que abarca </w:t>
      </w:r>
      <w:r w:rsidRPr="00631EEE" w:rsidR="00283C81">
        <w:rPr>
          <w:rFonts w:eastAsia="Times New Roman" w:asciiTheme="minorHAnsi" w:hAnsiTheme="minorHAnsi" w:cstheme="minorHAnsi"/>
          <w:lang w:val="es-ES"/>
        </w:rPr>
        <w:t>debates en foros de la darknet</w:t>
      </w:r>
      <w:r w:rsidRPr="00631EEE" w:rsidR="00283C81">
        <w:rPr>
          <w:rFonts w:asciiTheme="minorHAnsi" w:hAnsiTheme="minorHAnsi" w:cstheme="minorHAnsi"/>
          <w:lang w:val="es-ES"/>
        </w:rPr>
        <w:t>. Consta de cinco capítulos e incluye análisis detallados de las conversaciones entre actores de amenazas, así como las implicaciones y oportunidades relacionadas para la industria de la seguridad, los investigadores criminales y la sociedad en general. Puede</w:t>
      </w:r>
      <w:r w:rsidR="00A161AD">
        <w:rPr>
          <w:rFonts w:asciiTheme="minorHAnsi" w:hAnsiTheme="minorHAnsi" w:cstheme="minorHAnsi"/>
          <w:lang w:val="es-ES"/>
        </w:rPr>
        <w:t>s</w:t>
      </w:r>
      <w:r w:rsidRPr="00631EEE" w:rsidR="00283C81">
        <w:rPr>
          <w:rFonts w:asciiTheme="minorHAnsi" w:hAnsiTheme="minorHAnsi" w:cstheme="minorHAnsi"/>
          <w:lang w:val="es-ES"/>
        </w:rPr>
        <w:t xml:space="preserve"> acceder aquí:</w:t>
      </w:r>
    </w:p>
    <w:p w:rsidRPr="00631EEE" w:rsidR="00283C81" w:rsidP="00283C81" w:rsidRDefault="00283C81" w14:paraId="3AD5FBA7" w14:textId="77777777">
      <w:pPr>
        <w:pStyle w:val="NoSpacing3"/>
        <w:numPr>
          <w:ilvl w:val="0"/>
          <w:numId w:val="40"/>
        </w:numPr>
        <w:jc w:val="both"/>
        <w:rPr>
          <w:lang w:val="es-ES"/>
        </w:rPr>
      </w:pPr>
      <w:hyperlink w:history="1" r:id="rId10">
        <w:r w:rsidRPr="00631EEE">
          <w:rPr>
            <w:rStyle w:val="Hipervnculo"/>
            <w:lang w:val="es-ES"/>
          </w:rPr>
          <w:t>Parte 1</w:t>
        </w:r>
      </w:hyperlink>
    </w:p>
    <w:p w:rsidRPr="00631EEE" w:rsidR="00283C81" w:rsidP="00283C81" w:rsidRDefault="00283C81" w14:paraId="3E23FC67" w14:textId="77777777">
      <w:pPr>
        <w:pStyle w:val="NoSpacing3"/>
        <w:numPr>
          <w:ilvl w:val="0"/>
          <w:numId w:val="40"/>
        </w:numPr>
        <w:jc w:val="both"/>
        <w:rPr>
          <w:lang w:val="es-ES"/>
        </w:rPr>
      </w:pPr>
      <w:hyperlink w:history="1" r:id="rId11">
        <w:r w:rsidRPr="00631EEE">
          <w:rPr>
            <w:rStyle w:val="Hipervnculo"/>
            <w:lang w:val="es-ES"/>
          </w:rPr>
          <w:t>Parte 2</w:t>
        </w:r>
      </w:hyperlink>
    </w:p>
    <w:p w:rsidRPr="00631EEE" w:rsidR="00283C81" w:rsidP="00283C81" w:rsidRDefault="00283C81" w14:paraId="0596C0E1" w14:textId="77777777">
      <w:pPr>
        <w:pStyle w:val="NoSpacing3"/>
        <w:numPr>
          <w:ilvl w:val="0"/>
          <w:numId w:val="40"/>
        </w:numPr>
        <w:jc w:val="both"/>
        <w:rPr>
          <w:lang w:val="es-ES"/>
        </w:rPr>
      </w:pPr>
      <w:hyperlink w:history="1" r:id="rId12">
        <w:r w:rsidRPr="00631EEE">
          <w:rPr>
            <w:rStyle w:val="Hipervnculo"/>
            <w:lang w:val="es-ES"/>
          </w:rPr>
          <w:t>Parte 3</w:t>
        </w:r>
      </w:hyperlink>
    </w:p>
    <w:p w:rsidRPr="00631EEE" w:rsidR="00283C81" w:rsidP="00283C81" w:rsidRDefault="00283C81" w14:paraId="037239D4" w14:textId="77777777">
      <w:pPr>
        <w:pStyle w:val="NoSpacing3"/>
        <w:numPr>
          <w:ilvl w:val="0"/>
          <w:numId w:val="40"/>
        </w:numPr>
        <w:jc w:val="both"/>
        <w:rPr>
          <w:lang w:val="es-ES"/>
        </w:rPr>
      </w:pPr>
      <w:hyperlink w:history="1" r:id="rId13">
        <w:r w:rsidRPr="00631EEE">
          <w:rPr>
            <w:rStyle w:val="Hipervnculo"/>
            <w:lang w:val="es-ES"/>
          </w:rPr>
          <w:t>Parte 4</w:t>
        </w:r>
      </w:hyperlink>
    </w:p>
    <w:p w:rsidR="00283C81" w:rsidP="00283C81" w:rsidRDefault="00283C81" w14:paraId="5021356F" w14:textId="77777777">
      <w:pPr>
        <w:pStyle w:val="NoSpacing3"/>
        <w:numPr>
          <w:ilvl w:val="0"/>
          <w:numId w:val="40"/>
        </w:numPr>
        <w:jc w:val="both"/>
        <w:rPr>
          <w:lang w:val="es-ES"/>
        </w:rPr>
      </w:pPr>
      <w:hyperlink w:history="1" r:id="rId14">
        <w:r w:rsidRPr="00631EEE">
          <w:rPr>
            <w:rStyle w:val="Hipervnculo"/>
            <w:lang w:val="es-ES"/>
          </w:rPr>
          <w:t>Parte 5</w:t>
        </w:r>
      </w:hyperlink>
    </w:p>
    <w:p w:rsidR="0005110A" w:rsidP="0005110A" w:rsidRDefault="0005110A" w14:paraId="1B161809" w14:textId="77777777">
      <w:pPr>
        <w:pStyle w:val="NoSpacing3"/>
        <w:jc w:val="both"/>
        <w:rPr>
          <w:lang w:val="es-ES"/>
        </w:rPr>
      </w:pPr>
    </w:p>
    <w:p w:rsidRPr="00726D3C" w:rsidR="00726D3C" w:rsidP="00726D3C" w:rsidRDefault="00726D3C" w14:paraId="31223BEF" w14:textId="77777777">
      <w:pPr>
        <w:pStyle w:val="Sinespaciad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726D3C">
        <w:rPr>
          <w:rFonts w:asciiTheme="minorHAnsi" w:hAnsiTheme="minorHAnsi" w:cstheme="minorHAnsi"/>
          <w:b/>
          <w:bCs/>
          <w:sz w:val="22"/>
          <w:szCs w:val="22"/>
          <w:lang w:val="es-ES"/>
        </w:rPr>
        <w:t>Acerca de Sophos  </w:t>
      </w:r>
    </w:p>
    <w:p w:rsidRPr="00726D3C" w:rsidR="00726D3C" w:rsidP="00726D3C" w:rsidRDefault="00726D3C" w14:paraId="0F29D25A" w14:textId="77777777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Sophos es un líder mundial e innovador en soluciones de seguridad avanzadas para combatir los ciberataques. La compañía adquirió Secureworks en febrero 2025, uniendo a dos proveedores pioneros que han redefinido el sector de la ciberseguridad con sus innovadores servicios, tecnologías y productos nativos optimizados para IA. Sophos es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actualmente 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>el mayor proveedor especializado en servidos de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 Detección y Respuesta Gestionadas (MDR), 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dando soporte a más de 28.000 empresas. Además de MDR y otros servicios, el completo porfolio de Sophos incluye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>seguridad líder en el sector para terminales, redes, correo electrónico y la nube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, que interoperan y se adaptan para defender a través de la plataforma Sophos Central. </w:t>
      </w:r>
    </w:p>
    <w:p w:rsidRPr="00726D3C" w:rsidR="00726D3C" w:rsidP="00726D3C" w:rsidRDefault="00726D3C" w14:paraId="52778B8E" w14:textId="77777777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726D3C" w:rsidR="00726D3C" w:rsidP="00726D3C" w:rsidRDefault="00726D3C" w14:paraId="4F319DA7" w14:textId="77777777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Secureworks ofrece el innovador Taegis XDR/MDR, líder del mercado, detección y respuesta frente a amenazas de identidad (ITDR), funcionalidades SIEM de última generación,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>gestión de riesgos y un completo conjunto de servicios de consultoría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. Sophos comercializa todas estas soluciones a través de su red de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>distribuidores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, proveedores de servicios gestionados (MSPs) y proveedores de servicios de seguridad gestionados (MSSPs) en todo el mundo, protegiendo a más de 600.000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>organizaciones a escala global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 del phishing, ransomware, robo de datos y otros ciberdelitos cotidianos e incluso patrocinados por estados. Las soluciones se basan en la información histórica y en tiempo real sobre amenazas de Sophos X-Ops y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la recién incorporada Unidad de Contraamenazas (CTU, 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Counter Threat Unit). Sophos tiene su sede en Oxford, Reino Unido.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Para obtener más información, visita </w:t>
      </w:r>
      <w:hyperlink w:history="1" r:id="rId15">
        <w:r w:rsidRPr="00726D3C">
          <w:rPr>
            <w:rFonts w:ascii="Calibri" w:hAnsi="Calibri" w:eastAsia="Calibri" w:cs="Calibri"/>
            <w:color w:val="467886"/>
            <w:sz w:val="22"/>
            <w:szCs w:val="22"/>
            <w:u w:val="single" w:color="467886"/>
            <w:lang w:val="es-ES"/>
          </w:rPr>
          <w:t>www.sophos.com</w:t>
        </w:r>
      </w:hyperlink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 / </w:t>
      </w:r>
      <w:hyperlink w:history="1" r:id="rId16">
        <w:r w:rsidRPr="00726D3C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https://www.sophos.com/es-es</w:t>
        </w:r>
      </w:hyperlink>
      <w:r w:rsidRPr="00726D3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E01BE9" w:rsidP="00C03CB8" w:rsidRDefault="00E01BE9" w14:paraId="4A1D22C7" w14:textId="77777777">
      <w:pPr>
        <w:jc w:val="both"/>
        <w:rPr>
          <w:rFonts w:ascii="Calibri" w:hAnsi="Calibri" w:cs="Calibri"/>
          <w:b/>
          <w:bCs/>
          <w:sz w:val="22"/>
          <w:szCs w:val="22"/>
          <w:lang w:val="es-ES" w:eastAsia="en-GB"/>
        </w:rPr>
      </w:pPr>
    </w:p>
    <w:p w:rsidRPr="00631EEE" w:rsidR="00C03CB8" w:rsidP="00C03CB8" w:rsidRDefault="00C03CB8" w14:paraId="4A69EFBB" w14:textId="5ACC0070">
      <w:pPr>
        <w:jc w:val="both"/>
        <w:rPr>
          <w:rFonts w:ascii="Calibri" w:hAnsi="Calibri" w:cs="Calibri"/>
          <w:b/>
          <w:bCs/>
          <w:sz w:val="22"/>
          <w:szCs w:val="22"/>
          <w:lang w:val="es-ES" w:eastAsia="en-GB"/>
        </w:rPr>
      </w:pPr>
      <w:r w:rsidRPr="00631EEE">
        <w:rPr>
          <w:rFonts w:ascii="Calibri" w:hAnsi="Calibri" w:cs="Calibri"/>
          <w:b/>
          <w:bCs/>
          <w:sz w:val="22"/>
          <w:szCs w:val="22"/>
          <w:lang w:val="es-ES" w:eastAsia="en-GB"/>
        </w:rPr>
        <w:t>Para obtener más información:</w:t>
      </w:r>
    </w:p>
    <w:p w:rsidRPr="00631EEE" w:rsidR="00C03CB8" w:rsidP="00C03CB8" w:rsidRDefault="00C03CB8" w14:paraId="5D1EB9BD" w14:textId="77777777">
      <w:pPr>
        <w:jc w:val="both"/>
        <w:rPr>
          <w:rFonts w:ascii="Calibri" w:hAnsi="Calibri" w:cs="Calibri"/>
          <w:b/>
          <w:bCs/>
          <w:color w:val="0000FF"/>
          <w:sz w:val="22"/>
          <w:szCs w:val="22"/>
          <w:u w:val="single" w:color="0000FF"/>
          <w:lang w:val="es-ES" w:eastAsia="en-GB"/>
        </w:rPr>
      </w:pPr>
      <w:hyperlink w:history="1" r:id="rId17">
        <w:r w:rsidRPr="00631EEE">
          <w:rPr>
            <w:rFonts w:ascii="Calibri" w:hAnsi="Calibri" w:cs="Calibri"/>
            <w:b/>
            <w:bCs/>
            <w:color w:val="0000FF"/>
            <w:sz w:val="22"/>
            <w:szCs w:val="22"/>
            <w:u w:val="single" w:color="0000FF"/>
            <w:lang w:val="es-ES" w:eastAsia="en-GB"/>
          </w:rPr>
          <w:t>TEAM Lewis</w:t>
        </w:r>
      </w:hyperlink>
    </w:p>
    <w:p w:rsidRPr="00631EEE" w:rsidR="00C03CB8" w:rsidP="00C03CB8" w:rsidRDefault="00C03CB8" w14:paraId="7EC87B92" w14:textId="77777777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631EEE">
        <w:rPr>
          <w:rStyle w:val="outlook-search-highlight"/>
          <w:rFonts w:ascii="Calibri" w:hAnsi="Calibri" w:cs="Calibri"/>
          <w:color w:val="000000" w:themeColor="text1"/>
          <w:sz w:val="22"/>
          <w:szCs w:val="22"/>
          <w:lang w:val="es-ES"/>
        </w:rPr>
        <w:t>Nina</w:t>
      </w:r>
      <w:r w:rsidRPr="00631EEE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s-ES"/>
        </w:rPr>
        <w:t> </w:t>
      </w:r>
      <w:r w:rsidRPr="00631EEE">
        <w:rPr>
          <w:rFonts w:ascii="Calibri" w:hAnsi="Calibri" w:cs="Calibri"/>
          <w:color w:val="000000" w:themeColor="text1"/>
          <w:sz w:val="22"/>
          <w:szCs w:val="22"/>
          <w:lang w:val="es-ES"/>
        </w:rPr>
        <w:t>Janmaat</w:t>
      </w:r>
    </w:p>
    <w:p w:rsidRPr="00631EEE" w:rsidR="00C03CB8" w:rsidP="00C03CB8" w:rsidRDefault="00C03CB8" w14:paraId="6C39902A" w14:textId="77777777">
      <w:pPr>
        <w:shd w:val="clear" w:color="auto" w:fill="FFFFFF"/>
        <w:jc w:val="both"/>
        <w:rPr>
          <w:rFonts w:ascii="Calibri" w:hAnsi="Calibri" w:eastAsia="Calibri" w:cs="Calibri"/>
          <w:sz w:val="22"/>
          <w:szCs w:val="22"/>
          <w:lang w:val="es-ES"/>
        </w:rPr>
      </w:pPr>
      <w:hyperlink w:history="1" r:id="rId18">
        <w:r w:rsidRPr="00631EEE">
          <w:rPr>
            <w:rStyle w:val="Hipervnculo"/>
            <w:rFonts w:ascii="Calibri" w:hAnsi="Calibri" w:eastAsia="Calibri" w:cs="Calibri"/>
            <w:sz w:val="22"/>
            <w:szCs w:val="22"/>
            <w:lang w:val="es-ES"/>
          </w:rPr>
          <w:t>nina.janmaat@teamlewis.com</w:t>
        </w:r>
      </w:hyperlink>
    </w:p>
    <w:p w:rsidRPr="00631EEE" w:rsidR="00C03CB8" w:rsidP="00C03CB8" w:rsidRDefault="00C03CB8" w14:paraId="775C8C52" w14:textId="77777777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631EEE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Tel: </w:t>
      </w:r>
      <w:r w:rsidRPr="00631EEE">
        <w:rPr>
          <w:rFonts w:ascii="Calibri" w:hAnsi="Calibri" w:cs="Calibri"/>
          <w:color w:val="000000" w:themeColor="text1"/>
          <w:sz w:val="22"/>
          <w:szCs w:val="22"/>
          <w:lang w:val="es-ES"/>
        </w:rPr>
        <w:t>91 926 62 82</w:t>
      </w:r>
    </w:p>
    <w:sectPr w:rsidRPr="00631EEE" w:rsidR="00C03CB8">
      <w:headerReference w:type="default" r:id="rId19"/>
      <w:pgSz w:w="11906" w:h="16838" w:orient="portrait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40F" w:rsidP="002740AB" w:rsidRDefault="004E740F" w14:paraId="44AB8E4D" w14:textId="77777777">
      <w:pPr>
        <w:spacing w:line="240" w:lineRule="auto"/>
      </w:pPr>
      <w:r>
        <w:separator/>
      </w:r>
    </w:p>
  </w:endnote>
  <w:endnote w:type="continuationSeparator" w:id="0">
    <w:p w:rsidR="004E740F" w:rsidP="002740AB" w:rsidRDefault="004E740F" w14:paraId="161FF3C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40F" w:rsidP="002740AB" w:rsidRDefault="004E740F" w14:paraId="3B788569" w14:textId="77777777">
      <w:pPr>
        <w:spacing w:line="240" w:lineRule="auto"/>
      </w:pPr>
      <w:r>
        <w:separator/>
      </w:r>
    </w:p>
  </w:footnote>
  <w:footnote w:type="continuationSeparator" w:id="0">
    <w:p w:rsidR="004E740F" w:rsidP="002740AB" w:rsidRDefault="004E740F" w14:paraId="189E2D9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92AC8" w:rsidRDefault="00792AC8" w14:paraId="73D8C912" w14:textId="2A472141">
    <w:pPr>
      <w:pStyle w:val="Encabezado"/>
    </w:pPr>
    <w:r w:rsidRPr="007F626C">
      <w:rPr>
        <w:noProof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0" wp14:anchorId="557CECC4" wp14:editId="00AD8387">
          <wp:simplePos x="0" y="0"/>
          <wp:positionH relativeFrom="margin">
            <wp:posOffset>4726940</wp:posOffset>
          </wp:positionH>
          <wp:positionV relativeFrom="margin">
            <wp:posOffset>-603250</wp:posOffset>
          </wp:positionV>
          <wp:extent cx="1250950" cy="210185"/>
          <wp:effectExtent l="0" t="0" r="6350" b="5715"/>
          <wp:wrapSquare wrapText="bothSides"/>
          <wp:docPr id="100001" name="Imagen 10000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950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26C">
      <w:rPr>
        <w:noProof/>
        <w:sz w:val="28"/>
        <w:szCs w:val="28"/>
        <w:lang w:val="es-ES"/>
      </w:rPr>
      <w:drawing>
        <wp:anchor distT="0" distB="0" distL="114300" distR="114300" simplePos="0" relativeHeight="251661312" behindDoc="0" locked="0" layoutInCell="1" allowOverlap="0" wp14:anchorId="4DC34F0B" wp14:editId="5EDD35D3">
          <wp:simplePos x="0" y="0"/>
          <wp:positionH relativeFrom="margin">
            <wp:posOffset>9518015</wp:posOffset>
          </wp:positionH>
          <wp:positionV relativeFrom="margin">
            <wp:posOffset>1049655</wp:posOffset>
          </wp:positionV>
          <wp:extent cx="1250950" cy="210185"/>
          <wp:effectExtent l="0" t="0" r="6350" b="5715"/>
          <wp:wrapSquare wrapText="bothSides"/>
          <wp:docPr id="874087098" name="Imagen 874087098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950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7444F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A340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9C9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2D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4A7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EEF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409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9452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C4CC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CA40D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804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C46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424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E468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8010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864A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42E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BC3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D63FD"/>
    <w:multiLevelType w:val="hybridMultilevel"/>
    <w:tmpl w:val="7A1034C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D45F13"/>
    <w:multiLevelType w:val="hybridMultilevel"/>
    <w:tmpl w:val="4E380AA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7F683F"/>
    <w:multiLevelType w:val="hybridMultilevel"/>
    <w:tmpl w:val="247ADF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B41E42"/>
    <w:multiLevelType w:val="hybridMultilevel"/>
    <w:tmpl w:val="1CAEA07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C31A36"/>
    <w:multiLevelType w:val="hybridMultilevel"/>
    <w:tmpl w:val="5DCE023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59261F"/>
    <w:multiLevelType w:val="multilevel"/>
    <w:tmpl w:val="7AFE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D242D"/>
    <w:multiLevelType w:val="hybridMultilevel"/>
    <w:tmpl w:val="0DFA88E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2507FE"/>
    <w:multiLevelType w:val="multilevel"/>
    <w:tmpl w:val="864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2647A"/>
    <w:multiLevelType w:val="hybridMultilevel"/>
    <w:tmpl w:val="EAB8386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680C5A"/>
    <w:multiLevelType w:val="multilevel"/>
    <w:tmpl w:val="2AB0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B8E3EB3"/>
    <w:multiLevelType w:val="hybridMultilevel"/>
    <w:tmpl w:val="2F62517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383DCC"/>
    <w:multiLevelType w:val="multilevel"/>
    <w:tmpl w:val="0102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97FC4C"/>
    <w:multiLevelType w:val="hybridMultilevel"/>
    <w:tmpl w:val="FFFFFFFF"/>
    <w:lvl w:ilvl="0" w:tplc="90E645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02C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6E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AA24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E62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2C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489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22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9E1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FE10BB"/>
    <w:multiLevelType w:val="hybridMultilevel"/>
    <w:tmpl w:val="19286D4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662335"/>
    <w:multiLevelType w:val="multilevel"/>
    <w:tmpl w:val="CF24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29A7A7E"/>
    <w:multiLevelType w:val="multilevel"/>
    <w:tmpl w:val="2062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2550E"/>
    <w:multiLevelType w:val="hybridMultilevel"/>
    <w:tmpl w:val="823A4F6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FC3DFF"/>
    <w:multiLevelType w:val="hybridMultilevel"/>
    <w:tmpl w:val="E13AEC3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6821D3"/>
    <w:multiLevelType w:val="hybridMultilevel"/>
    <w:tmpl w:val="A786560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59639D"/>
    <w:multiLevelType w:val="multilevel"/>
    <w:tmpl w:val="7FB4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E3847"/>
    <w:multiLevelType w:val="hybridMultilevel"/>
    <w:tmpl w:val="93A8268A"/>
    <w:lvl w:ilvl="0" w:tplc="D1E826FA">
      <w:numFmt w:val="bullet"/>
      <w:lvlText w:val="-"/>
      <w:lvlJc w:val="left"/>
      <w:pPr>
        <w:ind w:left="408" w:hanging="360"/>
      </w:pPr>
      <w:rPr>
        <w:rFonts w:hint="default" w:ascii="Aptos" w:hAnsi="Aptos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23" w15:restartNumberingAfterBreak="0">
    <w:nsid w:val="471B41E5"/>
    <w:multiLevelType w:val="hybridMultilevel"/>
    <w:tmpl w:val="99FCEE90"/>
    <w:lvl w:ilvl="0" w:tplc="ACD4F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DEED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0417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F48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080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F85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9CD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141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CACF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984D40"/>
    <w:multiLevelType w:val="multilevel"/>
    <w:tmpl w:val="A48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87E4DBA"/>
    <w:multiLevelType w:val="multilevel"/>
    <w:tmpl w:val="3E5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CC15FA3"/>
    <w:multiLevelType w:val="multilevel"/>
    <w:tmpl w:val="820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245B17"/>
    <w:multiLevelType w:val="hybridMultilevel"/>
    <w:tmpl w:val="898AFEB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2F788A"/>
    <w:multiLevelType w:val="multilevel"/>
    <w:tmpl w:val="191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691B0C"/>
    <w:multiLevelType w:val="hybridMultilevel"/>
    <w:tmpl w:val="AAA2A8D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266476"/>
    <w:multiLevelType w:val="hybridMultilevel"/>
    <w:tmpl w:val="F5D8EA5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CA672EF"/>
    <w:multiLevelType w:val="hybridMultilevel"/>
    <w:tmpl w:val="2402B5A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EEC1864"/>
    <w:multiLevelType w:val="hybridMultilevel"/>
    <w:tmpl w:val="0BEE18F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D1672F"/>
    <w:multiLevelType w:val="hybridMultilevel"/>
    <w:tmpl w:val="8546736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2F3E81"/>
    <w:multiLevelType w:val="multilevel"/>
    <w:tmpl w:val="3E7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899482E"/>
    <w:multiLevelType w:val="multilevel"/>
    <w:tmpl w:val="95488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834A55"/>
    <w:multiLevelType w:val="multilevel"/>
    <w:tmpl w:val="DE7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AC36524"/>
    <w:multiLevelType w:val="multilevel"/>
    <w:tmpl w:val="A43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CEBBC8F"/>
    <w:multiLevelType w:val="hybridMultilevel"/>
    <w:tmpl w:val="FFFFFFFF"/>
    <w:lvl w:ilvl="0" w:tplc="47608E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942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8C9B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F20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684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425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8F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2F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7E8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3B6C9E"/>
    <w:multiLevelType w:val="multilevel"/>
    <w:tmpl w:val="9308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86860059">
    <w:abstractNumId w:val="0"/>
  </w:num>
  <w:num w:numId="2" w16cid:durableId="1306156840">
    <w:abstractNumId w:val="1"/>
  </w:num>
  <w:num w:numId="3" w16cid:durableId="1225676374">
    <w:abstractNumId w:val="30"/>
  </w:num>
  <w:num w:numId="4" w16cid:durableId="938676968">
    <w:abstractNumId w:val="2"/>
  </w:num>
  <w:num w:numId="5" w16cid:durableId="1143741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090559">
    <w:abstractNumId w:val="37"/>
  </w:num>
  <w:num w:numId="7" w16cid:durableId="78473974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759000">
    <w:abstractNumId w:val="18"/>
  </w:num>
  <w:num w:numId="9" w16cid:durableId="2014726007">
    <w:abstractNumId w:val="23"/>
  </w:num>
  <w:num w:numId="10" w16cid:durableId="1474063962">
    <w:abstractNumId w:val="27"/>
  </w:num>
  <w:num w:numId="11" w16cid:durableId="1921254904">
    <w:abstractNumId w:val="10"/>
  </w:num>
  <w:num w:numId="12" w16cid:durableId="106048344">
    <w:abstractNumId w:val="12"/>
  </w:num>
  <w:num w:numId="13" w16cid:durableId="1778672604">
    <w:abstractNumId w:val="17"/>
  </w:num>
  <w:num w:numId="14" w16cid:durableId="989022297">
    <w:abstractNumId w:val="26"/>
  </w:num>
  <w:num w:numId="15" w16cid:durableId="1830242612">
    <w:abstractNumId w:val="28"/>
  </w:num>
  <w:num w:numId="16" w16cid:durableId="484705889">
    <w:abstractNumId w:val="13"/>
  </w:num>
  <w:num w:numId="17" w16cid:durableId="600988411">
    <w:abstractNumId w:val="4"/>
  </w:num>
  <w:num w:numId="18" w16cid:durableId="994645292">
    <w:abstractNumId w:val="29"/>
  </w:num>
  <w:num w:numId="19" w16cid:durableId="718825881">
    <w:abstractNumId w:val="32"/>
  </w:num>
  <w:num w:numId="20" w16cid:durableId="834223975">
    <w:abstractNumId w:val="5"/>
  </w:num>
  <w:num w:numId="21" w16cid:durableId="194774869">
    <w:abstractNumId w:val="22"/>
  </w:num>
  <w:num w:numId="22" w16cid:durableId="2046103384">
    <w:abstractNumId w:val="38"/>
  </w:num>
  <w:num w:numId="23" w16cid:durableId="1805267043">
    <w:abstractNumId w:val="6"/>
  </w:num>
  <w:num w:numId="24" w16cid:durableId="1967196184">
    <w:abstractNumId w:val="20"/>
  </w:num>
  <w:num w:numId="25" w16cid:durableId="2083134354">
    <w:abstractNumId w:val="33"/>
  </w:num>
  <w:num w:numId="26" w16cid:durableId="1476557476">
    <w:abstractNumId w:val="19"/>
  </w:num>
  <w:num w:numId="27" w16cid:durableId="720832134">
    <w:abstractNumId w:val="3"/>
  </w:num>
  <w:num w:numId="28" w16cid:durableId="2119569389">
    <w:abstractNumId w:val="14"/>
  </w:num>
  <w:num w:numId="29" w16cid:durableId="348675855">
    <w:abstractNumId w:val="8"/>
  </w:num>
  <w:num w:numId="30" w16cid:durableId="678703938">
    <w:abstractNumId w:val="15"/>
  </w:num>
  <w:num w:numId="31" w16cid:durableId="319308360">
    <w:abstractNumId w:val="34"/>
  </w:num>
  <w:num w:numId="32" w16cid:durableId="1018123476">
    <w:abstractNumId w:val="25"/>
  </w:num>
  <w:num w:numId="33" w16cid:durableId="219488876">
    <w:abstractNumId w:val="39"/>
  </w:num>
  <w:num w:numId="34" w16cid:durableId="262881951">
    <w:abstractNumId w:val="21"/>
  </w:num>
  <w:num w:numId="35" w16cid:durableId="248926215">
    <w:abstractNumId w:val="9"/>
  </w:num>
  <w:num w:numId="36" w16cid:durableId="1989043608">
    <w:abstractNumId w:val="24"/>
  </w:num>
  <w:num w:numId="37" w16cid:durableId="72317492">
    <w:abstractNumId w:val="11"/>
  </w:num>
  <w:num w:numId="38" w16cid:durableId="1013533644">
    <w:abstractNumId w:val="36"/>
  </w:num>
  <w:num w:numId="39" w16cid:durableId="249430096">
    <w:abstractNumId w:val="16"/>
  </w:num>
  <w:num w:numId="40" w16cid:durableId="20299136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DB"/>
    <w:rsid w:val="00003F14"/>
    <w:rsid w:val="00004909"/>
    <w:rsid w:val="0001142C"/>
    <w:rsid w:val="000134F6"/>
    <w:rsid w:val="0001384B"/>
    <w:rsid w:val="00013E6B"/>
    <w:rsid w:val="00015F01"/>
    <w:rsid w:val="000161CF"/>
    <w:rsid w:val="000165D2"/>
    <w:rsid w:val="000301E0"/>
    <w:rsid w:val="00034892"/>
    <w:rsid w:val="000411C7"/>
    <w:rsid w:val="000433DC"/>
    <w:rsid w:val="0005110A"/>
    <w:rsid w:val="00057022"/>
    <w:rsid w:val="00080F0B"/>
    <w:rsid w:val="0008613B"/>
    <w:rsid w:val="0008645E"/>
    <w:rsid w:val="000A305E"/>
    <w:rsid w:val="000A3E51"/>
    <w:rsid w:val="000A63D9"/>
    <w:rsid w:val="000B080F"/>
    <w:rsid w:val="000B1884"/>
    <w:rsid w:val="000C4270"/>
    <w:rsid w:val="000D0DD7"/>
    <w:rsid w:val="000D1429"/>
    <w:rsid w:val="000D1FD8"/>
    <w:rsid w:val="000E4588"/>
    <w:rsid w:val="000E45BC"/>
    <w:rsid w:val="000E792A"/>
    <w:rsid w:val="000F6474"/>
    <w:rsid w:val="000F7204"/>
    <w:rsid w:val="00101526"/>
    <w:rsid w:val="00102B9E"/>
    <w:rsid w:val="00104C18"/>
    <w:rsid w:val="00110BA6"/>
    <w:rsid w:val="00112A39"/>
    <w:rsid w:val="00113D2F"/>
    <w:rsid w:val="00125CFA"/>
    <w:rsid w:val="00132844"/>
    <w:rsid w:val="001503F6"/>
    <w:rsid w:val="00176DE4"/>
    <w:rsid w:val="0018034D"/>
    <w:rsid w:val="0018310C"/>
    <w:rsid w:val="001977E7"/>
    <w:rsid w:val="001A1C9B"/>
    <w:rsid w:val="001A341F"/>
    <w:rsid w:val="001A3C0D"/>
    <w:rsid w:val="001A6FC9"/>
    <w:rsid w:val="001B13F3"/>
    <w:rsid w:val="001B204D"/>
    <w:rsid w:val="001B44AC"/>
    <w:rsid w:val="001C258C"/>
    <w:rsid w:val="001D0CFE"/>
    <w:rsid w:val="001D2D76"/>
    <w:rsid w:val="002073CA"/>
    <w:rsid w:val="002110A5"/>
    <w:rsid w:val="00213C07"/>
    <w:rsid w:val="0021440F"/>
    <w:rsid w:val="002150F6"/>
    <w:rsid w:val="0022126F"/>
    <w:rsid w:val="00226CB9"/>
    <w:rsid w:val="00230956"/>
    <w:rsid w:val="0023129E"/>
    <w:rsid w:val="00236DA9"/>
    <w:rsid w:val="00244C8C"/>
    <w:rsid w:val="00244F3A"/>
    <w:rsid w:val="0024656A"/>
    <w:rsid w:val="00246646"/>
    <w:rsid w:val="00246A8A"/>
    <w:rsid w:val="00250B3B"/>
    <w:rsid w:val="00264563"/>
    <w:rsid w:val="002740AB"/>
    <w:rsid w:val="00277D0B"/>
    <w:rsid w:val="002832E5"/>
    <w:rsid w:val="00283C81"/>
    <w:rsid w:val="00284F44"/>
    <w:rsid w:val="00286851"/>
    <w:rsid w:val="002904AE"/>
    <w:rsid w:val="00296601"/>
    <w:rsid w:val="002A75BC"/>
    <w:rsid w:val="002C3A74"/>
    <w:rsid w:val="002C644A"/>
    <w:rsid w:val="002D2DDA"/>
    <w:rsid w:val="002E5335"/>
    <w:rsid w:val="002F3559"/>
    <w:rsid w:val="002F4976"/>
    <w:rsid w:val="002F4F33"/>
    <w:rsid w:val="002F6722"/>
    <w:rsid w:val="002F7BED"/>
    <w:rsid w:val="003033D3"/>
    <w:rsid w:val="00303887"/>
    <w:rsid w:val="0030549A"/>
    <w:rsid w:val="0031164E"/>
    <w:rsid w:val="00315FF8"/>
    <w:rsid w:val="00320ED9"/>
    <w:rsid w:val="003254BA"/>
    <w:rsid w:val="00330F88"/>
    <w:rsid w:val="0033233E"/>
    <w:rsid w:val="00332636"/>
    <w:rsid w:val="00344048"/>
    <w:rsid w:val="00344A72"/>
    <w:rsid w:val="00344E19"/>
    <w:rsid w:val="00352954"/>
    <w:rsid w:val="00356A21"/>
    <w:rsid w:val="003573E5"/>
    <w:rsid w:val="00364FF1"/>
    <w:rsid w:val="00380727"/>
    <w:rsid w:val="00383F33"/>
    <w:rsid w:val="00393DAE"/>
    <w:rsid w:val="003A17FA"/>
    <w:rsid w:val="003A3ABB"/>
    <w:rsid w:val="003B667E"/>
    <w:rsid w:val="003C04D0"/>
    <w:rsid w:val="003C2A15"/>
    <w:rsid w:val="003C6631"/>
    <w:rsid w:val="003C7797"/>
    <w:rsid w:val="003C7E80"/>
    <w:rsid w:val="003E59D1"/>
    <w:rsid w:val="00405302"/>
    <w:rsid w:val="00413137"/>
    <w:rsid w:val="00416039"/>
    <w:rsid w:val="0041719B"/>
    <w:rsid w:val="0042702F"/>
    <w:rsid w:val="00430713"/>
    <w:rsid w:val="00437390"/>
    <w:rsid w:val="00441DDB"/>
    <w:rsid w:val="0044213F"/>
    <w:rsid w:val="00453AA6"/>
    <w:rsid w:val="004554D7"/>
    <w:rsid w:val="00455599"/>
    <w:rsid w:val="0045587D"/>
    <w:rsid w:val="00457A90"/>
    <w:rsid w:val="00460E42"/>
    <w:rsid w:val="00472DFB"/>
    <w:rsid w:val="00474FC8"/>
    <w:rsid w:val="00482BC4"/>
    <w:rsid w:val="00487113"/>
    <w:rsid w:val="00495C89"/>
    <w:rsid w:val="004A027B"/>
    <w:rsid w:val="004A0E0F"/>
    <w:rsid w:val="004B1979"/>
    <w:rsid w:val="004B1DAB"/>
    <w:rsid w:val="004B38AF"/>
    <w:rsid w:val="004B741F"/>
    <w:rsid w:val="004C02AC"/>
    <w:rsid w:val="004C33BB"/>
    <w:rsid w:val="004C7D58"/>
    <w:rsid w:val="004D6CCC"/>
    <w:rsid w:val="004E08AC"/>
    <w:rsid w:val="004E4291"/>
    <w:rsid w:val="004E67EA"/>
    <w:rsid w:val="004E740F"/>
    <w:rsid w:val="004F2062"/>
    <w:rsid w:val="005035DC"/>
    <w:rsid w:val="005066C3"/>
    <w:rsid w:val="00510426"/>
    <w:rsid w:val="00511F4B"/>
    <w:rsid w:val="005177B0"/>
    <w:rsid w:val="00520A25"/>
    <w:rsid w:val="005223DE"/>
    <w:rsid w:val="0052434E"/>
    <w:rsid w:val="005251CC"/>
    <w:rsid w:val="00525D75"/>
    <w:rsid w:val="0052766D"/>
    <w:rsid w:val="005336D4"/>
    <w:rsid w:val="00536BDB"/>
    <w:rsid w:val="0054129E"/>
    <w:rsid w:val="00541F60"/>
    <w:rsid w:val="0054239C"/>
    <w:rsid w:val="00550D8C"/>
    <w:rsid w:val="0055738E"/>
    <w:rsid w:val="00557C1A"/>
    <w:rsid w:val="00563602"/>
    <w:rsid w:val="00577C41"/>
    <w:rsid w:val="005817C4"/>
    <w:rsid w:val="00593702"/>
    <w:rsid w:val="005B1FF7"/>
    <w:rsid w:val="005B4A2F"/>
    <w:rsid w:val="005B4B93"/>
    <w:rsid w:val="005B4E1A"/>
    <w:rsid w:val="005B68B9"/>
    <w:rsid w:val="005C1C27"/>
    <w:rsid w:val="005C63EE"/>
    <w:rsid w:val="005C7855"/>
    <w:rsid w:val="005D008C"/>
    <w:rsid w:val="005D2400"/>
    <w:rsid w:val="005D316D"/>
    <w:rsid w:val="005D5610"/>
    <w:rsid w:val="005D74BB"/>
    <w:rsid w:val="005E0578"/>
    <w:rsid w:val="005E1D2A"/>
    <w:rsid w:val="005E271B"/>
    <w:rsid w:val="005E391D"/>
    <w:rsid w:val="005E576C"/>
    <w:rsid w:val="005F0CD8"/>
    <w:rsid w:val="005F4461"/>
    <w:rsid w:val="00602462"/>
    <w:rsid w:val="00610505"/>
    <w:rsid w:val="0061146E"/>
    <w:rsid w:val="00612AA0"/>
    <w:rsid w:val="006227A6"/>
    <w:rsid w:val="0062407C"/>
    <w:rsid w:val="006247CB"/>
    <w:rsid w:val="0062508C"/>
    <w:rsid w:val="006257AD"/>
    <w:rsid w:val="00631EEE"/>
    <w:rsid w:val="00641683"/>
    <w:rsid w:val="00651163"/>
    <w:rsid w:val="0065326C"/>
    <w:rsid w:val="006545B4"/>
    <w:rsid w:val="0065730A"/>
    <w:rsid w:val="00662FDA"/>
    <w:rsid w:val="00671FBC"/>
    <w:rsid w:val="006831D2"/>
    <w:rsid w:val="006929AB"/>
    <w:rsid w:val="00697997"/>
    <w:rsid w:val="006A76CA"/>
    <w:rsid w:val="006B07D1"/>
    <w:rsid w:val="006B49B9"/>
    <w:rsid w:val="006B57C8"/>
    <w:rsid w:val="006C18DC"/>
    <w:rsid w:val="006C2E3D"/>
    <w:rsid w:val="006C5313"/>
    <w:rsid w:val="006C6215"/>
    <w:rsid w:val="006C6445"/>
    <w:rsid w:val="006D0E83"/>
    <w:rsid w:val="006D5776"/>
    <w:rsid w:val="006E0A60"/>
    <w:rsid w:val="006E3E7C"/>
    <w:rsid w:val="006F2642"/>
    <w:rsid w:val="006F5E9F"/>
    <w:rsid w:val="006F6E6C"/>
    <w:rsid w:val="00726D3C"/>
    <w:rsid w:val="0074068F"/>
    <w:rsid w:val="007435A5"/>
    <w:rsid w:val="00744A7D"/>
    <w:rsid w:val="007456AF"/>
    <w:rsid w:val="00750910"/>
    <w:rsid w:val="00757647"/>
    <w:rsid w:val="0076382F"/>
    <w:rsid w:val="00763E2D"/>
    <w:rsid w:val="007878C0"/>
    <w:rsid w:val="00792AC8"/>
    <w:rsid w:val="0079311A"/>
    <w:rsid w:val="00794A57"/>
    <w:rsid w:val="0079517A"/>
    <w:rsid w:val="007970C0"/>
    <w:rsid w:val="007A4094"/>
    <w:rsid w:val="007C3778"/>
    <w:rsid w:val="007C6DB1"/>
    <w:rsid w:val="007D254A"/>
    <w:rsid w:val="007E73E3"/>
    <w:rsid w:val="007F1CE1"/>
    <w:rsid w:val="007F2AA4"/>
    <w:rsid w:val="007F626C"/>
    <w:rsid w:val="007F651B"/>
    <w:rsid w:val="007F6587"/>
    <w:rsid w:val="008046DA"/>
    <w:rsid w:val="00805631"/>
    <w:rsid w:val="00805A52"/>
    <w:rsid w:val="00810593"/>
    <w:rsid w:val="00812E4D"/>
    <w:rsid w:val="00813926"/>
    <w:rsid w:val="00823F96"/>
    <w:rsid w:val="00842CEE"/>
    <w:rsid w:val="00852DED"/>
    <w:rsid w:val="008535B4"/>
    <w:rsid w:val="00864C79"/>
    <w:rsid w:val="00865025"/>
    <w:rsid w:val="00875EEC"/>
    <w:rsid w:val="00884CA2"/>
    <w:rsid w:val="008905D1"/>
    <w:rsid w:val="00891003"/>
    <w:rsid w:val="008B09AB"/>
    <w:rsid w:val="008B36C5"/>
    <w:rsid w:val="008B5C2B"/>
    <w:rsid w:val="008B6170"/>
    <w:rsid w:val="008C2DC6"/>
    <w:rsid w:val="008C5A82"/>
    <w:rsid w:val="008C5B2F"/>
    <w:rsid w:val="008C7F7A"/>
    <w:rsid w:val="008D3182"/>
    <w:rsid w:val="008D3357"/>
    <w:rsid w:val="008D5699"/>
    <w:rsid w:val="008D6E38"/>
    <w:rsid w:val="008E0464"/>
    <w:rsid w:val="008E0667"/>
    <w:rsid w:val="008F7F14"/>
    <w:rsid w:val="0090336A"/>
    <w:rsid w:val="00910016"/>
    <w:rsid w:val="0091317D"/>
    <w:rsid w:val="009166EE"/>
    <w:rsid w:val="00934060"/>
    <w:rsid w:val="00942CD7"/>
    <w:rsid w:val="0096462B"/>
    <w:rsid w:val="009663E2"/>
    <w:rsid w:val="00967425"/>
    <w:rsid w:val="00970390"/>
    <w:rsid w:val="0097782A"/>
    <w:rsid w:val="009813EF"/>
    <w:rsid w:val="00993DE4"/>
    <w:rsid w:val="009B12BB"/>
    <w:rsid w:val="009B56F1"/>
    <w:rsid w:val="009B7979"/>
    <w:rsid w:val="009C09EB"/>
    <w:rsid w:val="009D00F8"/>
    <w:rsid w:val="009E1662"/>
    <w:rsid w:val="009E38F6"/>
    <w:rsid w:val="009F0581"/>
    <w:rsid w:val="009F1000"/>
    <w:rsid w:val="00A00129"/>
    <w:rsid w:val="00A161AD"/>
    <w:rsid w:val="00A17D5D"/>
    <w:rsid w:val="00A20C05"/>
    <w:rsid w:val="00A215A8"/>
    <w:rsid w:val="00A31363"/>
    <w:rsid w:val="00A404F9"/>
    <w:rsid w:val="00A440A1"/>
    <w:rsid w:val="00A451F4"/>
    <w:rsid w:val="00A452AC"/>
    <w:rsid w:val="00A45DDC"/>
    <w:rsid w:val="00A4657A"/>
    <w:rsid w:val="00A50BA8"/>
    <w:rsid w:val="00A50CDC"/>
    <w:rsid w:val="00A53D35"/>
    <w:rsid w:val="00A54732"/>
    <w:rsid w:val="00A54B9F"/>
    <w:rsid w:val="00A5560C"/>
    <w:rsid w:val="00A61AB3"/>
    <w:rsid w:val="00A72C78"/>
    <w:rsid w:val="00A7771C"/>
    <w:rsid w:val="00A8334A"/>
    <w:rsid w:val="00A90297"/>
    <w:rsid w:val="00A91D19"/>
    <w:rsid w:val="00AA007B"/>
    <w:rsid w:val="00AB104D"/>
    <w:rsid w:val="00AB1D66"/>
    <w:rsid w:val="00AB2CA7"/>
    <w:rsid w:val="00AB3DE8"/>
    <w:rsid w:val="00AC3184"/>
    <w:rsid w:val="00AD2EC8"/>
    <w:rsid w:val="00AD370F"/>
    <w:rsid w:val="00AD4599"/>
    <w:rsid w:val="00AD5CE0"/>
    <w:rsid w:val="00AD7D73"/>
    <w:rsid w:val="00AF3942"/>
    <w:rsid w:val="00AF484A"/>
    <w:rsid w:val="00AF5D84"/>
    <w:rsid w:val="00AF73A6"/>
    <w:rsid w:val="00B206B5"/>
    <w:rsid w:val="00B2428F"/>
    <w:rsid w:val="00B30B63"/>
    <w:rsid w:val="00B455CA"/>
    <w:rsid w:val="00B46387"/>
    <w:rsid w:val="00B46AA9"/>
    <w:rsid w:val="00B51198"/>
    <w:rsid w:val="00B52AC2"/>
    <w:rsid w:val="00B60FE4"/>
    <w:rsid w:val="00B64BD3"/>
    <w:rsid w:val="00B802E9"/>
    <w:rsid w:val="00B813C9"/>
    <w:rsid w:val="00B81C1F"/>
    <w:rsid w:val="00B82B64"/>
    <w:rsid w:val="00B83460"/>
    <w:rsid w:val="00B85518"/>
    <w:rsid w:val="00B85F68"/>
    <w:rsid w:val="00B90AAC"/>
    <w:rsid w:val="00B91554"/>
    <w:rsid w:val="00B94D89"/>
    <w:rsid w:val="00BA0E63"/>
    <w:rsid w:val="00BA1AAE"/>
    <w:rsid w:val="00BA7138"/>
    <w:rsid w:val="00BB7101"/>
    <w:rsid w:val="00BC311A"/>
    <w:rsid w:val="00BC6B86"/>
    <w:rsid w:val="00BD0F7F"/>
    <w:rsid w:val="00BD49DF"/>
    <w:rsid w:val="00BD4C55"/>
    <w:rsid w:val="00BD7B46"/>
    <w:rsid w:val="00BE0DEC"/>
    <w:rsid w:val="00BE7536"/>
    <w:rsid w:val="00BF175C"/>
    <w:rsid w:val="00BF47A9"/>
    <w:rsid w:val="00BF568D"/>
    <w:rsid w:val="00C03CB8"/>
    <w:rsid w:val="00C04002"/>
    <w:rsid w:val="00C04443"/>
    <w:rsid w:val="00C049D8"/>
    <w:rsid w:val="00C07784"/>
    <w:rsid w:val="00C12447"/>
    <w:rsid w:val="00C21848"/>
    <w:rsid w:val="00C23DF1"/>
    <w:rsid w:val="00C24AD1"/>
    <w:rsid w:val="00C24B07"/>
    <w:rsid w:val="00C30DDD"/>
    <w:rsid w:val="00C3349F"/>
    <w:rsid w:val="00C354EA"/>
    <w:rsid w:val="00C36346"/>
    <w:rsid w:val="00C3663E"/>
    <w:rsid w:val="00C37C0E"/>
    <w:rsid w:val="00C4679C"/>
    <w:rsid w:val="00C5190C"/>
    <w:rsid w:val="00C547F6"/>
    <w:rsid w:val="00C55201"/>
    <w:rsid w:val="00C57B16"/>
    <w:rsid w:val="00C604A1"/>
    <w:rsid w:val="00C621B2"/>
    <w:rsid w:val="00C6222A"/>
    <w:rsid w:val="00C75667"/>
    <w:rsid w:val="00C77847"/>
    <w:rsid w:val="00C844CF"/>
    <w:rsid w:val="00C86514"/>
    <w:rsid w:val="00C86FC1"/>
    <w:rsid w:val="00C901CE"/>
    <w:rsid w:val="00C92DA7"/>
    <w:rsid w:val="00C941DA"/>
    <w:rsid w:val="00C94AE9"/>
    <w:rsid w:val="00C96E9C"/>
    <w:rsid w:val="00CA051B"/>
    <w:rsid w:val="00CA7860"/>
    <w:rsid w:val="00CB225F"/>
    <w:rsid w:val="00CB5C43"/>
    <w:rsid w:val="00CC41FC"/>
    <w:rsid w:val="00CD025C"/>
    <w:rsid w:val="00CD04A3"/>
    <w:rsid w:val="00CD26C7"/>
    <w:rsid w:val="00CD6194"/>
    <w:rsid w:val="00CE047E"/>
    <w:rsid w:val="00CE23CE"/>
    <w:rsid w:val="00D00A79"/>
    <w:rsid w:val="00D0209F"/>
    <w:rsid w:val="00D032F3"/>
    <w:rsid w:val="00D03975"/>
    <w:rsid w:val="00D13494"/>
    <w:rsid w:val="00D140E6"/>
    <w:rsid w:val="00D15D2C"/>
    <w:rsid w:val="00D1639E"/>
    <w:rsid w:val="00D16A6F"/>
    <w:rsid w:val="00D17A55"/>
    <w:rsid w:val="00D23277"/>
    <w:rsid w:val="00D31808"/>
    <w:rsid w:val="00D33559"/>
    <w:rsid w:val="00D346B2"/>
    <w:rsid w:val="00D40420"/>
    <w:rsid w:val="00D42F86"/>
    <w:rsid w:val="00D47109"/>
    <w:rsid w:val="00D501C1"/>
    <w:rsid w:val="00D52913"/>
    <w:rsid w:val="00D63128"/>
    <w:rsid w:val="00D66DFE"/>
    <w:rsid w:val="00D71821"/>
    <w:rsid w:val="00D8719C"/>
    <w:rsid w:val="00D90BDF"/>
    <w:rsid w:val="00D9207C"/>
    <w:rsid w:val="00D95527"/>
    <w:rsid w:val="00DB2102"/>
    <w:rsid w:val="00DB70E5"/>
    <w:rsid w:val="00DC299E"/>
    <w:rsid w:val="00DC675B"/>
    <w:rsid w:val="00DC75C3"/>
    <w:rsid w:val="00DD014A"/>
    <w:rsid w:val="00DD6573"/>
    <w:rsid w:val="00E01BE9"/>
    <w:rsid w:val="00E03674"/>
    <w:rsid w:val="00E03B2F"/>
    <w:rsid w:val="00E1466D"/>
    <w:rsid w:val="00E22C95"/>
    <w:rsid w:val="00E276DF"/>
    <w:rsid w:val="00E34A58"/>
    <w:rsid w:val="00E37518"/>
    <w:rsid w:val="00E45263"/>
    <w:rsid w:val="00E45E86"/>
    <w:rsid w:val="00E464D7"/>
    <w:rsid w:val="00E47AF8"/>
    <w:rsid w:val="00E51033"/>
    <w:rsid w:val="00E60851"/>
    <w:rsid w:val="00E617B4"/>
    <w:rsid w:val="00E66FB7"/>
    <w:rsid w:val="00E71C16"/>
    <w:rsid w:val="00E72618"/>
    <w:rsid w:val="00E77B63"/>
    <w:rsid w:val="00E820D0"/>
    <w:rsid w:val="00E8761A"/>
    <w:rsid w:val="00E87B65"/>
    <w:rsid w:val="00E87CB2"/>
    <w:rsid w:val="00E97A68"/>
    <w:rsid w:val="00EA20EF"/>
    <w:rsid w:val="00EB1EE2"/>
    <w:rsid w:val="00EB6CB4"/>
    <w:rsid w:val="00ED058B"/>
    <w:rsid w:val="00ED7B0C"/>
    <w:rsid w:val="00EE4D44"/>
    <w:rsid w:val="00EE69B1"/>
    <w:rsid w:val="00EF4D09"/>
    <w:rsid w:val="00EF4ECE"/>
    <w:rsid w:val="00EF6C84"/>
    <w:rsid w:val="00F0504C"/>
    <w:rsid w:val="00F055C1"/>
    <w:rsid w:val="00F15549"/>
    <w:rsid w:val="00F15A08"/>
    <w:rsid w:val="00F26115"/>
    <w:rsid w:val="00F36469"/>
    <w:rsid w:val="00F3679F"/>
    <w:rsid w:val="00F40A27"/>
    <w:rsid w:val="00F450DF"/>
    <w:rsid w:val="00F450EE"/>
    <w:rsid w:val="00F51D7E"/>
    <w:rsid w:val="00F53EC0"/>
    <w:rsid w:val="00F623B9"/>
    <w:rsid w:val="00F65C6D"/>
    <w:rsid w:val="00F678EB"/>
    <w:rsid w:val="00F7145B"/>
    <w:rsid w:val="00F730BB"/>
    <w:rsid w:val="00F85F91"/>
    <w:rsid w:val="00F86A7A"/>
    <w:rsid w:val="00FA36A5"/>
    <w:rsid w:val="00FA7DDE"/>
    <w:rsid w:val="00FB51C6"/>
    <w:rsid w:val="00FC04C5"/>
    <w:rsid w:val="00FC2C37"/>
    <w:rsid w:val="00FC72FA"/>
    <w:rsid w:val="00FD0087"/>
    <w:rsid w:val="00FD4D48"/>
    <w:rsid w:val="00FF0DDC"/>
    <w:rsid w:val="00FF1E6D"/>
    <w:rsid w:val="48D0F505"/>
    <w:rsid w:val="78D0B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B74"/>
  <w15:docId w15:val="{7F8F91A5-6B26-3F48-BFD0-7C3B21BC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pPr>
      <w:spacing w:line="278" w:lineRule="auto"/>
    </w:pPr>
    <w:rPr>
      <w:rFonts w:ascii="Aptos" w:hAnsi="Aptos" w:eastAsia="Aptos" w:cs="Aptos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Times New Roman" w:hAnsi="Times New Roman" w:eastAsia="Times New Roman" w:cs="Times New Roman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Times New Roman" w:hAnsi="Times New Roman" w:eastAsia="Times New Roman" w:cs="Times New Roman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Times New Roman" w:hAnsi="Times New Roman" w:eastAsia="Times New Roman" w:cs="Times New Roman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Times New Roman" w:hAnsi="Times New Roman" w:eastAsia="Times New Roman" w:cs="Times New Roman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Times New Roman" w:hAnsi="Times New Roman" w:eastAsia="Times New Roman" w:cs="Times New Roman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Times New Roman" w:hAnsi="Times New Roman" w:eastAsia="Times New Roman" w:cs="Times New Roman"/>
      <w:b/>
      <w:bCs/>
      <w:color w:val="1F3763"/>
      <w:sz w:val="16"/>
      <w:szCs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Ttulo5Car" w:customStyle="1">
    <w:name w:val="Título 5 Car"/>
    <w:basedOn w:val="Fuentedeprrafopredeter"/>
    <w:link w:val="Ttulo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Ttulo6Car" w:customStyle="1">
    <w:name w:val="Título 6 Car"/>
    <w:basedOn w:val="Fuentedeprrafopredeter"/>
    <w:link w:val="Ttulo6"/>
    <w:uiPriority w:val="9"/>
    <w:rsid w:val="00506D7A"/>
    <w:rPr>
      <w:rFonts w:ascii="Calibri Light" w:hAnsi="Calibri Light" w:eastAsia="Times New Roman" w:cs="Times New Roman"/>
      <w:color w:val="1F3763"/>
    </w:rPr>
  </w:style>
  <w:style w:type="character" w:styleId="Hipervnculo">
    <w:name w:val="Hyperlink"/>
    <w:basedOn w:val="Fuentedeprrafopredeter"/>
    <w:uiPriority w:val="99"/>
    <w:unhideWhenUsed/>
    <w:rsid w:val="00CB5C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C4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03B2F"/>
    <w:rPr>
      <w:rFonts w:ascii="Aptos" w:hAnsi="Aptos" w:eastAsia="Aptos" w:cs="Aptos"/>
      <w:sz w:val="24"/>
      <w:szCs w:val="24"/>
    </w:rPr>
  </w:style>
  <w:style w:type="character" w:styleId="outlook-search-highlight" w:customStyle="1">
    <w:name w:val="outlook-search-highlight"/>
    <w:basedOn w:val="Fuentedeprrafopredeter"/>
    <w:rsid w:val="00910016"/>
  </w:style>
  <w:style w:type="character" w:styleId="apple-converted-space" w:customStyle="1">
    <w:name w:val="apple-converted-space"/>
    <w:basedOn w:val="Fuentedeprrafopredeter"/>
    <w:rsid w:val="00910016"/>
  </w:style>
  <w:style w:type="character" w:styleId="Textoennegrita">
    <w:name w:val="Strong"/>
    <w:basedOn w:val="Fuentedeprrafopredeter"/>
    <w:uiPriority w:val="22"/>
    <w:qFormat/>
    <w:rsid w:val="003E59D1"/>
    <w:rPr>
      <w:b/>
      <w:bCs/>
    </w:rPr>
  </w:style>
  <w:style w:type="character" w:styleId="nfasis">
    <w:name w:val="Emphasis"/>
    <w:basedOn w:val="Fuentedeprrafopredeter"/>
    <w:uiPriority w:val="20"/>
    <w:qFormat/>
    <w:rsid w:val="003E59D1"/>
    <w:rPr>
      <w:i/>
      <w:iCs/>
    </w:rPr>
  </w:style>
  <w:style w:type="paragraph" w:styleId="Prrafodelista">
    <w:name w:val="List Paragraph"/>
    <w:basedOn w:val="Normal"/>
    <w:uiPriority w:val="34"/>
    <w:qFormat/>
    <w:rsid w:val="000A63D9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s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5223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23DE"/>
    <w:pPr>
      <w:spacing w:after="160" w:line="240" w:lineRule="auto"/>
    </w:pPr>
    <w:rPr>
      <w:rFonts w:asciiTheme="minorHAnsi" w:hAnsiTheme="minorHAnsi" w:eastAsiaTheme="minorHAnsi" w:cstheme="minorBidi"/>
      <w:kern w:val="2"/>
      <w:sz w:val="20"/>
      <w:szCs w:val="20"/>
      <w:lang w:val="es"/>
      <w14:ligatures w14:val="standardContextual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223DE"/>
    <w:rPr>
      <w:rFonts w:asciiTheme="minorHAnsi" w:hAnsiTheme="minorHAnsi" w:eastAsiaTheme="minorHAnsi" w:cstheme="minorBidi"/>
      <w:kern w:val="2"/>
      <w:lang w:val="es"/>
      <w14:ligatures w14:val="standardContextual"/>
    </w:rPr>
  </w:style>
  <w:style w:type="paragraph" w:styleId="western" w:customStyle="1">
    <w:name w:val="western"/>
    <w:basedOn w:val="Normal"/>
    <w:rsid w:val="00FD00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740AB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740AB"/>
    <w:rPr>
      <w:rFonts w:ascii="Aptos" w:hAnsi="Aptos" w:eastAsia="Aptos" w:cs="Aptos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740AB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740AB"/>
    <w:rPr>
      <w:rFonts w:ascii="Aptos" w:hAnsi="Aptos" w:eastAsia="Aptos" w:cs="Aptos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3D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s-ES" w:eastAsia="es-ES_tradnl"/>
    </w:rPr>
  </w:style>
  <w:style w:type="character" w:styleId="font-semibold" w:customStyle="1">
    <w:name w:val="font-semibold"/>
    <w:basedOn w:val="Fuentedeprrafopredeter"/>
    <w:rsid w:val="00113D2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5599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55599"/>
    <w:rPr>
      <w:rFonts w:ascii="Aptos" w:hAnsi="Aptos" w:eastAsia="Aptos" w:cs="Aptos"/>
    </w:rPr>
  </w:style>
  <w:style w:type="character" w:styleId="Refdenotaalfinal">
    <w:name w:val="endnote reference"/>
    <w:basedOn w:val="Fuentedeprrafopredeter"/>
    <w:uiPriority w:val="99"/>
    <w:semiHidden/>
    <w:unhideWhenUsed/>
    <w:rsid w:val="0045559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A90"/>
    <w:rPr>
      <w:color w:val="800080" w:themeColor="followedHyperlink"/>
      <w:u w:val="single"/>
    </w:rPr>
  </w:style>
  <w:style w:type="character" w:styleId="Mencionar">
    <w:name w:val="Mention"/>
    <w:basedOn w:val="Fuentedeprrafopredeter"/>
    <w:uiPriority w:val="99"/>
    <w:unhideWhenUsed/>
    <w:rsid w:val="000E4588"/>
    <w:rPr>
      <w:color w:val="2B579A"/>
      <w:shd w:val="clear" w:color="auto" w:fill="E1DFDD"/>
    </w:rPr>
  </w:style>
  <w:style w:type="paragraph" w:styleId="NoSpacing3" w:customStyle="1">
    <w:name w:val="No Spacing3"/>
    <w:qFormat/>
    <w:rsid w:val="000A305E"/>
    <w:rPr>
      <w:rFonts w:ascii="Calibri" w:hAnsi="Calibri" w:eastAsia="Calibri"/>
      <w:sz w:val="22"/>
      <w:szCs w:val="22"/>
      <w:lang w:val="es-ES_tradnl"/>
    </w:rPr>
  </w:style>
  <w:style w:type="paragraph" w:styleId="py-1" w:customStyle="1">
    <w:name w:val="py-1"/>
    <w:basedOn w:val="Normal"/>
    <w:rsid w:val="00013E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leepingcomputer.com/news/security/lockbit-ransomware-gang-has-over-110-million-in-unspent-bitcoin/" TargetMode="External" Id="rId8" /><Relationship Type="http://schemas.openxmlformats.org/officeDocument/2006/relationships/hyperlink" Target="https://news.sophos.com/en-us/2025-05-15/beyond-the-kill-chain-what-cybercriminals-do-with-their-money-part-4" TargetMode="External" Id="rId13" /><Relationship Type="http://schemas.openxmlformats.org/officeDocument/2006/relationships/hyperlink" Target="mailto:nina.janmaat@teamlewis.com" TargetMode="Externa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https://news.sophos.com/en-us/2025-05-15/beyond-the-kill-chain-what-cybercriminals-do-with-their-money-part-3" TargetMode="External" Id="rId12" /><Relationship Type="http://schemas.openxmlformats.org/officeDocument/2006/relationships/hyperlink" Target="http://www.teamlewis.com/es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www.sophos.com/es-es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news.sophos.com/en-us/2025-05-15/beyond-the-kill-chain-what-cybercriminals-do-with-their-money-part-2" TargetMode="External" Id="rId11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hyperlink" Target="https://www.sophos.com/en-us" TargetMode="External" Id="rId15" /><Relationship Type="http://schemas.openxmlformats.org/officeDocument/2006/relationships/customXml" Target="../customXml/item3.xml" Id="rId23" /><Relationship Type="http://schemas.openxmlformats.org/officeDocument/2006/relationships/hyperlink" Target="https://news.sophos.com/en-us/2025-05-15/beyond-the-kill-chain-what-cybercriminals-do-with-their-money-part-1" TargetMode="External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hyperlink" Target="https://www.wired.com/story/alphv-change-healthcare-ransomware-payment/" TargetMode="External" Id="rId9" /><Relationship Type="http://schemas.openxmlformats.org/officeDocument/2006/relationships/hyperlink" Target="https://news.sophos.com/en-us/2025-05-15/beyond-the-kill-chain-what-cybercriminals-do-with-their-money-part-5" TargetMode="External" Id="rId14" /><Relationship Type="http://schemas.openxmlformats.org/officeDocument/2006/relationships/customXml" Target="../customXml/item2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9821E2331DE4D8B65C0051BE89892" ma:contentTypeVersion="10" ma:contentTypeDescription="Create a new document." ma:contentTypeScope="" ma:versionID="b8fa3eaa9421acace4c4a119f141dee4">
  <xsd:schema xmlns:xsd="http://www.w3.org/2001/XMLSchema" xmlns:xs="http://www.w3.org/2001/XMLSchema" xmlns:p="http://schemas.microsoft.com/office/2006/metadata/properties" xmlns:ns2="12e5f8c0-cee7-4117-a260-6fb1ed4d85b9" xmlns:ns3="855773D9-0AF9-4F61-B46A-19F565E6114C" xmlns:ns4="855773d9-0af9-4f61-b46a-19f565e6114c" targetNamespace="http://schemas.microsoft.com/office/2006/metadata/properties" ma:root="true" ma:fieldsID="831e4297ea986a122a0f6e5e24a57731" ns2:_="" ns3:_="" ns4:_="">
    <xsd:import namespace="12e5f8c0-cee7-4117-a260-6fb1ed4d85b9"/>
    <xsd:import namespace="855773D9-0AF9-4F61-B46A-19F565E6114C"/>
    <xsd:import namespace="855773d9-0af9-4f61-b46a-19f565e611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26114C-57E6-43F3-AE2C-4AD644FA289B}" ma:internalName="TaxCatchAll" ma:showField="CatchAllData" ma:web="{a6281cba-bd56-4c5e-b9d2-3b699ffc473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73D9-0AF9-4F61-B46A-19F565E61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73d9-0af9-4f61-b46a-19f565e6114c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773d9-0af9-4f61-b46a-19f565e6114c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1EE3FC64-A0B1-C54E-8735-913EC0454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4E7BD-196E-4BDF-9DEB-1818464CE160}"/>
</file>

<file path=customXml/itemProps3.xml><?xml version="1.0" encoding="utf-8"?>
<ds:datastoreItem xmlns:ds="http://schemas.openxmlformats.org/officeDocument/2006/customXml" ds:itemID="{6C71D737-DBE6-4368-A1B9-66C2D95E2240}"/>
</file>

<file path=customXml/itemProps4.xml><?xml version="1.0" encoding="utf-8"?>
<ds:datastoreItem xmlns:ds="http://schemas.openxmlformats.org/officeDocument/2006/customXml" ds:itemID="{90B87174-C3B9-4AB5-AF0F-5FD6ED6AE2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Alonso</dc:creator>
  <cp:lastModifiedBy>Marta Pedrajas</cp:lastModifiedBy>
  <cp:revision>6</cp:revision>
  <dcterms:created xsi:type="dcterms:W3CDTF">2025-08-12T09:30:00Z</dcterms:created>
  <dcterms:modified xsi:type="dcterms:W3CDTF">2025-08-13T09:18:32Z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0x0101009BD9821E2331DE4D8B65C0051BE89892</vt:lpwstr>
  </property>
  <property fmtid="{D5CDD505-2E9C-101B-9397-08002B2CF9AE}" pid="3" name="MediaServiceImageTags">
    <vt:lpwstr/>
  </property>
</Properties>
</file>