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200" w:lineRule="auto"/>
        <w:rPr>
          <w:rFonts w:ascii="Arial" w:cs="Arial" w:eastAsia="Arial" w:hAnsi="Arial"/>
          <w:b w:val="1"/>
          <w:sz w:val="22"/>
          <w:szCs w:val="22"/>
          <w:u w:val="single"/>
        </w:rPr>
      </w:pPr>
      <w:bookmarkStart w:colFirst="0" w:colLast="0" w:name="_ql7clfmvrflx" w:id="0"/>
      <w:bookmarkEnd w:id="0"/>
      <w:r w:rsidDel="00000000" w:rsidR="00000000" w:rsidRPr="00000000">
        <w:rPr>
          <w:rtl w:val="0"/>
        </w:rPr>
        <w:t xml:space="preserve">Freelancing dla studentów: jak monetyzować hobby i zdobyć doświadczenie?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="276" w:lineRule="auto"/>
        <w:rPr>
          <w:rFonts w:ascii="Lato" w:cs="Lato" w:eastAsia="Lato" w:hAnsi="Lato"/>
          <w:color w:val="000000"/>
          <w:sz w:val="22"/>
          <w:szCs w:val="22"/>
        </w:rPr>
      </w:pPr>
      <w:bookmarkStart w:colFirst="0" w:colLast="0" w:name="_ka9eifouvwze" w:id="1"/>
      <w:bookmarkEnd w:id="1"/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Bezrobocie wśród młodych Polaków rośnie najszybciej w całej Unii Europejskiej, a rynek pracy stawia przed studentami coraz wyższe wymagania już na starcie. W tej sytuacji freelancing staje się dla wielu z nich nie tylko sposobem na dodatkowy zarobek, ale też szansą na zdobycie realnego doświadczenia i zbudowanie portfolio, które zwiększy ich konkurencyjność w przyszłości.</w:t>
      </w:r>
    </w:p>
    <w:p w:rsidR="00000000" w:rsidDel="00000000" w:rsidP="00000000" w:rsidRDefault="00000000" w:rsidRPr="00000000" w14:paraId="00000003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Jeszcze kilkanaście lat temu naturalną ścieżką dla studentów były staże, praca wakacyjna lub zatrudnienie w branżach niewymagających dużych kwalifikacji – w gastronomii, handlu czy usługach. Dziś takie opcje coraz rzadziej stanowią przepustkę do wymarzonej kariery. Wiele stanowisk juniorskich wymaga już na wejściu doświadczenia, znajomości narzędzi branżowych, a nawet samodzielnie zrealizowanych projektów. Do tego część prostych zadań przejmują rozwiązania oparte na sztucznej inteligencji, ograniczając liczbę ofert dla osób bez praktyki zawodowej.</w:t>
      </w:r>
    </w:p>
    <w:p w:rsidR="00000000" w:rsidDel="00000000" w:rsidP="00000000" w:rsidRDefault="00000000" w:rsidRPr="00000000" w14:paraId="00000004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Raport Eurostatu pokazuje, że sytuacja młodych na rynku pracy w Polsce jest wyjątkowo trudna – stopa bezrobocia w grupie wiekowej 18–25 lat rośnie najszybciej w całej UE.</w:t>
      </w:r>
      <w:r w:rsidDel="00000000" w:rsidR="00000000" w:rsidRPr="00000000">
        <w:rPr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sz w:val="22"/>
          <w:szCs w:val="22"/>
          <w:rtl w:val="0"/>
        </w:rPr>
        <w:t xml:space="preserve"> To właśnie w tym kontekście freelancing zyskuje na znaczeniu. Elastyczna praca projektowa, realizowana zdalnie i dostosowana do kalendarza akademickiego, może być nie tylko źródłem dodatkowego dochodu, ale też inwestycją w przyszłą karierę.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276" w:lineRule="auto"/>
        <w:rPr>
          <w:color w:val="000000"/>
          <w:sz w:val="22"/>
          <w:szCs w:val="22"/>
        </w:rPr>
      </w:pPr>
      <w:bookmarkStart w:colFirst="0" w:colLast="0" w:name="_c8j1lj45ipte" w:id="2"/>
      <w:bookmarkEnd w:id="2"/>
      <w:r w:rsidDel="00000000" w:rsidR="00000000" w:rsidRPr="00000000">
        <w:rPr>
          <w:color w:val="000000"/>
          <w:sz w:val="22"/>
          <w:szCs w:val="22"/>
          <w:rtl w:val="0"/>
        </w:rPr>
        <w:t xml:space="preserve">Dlaczego freelancing przyciąga młodych?</w:t>
      </w:r>
    </w:p>
    <w:p w:rsidR="00000000" w:rsidDel="00000000" w:rsidP="00000000" w:rsidRDefault="00000000" w:rsidRPr="00000000" w14:paraId="00000006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Jak wynika z raportu </w:t>
      </w:r>
      <w:r w:rsidDel="00000000" w:rsidR="00000000" w:rsidRPr="00000000">
        <w:rPr>
          <w:i w:val="1"/>
          <w:sz w:val="22"/>
          <w:szCs w:val="22"/>
          <w:rtl w:val="0"/>
        </w:rPr>
        <w:t xml:space="preserve">„Freelancing po godzinach. Jak specjaliści łączą etat z dodatkowymi zleceniami” opracowanego przez platformę Useme</w:t>
      </w:r>
      <w:r w:rsidDel="00000000" w:rsidR="00000000" w:rsidRPr="00000000">
        <w:rPr>
          <w:sz w:val="22"/>
          <w:szCs w:val="22"/>
          <w:rtl w:val="0"/>
        </w:rPr>
        <w:t xml:space="preserve">, najmłodsi dorośli są wyraźnie obecni w wielu branżach pracy zdalnej i projektowej. Wśród freelancerów w IT osoby w wieku 18–25 lat stanowią ponad jedną czwartą, w branży multimediów blisko jedną piątą, a w designie niemal 18 proc.</w:t>
      </w:r>
      <w:r w:rsidDel="00000000" w:rsidR="00000000" w:rsidRPr="00000000">
        <w:rPr>
          <w:sz w:val="22"/>
          <w:szCs w:val="22"/>
          <w:vertAlign w:val="superscript"/>
        </w:rPr>
        <w:footnoteReference w:customMarkFollows="0" w:id="1"/>
      </w:r>
      <w:r w:rsidDel="00000000" w:rsidR="00000000" w:rsidRPr="00000000">
        <w:rPr>
          <w:sz w:val="22"/>
          <w:szCs w:val="22"/>
          <w:rtl w:val="0"/>
        </w:rPr>
        <w:t xml:space="preserve">. Popularność tej formy pracy wynika z jej elastyczności, niskiego progu wejścia i możliwości zdobywania doświadczenia bez czekania na etatową szansę.</w:t>
      </w:r>
    </w:p>
    <w:p w:rsidR="00000000" w:rsidDel="00000000" w:rsidP="00000000" w:rsidRDefault="00000000" w:rsidRPr="00000000" w14:paraId="00000007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– </w:t>
      </w:r>
      <w:r w:rsidDel="00000000" w:rsidR="00000000" w:rsidRPr="00000000">
        <w:rPr>
          <w:i w:val="1"/>
          <w:sz w:val="22"/>
          <w:szCs w:val="22"/>
          <w:rtl w:val="0"/>
        </w:rPr>
        <w:t xml:space="preserve">Młodzi ludzie często szukają sposobu na połączenie nauki, pracy i życia prywatnego, a freelancing daje im tę swobodę. Możliwość wyboru projektów zgodnych z zainteresowaniami, pracy w elastycznych godzinach i szybkiego budowania portfolio sprawia, że dla wielu studentów jest to nie tylko źródło dochodu, ale też inwestycja w przyszłą karierę. </w:t>
      </w:r>
      <w:r w:rsidDel="00000000" w:rsidR="00000000" w:rsidRPr="00000000">
        <w:rPr>
          <w:i w:val="1"/>
          <w:sz w:val="22"/>
          <w:szCs w:val="22"/>
          <w:rtl w:val="0"/>
        </w:rPr>
        <w:t xml:space="preserve">Co ważne, start w freelancingu nie wymaga dużych nakładów finansowych ani wieloletniego doświadczenia</w:t>
      </w:r>
      <w:r w:rsidDel="00000000" w:rsidR="00000000" w:rsidRPr="00000000">
        <w:rPr>
          <w:i w:val="1"/>
          <w:sz w:val="22"/>
          <w:szCs w:val="22"/>
          <w:rtl w:val="0"/>
        </w:rPr>
        <w:t xml:space="preserve"> – liczą się przede wszystkim umiejętności i motywacja do rozwoju. Ponadto dzięki platformom, które zajmują się wszystkimi formalnościami, nie ma potrzeby zakładania własnej działalności gospodarczej, a pierwsze zlecenia można zdobyć praktycznie od ręki </w:t>
      </w:r>
      <w:r w:rsidDel="00000000" w:rsidR="00000000" w:rsidRPr="00000000">
        <w:rPr>
          <w:sz w:val="22"/>
          <w:szCs w:val="22"/>
          <w:rtl w:val="0"/>
        </w:rPr>
        <w:t xml:space="preserve">– komentuje Żaneta Siwik, Product Marketing Lead w Useme, platformie upraszczającej rozliczenie na linii klient-freelancer.</w:t>
      </w:r>
    </w:p>
    <w:p w:rsidR="00000000" w:rsidDel="00000000" w:rsidP="00000000" w:rsidRDefault="00000000" w:rsidRPr="00000000" w14:paraId="00000008">
      <w:pPr>
        <w:spacing w:after="240" w:before="24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Od pasji do źródła dochodu – branże z potencjałem</w:t>
      </w:r>
    </w:p>
    <w:p w:rsidR="00000000" w:rsidDel="00000000" w:rsidP="00000000" w:rsidRDefault="00000000" w:rsidRPr="00000000" w14:paraId="00000009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Pierwszym krokiem do rozpoczęcia pracy jako freelancer może być monetyzowanie hobby lub umiejętności zdobytych przy okazji nauki. W obszarze copywritingu i content marketingu można zacząć od prostych zleceń, takich jak tworzenie postów w mediach społecznościowych, redagowanie tekstów wygenerowanych przez AI czy przygotowywanie opisów produktów. Według danych Useme połowa copywriterów traktuje tę działalność jako zajęcie dodatkowe, a niemal połowa poświęca na nią mniej niż cztery godziny dziennie</w:t>
      </w:r>
      <w:r w:rsidDel="00000000" w:rsidR="00000000" w:rsidRPr="00000000">
        <w:rPr>
          <w:sz w:val="22"/>
          <w:szCs w:val="22"/>
          <w:vertAlign w:val="superscript"/>
        </w:rPr>
        <w:footnoteReference w:customMarkFollows="0" w:id="2"/>
      </w:r>
      <w:r w:rsidDel="00000000" w:rsidR="00000000" w:rsidRPr="00000000">
        <w:rPr>
          <w:sz w:val="22"/>
          <w:szCs w:val="22"/>
          <w:rtl w:val="0"/>
        </w:rPr>
        <w:t xml:space="preserve">. Z czasem, wraz z rozwojem portfolio, zakres projektów i stawki mogą się znacząco zwiększyć.</w:t>
      </w:r>
    </w:p>
    <w:p w:rsidR="00000000" w:rsidDel="00000000" w:rsidP="00000000" w:rsidRDefault="00000000" w:rsidRPr="00000000" w14:paraId="0000000A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Podobnie w branży multimediów, obejmującej montaż wideo, fotografię czy animacje, początkowe projekty mogą dotyczyć edycji materiałów na potrzeby social mediów czy obróbki zdjęć produktowych. Tego rodzaju zlecenia łatwo pogodzić z zajęciami na uczelni, a ich sezonowy charakter – na przykład w przypadku filmów ślubnych czy eventowych – daje możliwość intensywnej pracy w wybranych okresach.</w:t>
      </w:r>
    </w:p>
    <w:p w:rsidR="00000000" w:rsidDel="00000000" w:rsidP="00000000" w:rsidRDefault="00000000" w:rsidRPr="00000000" w14:paraId="0000000B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Równie perspektywiczny jest design, w którym coraz więcej młodych grafików zaczyna od prostych projektów w narzędziach takich jak Canva, realizowanych dla mikroprzedsiębiorstw czy organizacji studenckich. To naturalny wstęp do bardziej złożonych zadań – od tworzenia logo i key visuali po projektowanie interfejsów w programach typu Figma czy Blender.</w:t>
      </w:r>
    </w:p>
    <w:p w:rsidR="00000000" w:rsidDel="00000000" w:rsidP="00000000" w:rsidRDefault="00000000" w:rsidRPr="00000000" w14:paraId="0000000C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 branży IT i programowania wymagania wejściowe są wyższe, ale też potencjalne wynagrodzenie znacznie większe. Projekty w tym obszarze są często długoterminowe i wymagają zaawansowanych kompetencji technicznych, jednak nawet pojedyncze zlecenia mogą zapewnić przychód porównywalny z kilkoma mniejszymi projektami w branżach kreatywnych.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="276" w:lineRule="auto"/>
        <w:rPr>
          <w:color w:val="000000"/>
          <w:sz w:val="22"/>
          <w:szCs w:val="22"/>
        </w:rPr>
      </w:pPr>
      <w:bookmarkStart w:colFirst="0" w:colLast="0" w:name="_nsq04ayi0chw" w:id="3"/>
      <w:bookmarkEnd w:id="3"/>
      <w:r w:rsidDel="00000000" w:rsidR="00000000" w:rsidRPr="00000000">
        <w:rPr>
          <w:color w:val="000000"/>
          <w:sz w:val="22"/>
          <w:szCs w:val="22"/>
          <w:rtl w:val="0"/>
        </w:rPr>
        <w:t xml:space="preserve">Jak zacząć freelancing w czasie studiów?</w:t>
      </w:r>
    </w:p>
    <w:p w:rsidR="00000000" w:rsidDel="00000000" w:rsidP="00000000" w:rsidRDefault="00000000" w:rsidRPr="00000000" w14:paraId="0000000E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Najważniejszym elementem startu jest portfolio. Nawet jeśli obejmuje ono wyłącznie prace wykonane w ramach ćwiczeń, projektów hobbystycznych czy na potrzeby znajomych, pozwala pokazać styl i umiejętności w praktyce. W dalszej kolejności warto skoncentrować się na zdobywaniu pierwszych zleceń – zarówno przez platformy freelancerskie, które ułatwiają formalności, jak i poprzez networking czy obecność w branżowych społecznościach online.</w:t>
      </w:r>
    </w:p>
    <w:p w:rsidR="00000000" w:rsidDel="00000000" w:rsidP="00000000" w:rsidRDefault="00000000" w:rsidRPr="00000000" w14:paraId="0000000F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Dane z raportu Useme wskazują, że w wielu branżach nawet 70–80 proc. zleceń pochodzi od stałych klientów</w:t>
      </w:r>
      <w:r w:rsidDel="00000000" w:rsidR="00000000" w:rsidRPr="00000000">
        <w:rPr>
          <w:sz w:val="22"/>
          <w:szCs w:val="22"/>
          <w:vertAlign w:val="superscript"/>
        </w:rPr>
        <w:footnoteReference w:customMarkFollows="0" w:id="3"/>
      </w:r>
      <w:r w:rsidDel="00000000" w:rsidR="00000000" w:rsidRPr="00000000">
        <w:rPr>
          <w:sz w:val="22"/>
          <w:szCs w:val="22"/>
          <w:rtl w:val="0"/>
        </w:rPr>
        <w:t xml:space="preserve">. To oznacza, że pierwsze udane realizacje mogą stać się początkiem długoterminowej współpracy, a tym samym zapewnić stabilniejsze źródło dochodu.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="276" w:lineRule="auto"/>
        <w:rPr>
          <w:color w:val="000000"/>
          <w:sz w:val="22"/>
          <w:szCs w:val="22"/>
        </w:rPr>
      </w:pPr>
      <w:bookmarkStart w:colFirst="0" w:colLast="0" w:name="_r72ez6r0upjm" w:id="4"/>
      <w:bookmarkEnd w:id="4"/>
      <w:r w:rsidDel="00000000" w:rsidR="00000000" w:rsidRPr="00000000">
        <w:rPr>
          <w:color w:val="000000"/>
          <w:sz w:val="22"/>
          <w:szCs w:val="22"/>
          <w:rtl w:val="0"/>
        </w:rPr>
        <w:t xml:space="preserve">Ile można zarobić i jak to pogodzić z nauką?</w:t>
      </w:r>
    </w:p>
    <w:p w:rsidR="00000000" w:rsidDel="00000000" w:rsidP="00000000" w:rsidRDefault="00000000" w:rsidRPr="00000000" w14:paraId="00000011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Potencjalne zarobki w freelancingu różnią się w zależności od branży, doświadczenia oraz czasu, jaki student może poświęcić na realizację zleceń. Według raportu Useme, w copywritingu ponad 31 proc. początkujących zarabia do 1000 zł miesięcznie, a ok. 26 proc. mieści się w przedziale 1001–3000 zł. W multimediach niemal 27 proc. freelancerów osiąga dochody w wysokości 1001–3000 zł, natomiast ok. 8 proc. przekracza 10 000 zł miesięcznie. W designie 26,5 proc. osób otrzymuje wynagrodzenie do 1000 zł, a 31 proc. zarabia 1001–3000 zł</w:t>
      </w:r>
      <w:r w:rsidDel="00000000" w:rsidR="00000000" w:rsidRPr="00000000">
        <w:rPr>
          <w:sz w:val="22"/>
          <w:szCs w:val="22"/>
          <w:vertAlign w:val="superscript"/>
        </w:rPr>
        <w:footnoteReference w:customMarkFollows="0" w:id="4"/>
      </w:r>
      <w:r w:rsidDel="00000000" w:rsidR="00000000" w:rsidRPr="00000000">
        <w:rPr>
          <w:sz w:val="22"/>
          <w:szCs w:val="22"/>
          <w:rtl w:val="0"/>
        </w:rPr>
        <w:t xml:space="preserve">. Branża IT wyróżnia się pod tym względem – nawet pojedyncze projekty potrafią kilkakrotnie przewyższać wspomniane kwoty. </w:t>
      </w:r>
    </w:p>
    <w:p w:rsidR="00000000" w:rsidDel="00000000" w:rsidP="00000000" w:rsidRDefault="00000000" w:rsidRPr="00000000" w14:paraId="00000012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– </w:t>
      </w:r>
      <w:r w:rsidDel="00000000" w:rsidR="00000000" w:rsidRPr="00000000">
        <w:rPr>
          <w:i w:val="1"/>
          <w:sz w:val="22"/>
          <w:szCs w:val="22"/>
          <w:rtl w:val="0"/>
        </w:rPr>
        <w:t xml:space="preserve">Kluczem do pogodzenia freelancingu z nauką jest odpowiednie planowanie i realistyczne określenie liczby zleceń, które można przyjąć w danym okresie. Warto pracować w blokach czasowych, np. 2–4 godzin dziennie, co pozwala skupić się na zadaniach bez ryzyka, że odbije się to na wynikach w nauce. Pomocne jest też ustalanie stałych godzin pracy w tygodniu oraz informowanie klientów o swojej dostępności, aby uniknąć kumulacji zleceń w okresach sesji czy ważnych zaliczeń</w:t>
      </w:r>
      <w:r w:rsidDel="00000000" w:rsidR="00000000" w:rsidRPr="00000000">
        <w:rPr>
          <w:sz w:val="22"/>
          <w:szCs w:val="22"/>
          <w:rtl w:val="0"/>
        </w:rPr>
        <w:t xml:space="preserve"> – wyjaśnia Żaneta Siwik, Product Marketing Lead w Useme, platformie upraszczającej rozliczenie na linii klient-freelancer.</w:t>
      </w:r>
    </w:p>
    <w:p w:rsidR="00000000" w:rsidDel="00000000" w:rsidP="00000000" w:rsidRDefault="00000000" w:rsidRPr="00000000" w14:paraId="00000013">
      <w:pPr>
        <w:spacing w:after="240" w:before="240" w:line="276" w:lineRule="auto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Freelancing nie jest panaceum na rosnące bezrobocie wśród młodych, ale może być skuteczną trampoliną na starcie kariery. Oprócz kompetencji technicznych rozwija umiejętności, które są dziś szczególnie cenione: komunikację z klientem, negocjacje, zarządzanie czasem i projektami.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O badaniu:</w:t>
      </w:r>
    </w:p>
    <w:p w:rsidR="00000000" w:rsidDel="00000000" w:rsidP="00000000" w:rsidRDefault="00000000" w:rsidRPr="00000000" w14:paraId="00000016">
      <w:pPr>
        <w:spacing w:after="20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Raport „Freelancing po godzinach. Jak specjaliści łączą etat z dodatkowymi zleceniami” został opracowany przez Useme na podstawie badania, które zostało zrealizowane z wykorzystaniem metody CAWI (Computer Assisted Web Interview) - standaryzowanego kwestionariusza ankietowego dystrybuowanego i wypełnianego drogą elektroniczną w okresie maj-sierpień 2024 roku, na próbie 1157 polskich freelancerów. Badanie rynku freelancingu w Polsce realizowane jest corocznie od 2017 roku.</w:t>
      </w:r>
    </w:p>
    <w:p w:rsidR="00000000" w:rsidDel="00000000" w:rsidP="00000000" w:rsidRDefault="00000000" w:rsidRPr="00000000" w14:paraId="00000017">
      <w:pPr>
        <w:spacing w:after="20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Useme to istniejąca od 2014 roku platforma dla freelancerów oraz zleceniodawców z siedzibą we Wrocławiu. W bazie Useme znajduje się ponad 200 000 freelancerów z takich dziedzin jak IT, grafika, copywriting, marketing, tłumaczenia i inne. Platforma zajmuje się wszystkimi kwestiami prawnymi i podatkowymi po stronie freelancera i zleceniodawcy, a także umożliwia rozliczanie podwykonawców zagranicznych. Obecnie Useme jest liderem rozliczeń pracy zdalnej w Polsce, Europie Centralnej i Wschodniej.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200" w:line="276" w:lineRule="auto"/>
        <w:ind w:firstLine="709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Kontakt dla mediów:</w:t>
      </w:r>
    </w:p>
    <w:p w:rsidR="00000000" w:rsidDel="00000000" w:rsidP="00000000" w:rsidRDefault="00000000" w:rsidRPr="00000000" w14:paraId="00000019">
      <w:pPr>
        <w:widowControl w:val="0"/>
        <w:spacing w:after="200" w:line="240" w:lineRule="auto"/>
        <w:ind w:firstLine="709"/>
        <w:jc w:val="right"/>
        <w:rPr/>
      </w:pPr>
      <w:r w:rsidDel="00000000" w:rsidR="00000000" w:rsidRPr="00000000">
        <w:rPr>
          <w:rtl w:val="0"/>
        </w:rPr>
        <w:t xml:space="preserve">Paulina Bartkowska</w:t>
      </w:r>
    </w:p>
    <w:p w:rsidR="00000000" w:rsidDel="00000000" w:rsidP="00000000" w:rsidRDefault="00000000" w:rsidRPr="00000000" w14:paraId="0000001A">
      <w:pPr>
        <w:widowControl w:val="0"/>
        <w:spacing w:after="200" w:line="240" w:lineRule="auto"/>
        <w:ind w:firstLine="709"/>
        <w:jc w:val="right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paulina.bartkowska@goodonepr.pl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200" w:line="240" w:lineRule="auto"/>
        <w:ind w:firstLine="709"/>
        <w:jc w:val="right"/>
        <w:rPr>
          <w:i w:val="1"/>
        </w:rPr>
      </w:pPr>
      <w:r w:rsidDel="00000000" w:rsidR="00000000" w:rsidRPr="00000000">
        <w:rPr>
          <w:rtl w:val="0"/>
        </w:rPr>
        <w:t xml:space="preserve">+48 796 996 844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Rule="auto"/>
        <w:rPr>
          <w:i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4" w:w="11909" w:orient="portrait"/>
      <w:pgMar w:bottom="948.3070866141725" w:top="1440" w:left="1440" w:right="1440" w:header="566.9291338582677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85726</wp:posOffset>
          </wp:positionH>
          <wp:positionV relativeFrom="paragraph">
            <wp:posOffset>517525</wp:posOffset>
          </wp:positionV>
          <wp:extent cx="187325" cy="257572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325" cy="257572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1"/>
      <w:tblW w:w="9029.0" w:type="dxa"/>
      <w:jc w:val="right"/>
      <w:tblLayout w:type="fixed"/>
      <w:tblLook w:val="0600"/>
    </w:tblPr>
    <w:tblGrid>
      <w:gridCol w:w="675"/>
      <w:gridCol w:w="6854"/>
      <w:gridCol w:w="1500"/>
      <w:tblGridChange w:id="0">
        <w:tblGrid>
          <w:gridCol w:w="675"/>
          <w:gridCol w:w="6854"/>
          <w:gridCol w:w="1500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58.740157480315" w:type="dxa"/>
            <w:left w:w="158.740157480315" w:type="dxa"/>
            <w:bottom w:w="158.740157480315" w:type="dxa"/>
            <w:right w:w="158.740157480315" w:type="dxa"/>
          </w:tcMar>
          <w:vAlign w:val="bottom"/>
        </w:tcPr>
        <w:p w:rsidR="00000000" w:rsidDel="00000000" w:rsidP="00000000" w:rsidRDefault="00000000" w:rsidRPr="00000000" w14:paraId="0000001F">
          <w:pPr>
            <w:spacing w:after="0" w:line="240" w:lineRule="auto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-807.3070866141733" w:type="dxa"/>
            <w:left w:w="-807.3070866141733" w:type="dxa"/>
            <w:bottom w:w="-807.3070866141733" w:type="dxa"/>
            <w:right w:w="-807.3070866141733" w:type="dxa"/>
          </w:tcMar>
          <w:vAlign w:val="bottom"/>
        </w:tcPr>
        <w:p w:rsidR="00000000" w:rsidDel="00000000" w:rsidP="00000000" w:rsidRDefault="00000000" w:rsidRPr="00000000" w14:paraId="00000020">
          <w:pPr>
            <w:spacing w:after="0" w:line="240" w:lineRule="auto"/>
            <w:jc w:val="center"/>
            <w:rPr>
              <w:color w:val="787b93"/>
              <w:sz w:val="16"/>
              <w:szCs w:val="16"/>
            </w:rPr>
          </w:pPr>
          <w:r w:rsidDel="00000000" w:rsidR="00000000" w:rsidRPr="00000000">
            <w:rPr>
              <w:color w:val="787b93"/>
              <w:sz w:val="16"/>
              <w:szCs w:val="16"/>
              <w:rtl w:val="0"/>
            </w:rPr>
            <w:t xml:space="preserve">Useme Sp. z o.o. · ul. Świdnicka 12-16 · 50-068 Wrocław · Polska · NIP: 8992744965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-807.3070866141733" w:type="dxa"/>
            <w:left w:w="-807.3070866141733" w:type="dxa"/>
            <w:bottom w:w="-807.3070866141733" w:type="dxa"/>
            <w:right w:w="-807.3070866141733" w:type="dxa"/>
          </w:tcMar>
          <w:vAlign w:val="bottom"/>
        </w:tcPr>
        <w:p w:rsidR="00000000" w:rsidDel="00000000" w:rsidP="00000000" w:rsidRDefault="00000000" w:rsidRPr="00000000" w14:paraId="00000021">
          <w:pPr>
            <w:widowControl w:val="0"/>
            <w:spacing w:after="0" w:line="240" w:lineRule="auto"/>
            <w:jc w:val="left"/>
            <w:rPr>
              <w:b w:val="1"/>
              <w:color w:val="4955ff"/>
              <w:sz w:val="18"/>
              <w:szCs w:val="18"/>
            </w:rPr>
          </w:pPr>
          <w:r w:rsidDel="00000000" w:rsidR="00000000" w:rsidRPr="00000000">
            <w:rPr>
              <w:b w:val="1"/>
              <w:color w:val="4955ff"/>
              <w:sz w:val="18"/>
              <w:szCs w:val="18"/>
              <w:rtl w:val="0"/>
            </w:rPr>
            <w:t xml:space="preserve">useme.com</w:t>
          </w:r>
        </w:p>
      </w:tc>
    </w:tr>
  </w:tbl>
  <w:p w:rsidR="00000000" w:rsidDel="00000000" w:rsidP="00000000" w:rsidRDefault="00000000" w:rsidRPr="00000000" w14:paraId="00000022">
    <w:pPr>
      <w:spacing w:line="240" w:lineRule="auto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9">
      <w:pPr>
        <w:spacing w:after="0" w:line="24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https://www.gov.pl/web/rodzina/bezrobocie-w-maju-sporo-w-dol--szacuje-mrpips</w:t>
      </w:r>
    </w:p>
  </w:footnote>
  <w:footnote w:id="1">
    <w:p w:rsidR="00000000" w:rsidDel="00000000" w:rsidP="00000000" w:rsidRDefault="00000000" w:rsidRPr="00000000" w14:paraId="0000002A">
      <w:pPr>
        <w:spacing w:after="0" w:line="240" w:lineRule="auto"/>
        <w:jc w:val="left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Raport „Freelancing po godzinach. Jak specjaliści łączą etat z dodatkowymi zleceniami” został opracowany przez Useme, na próbie 1157 polskich freelancerów.</w:t>
      </w:r>
    </w:p>
  </w:footnote>
  <w:footnote w:id="2">
    <w:p w:rsidR="00000000" w:rsidDel="00000000" w:rsidP="00000000" w:rsidRDefault="00000000" w:rsidRPr="00000000" w14:paraId="0000002B">
      <w:pPr>
        <w:spacing w:after="0" w:line="24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Tamże.</w:t>
      </w:r>
    </w:p>
  </w:footnote>
  <w:footnote w:id="3">
    <w:p w:rsidR="00000000" w:rsidDel="00000000" w:rsidP="00000000" w:rsidRDefault="00000000" w:rsidRPr="00000000" w14:paraId="0000002C">
      <w:pPr>
        <w:spacing w:after="0" w:line="24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Tamże.</w:t>
      </w:r>
    </w:p>
  </w:footnote>
  <w:footnote w:id="4">
    <w:p w:rsidR="00000000" w:rsidDel="00000000" w:rsidP="00000000" w:rsidRDefault="00000000" w:rsidRPr="00000000" w14:paraId="0000002D">
      <w:pPr>
        <w:spacing w:after="0" w:line="24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Tamże.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/>
      <w:drawing>
        <wp:inline distB="114300" distT="114300" distL="114300" distR="114300">
          <wp:extent cx="5731200" cy="508000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508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9252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4500"/>
      <w:gridCol w:w="4752.000000000001"/>
      <w:tblGridChange w:id="0">
        <w:tblGrid>
          <w:gridCol w:w="4500"/>
          <w:gridCol w:w="4752.000000000001"/>
        </w:tblGrid>
      </w:tblGridChange>
    </w:tblGrid>
    <w:tr>
      <w:trPr>
        <w:cantSplit w:val="0"/>
        <w:trHeight w:val="993.6000000000001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1228725" cy="619125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78571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6191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/>
          </w:pPr>
          <w:r w:rsidDel="00000000" w:rsidR="00000000" w:rsidRPr="00000000">
            <w:rPr>
              <w:rFonts w:ascii="PT Sans" w:cs="PT Sans" w:eastAsia="PT Sans" w:hAnsi="PT Sans"/>
              <w:i w:val="1"/>
              <w:color w:val="787b93"/>
              <w:sz w:val="18"/>
              <w:szCs w:val="18"/>
              <w:rtl w:val="0"/>
            </w:rPr>
            <w:t xml:space="preserve">14 sie 2025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lang w:val="pl"/>
      </w:rPr>
    </w:rPrDefault>
    <w:pPrDefault>
      <w:pPr>
        <w:spacing w:after="32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rFonts w:ascii="PT Sans" w:cs="PT Sans" w:eastAsia="PT Sans" w:hAnsi="PT Sans"/>
      <w:b w:val="1"/>
      <w:color w:val="303458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PT Sans" w:cs="PT Sans" w:eastAsia="PT Sans" w:hAnsi="PT Sans"/>
      <w:b w:val="1"/>
      <w:color w:val="303458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1"/>
      <w:color w:val="43434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rFonts w:ascii="PT Sans" w:cs="PT Sans" w:eastAsia="PT Sans" w:hAnsi="PT Sans"/>
      <w:b w:val="1"/>
      <w:color w:val="303458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mailto:paulina.bartkowska@goodonepr.pl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PTSans-regular.ttf"/><Relationship Id="rId6" Type="http://schemas.openxmlformats.org/officeDocument/2006/relationships/font" Target="fonts/PTSans-bold.ttf"/><Relationship Id="rId7" Type="http://schemas.openxmlformats.org/officeDocument/2006/relationships/font" Target="fonts/PTSans-italic.ttf"/><Relationship Id="rId8" Type="http://schemas.openxmlformats.org/officeDocument/2006/relationships/font" Target="fonts/PT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