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E79F" w14:textId="76AA7B53" w:rsidR="00B23C89" w:rsidRPr="004E7997" w:rsidRDefault="00B23C89" w:rsidP="004E7997">
      <w:pPr>
        <w:jc w:val="right"/>
      </w:pPr>
      <w:r w:rsidRPr="004079E2">
        <w:t>Katowice,</w:t>
      </w:r>
      <w:r w:rsidR="00286312" w:rsidRPr="004079E2">
        <w:t xml:space="preserve"> </w:t>
      </w:r>
      <w:r w:rsidR="00F52560">
        <w:t>12</w:t>
      </w:r>
      <w:r w:rsidR="00286312" w:rsidRPr="004079E2">
        <w:t>.0</w:t>
      </w:r>
      <w:r w:rsidR="00F52560">
        <w:t>8</w:t>
      </w:r>
      <w:r w:rsidR="00286312" w:rsidRPr="004079E2">
        <w:t>.</w:t>
      </w:r>
      <w:r w:rsidR="001F533E" w:rsidRPr="004079E2">
        <w:t>2025</w:t>
      </w:r>
    </w:p>
    <w:p w14:paraId="4BE159F8" w14:textId="77777777" w:rsidR="004079E2" w:rsidRDefault="002E1B03" w:rsidP="004079E2">
      <w:pPr>
        <w:rPr>
          <w:b/>
          <w:bCs/>
        </w:rPr>
      </w:pPr>
      <w:r w:rsidRPr="00584361">
        <w:rPr>
          <w:b/>
          <w:bCs/>
          <w:sz w:val="28"/>
          <w:szCs w:val="28"/>
        </w:rPr>
        <w:t xml:space="preserve">TDJ Estate </w:t>
      </w:r>
      <w:r w:rsidR="007F76A5" w:rsidRPr="004079E2">
        <w:rPr>
          <w:b/>
          <w:bCs/>
        </w:rPr>
        <w:t xml:space="preserve">realizuje </w:t>
      </w:r>
      <w:r w:rsidR="004079E2" w:rsidRPr="004079E2">
        <w:rPr>
          <w:b/>
          <w:bCs/>
        </w:rPr>
        <w:t>O</w:t>
      </w:r>
      <w:r w:rsidR="007F76A5" w:rsidRPr="004079E2">
        <w:rPr>
          <w:b/>
          <w:bCs/>
        </w:rPr>
        <w:t>siedle Hierowskiego w Katowicach</w:t>
      </w:r>
      <w:r w:rsidR="004079E2">
        <w:rPr>
          <w:b/>
          <w:bCs/>
        </w:rPr>
        <w:t xml:space="preserve"> </w:t>
      </w:r>
    </w:p>
    <w:p w14:paraId="67B04EDA" w14:textId="0BB06932" w:rsidR="004079E2" w:rsidRPr="004079E2" w:rsidRDefault="004079E2" w:rsidP="004079E2">
      <w:pPr>
        <w:jc w:val="both"/>
        <w:rPr>
          <w:b/>
          <w:bCs/>
        </w:rPr>
      </w:pPr>
      <w:r w:rsidRPr="004079E2">
        <w:br/>
      </w:r>
      <w:r w:rsidRPr="004079E2">
        <w:rPr>
          <w:b/>
          <w:bCs/>
        </w:rPr>
        <w:t xml:space="preserve">Osiedle Hierowskiego powstaje w </w:t>
      </w:r>
      <w:r w:rsidR="00584361">
        <w:rPr>
          <w:b/>
          <w:bCs/>
        </w:rPr>
        <w:t xml:space="preserve">zielonej </w:t>
      </w:r>
      <w:r w:rsidRPr="004079E2">
        <w:rPr>
          <w:b/>
          <w:bCs/>
        </w:rPr>
        <w:t xml:space="preserve">dzielnicy </w:t>
      </w:r>
      <w:proofErr w:type="spellStart"/>
      <w:r w:rsidRPr="004079E2">
        <w:rPr>
          <w:b/>
          <w:bCs/>
        </w:rPr>
        <w:t>Kostuchna</w:t>
      </w:r>
      <w:proofErr w:type="spellEnd"/>
      <w:r w:rsidRPr="004079E2">
        <w:rPr>
          <w:b/>
          <w:bCs/>
        </w:rPr>
        <w:t xml:space="preserve"> i będzie składało się z 3</w:t>
      </w:r>
      <w:r w:rsidR="00584361">
        <w:rPr>
          <w:b/>
          <w:bCs/>
        </w:rPr>
        <w:t>42</w:t>
      </w:r>
      <w:r w:rsidRPr="004079E2">
        <w:rPr>
          <w:b/>
          <w:bCs/>
        </w:rPr>
        <w:t xml:space="preserve"> mieszkań. Jego wyróżnikiem jest otwarta dla wszystkich</w:t>
      </w:r>
      <w:r w:rsidR="00584361">
        <w:rPr>
          <w:b/>
          <w:bCs/>
        </w:rPr>
        <w:t xml:space="preserve"> mieszkańców, wyjątkowa</w:t>
      </w:r>
      <w:r w:rsidRPr="004079E2">
        <w:rPr>
          <w:b/>
          <w:bCs/>
        </w:rPr>
        <w:t xml:space="preserve"> oś aktywności, nawiązująca do tradycyjnych przestrzeni wspólnych. Za</w:t>
      </w:r>
      <w:r w:rsidR="00584361">
        <w:rPr>
          <w:b/>
          <w:bCs/>
        </w:rPr>
        <w:t> </w:t>
      </w:r>
      <w:r w:rsidRPr="004079E2">
        <w:rPr>
          <w:b/>
          <w:bCs/>
        </w:rPr>
        <w:t xml:space="preserve">projekt architektoniczny odpowiada </w:t>
      </w:r>
      <w:r w:rsidR="00584361">
        <w:rPr>
          <w:b/>
          <w:bCs/>
        </w:rPr>
        <w:t xml:space="preserve">renomowane </w:t>
      </w:r>
      <w:r w:rsidRPr="004079E2">
        <w:rPr>
          <w:b/>
          <w:bCs/>
        </w:rPr>
        <w:t>MAŁECCY BIURO PROJEKTOWE. TDJ Estate to deweloper z ugruntowaną pozycją na Śląsku.</w:t>
      </w:r>
    </w:p>
    <w:p w14:paraId="71CDE7FF" w14:textId="3866D8D3" w:rsidR="004079E2" w:rsidRPr="004079E2" w:rsidRDefault="004079E2" w:rsidP="004079E2">
      <w:pPr>
        <w:jc w:val="both"/>
      </w:pPr>
      <w:r w:rsidRPr="004079E2">
        <w:t>Osiedle Hierowskiego</w:t>
      </w:r>
      <w:r w:rsidR="00C95805">
        <w:t xml:space="preserve"> powstaje</w:t>
      </w:r>
      <w:r w:rsidRPr="004079E2">
        <w:t xml:space="preserve"> w dzielnicy </w:t>
      </w:r>
      <w:proofErr w:type="spellStart"/>
      <w:r w:rsidRPr="004079E2">
        <w:t>Kostuchna</w:t>
      </w:r>
      <w:proofErr w:type="spellEnd"/>
      <w:r w:rsidRPr="004079E2">
        <w:t xml:space="preserve"> (przy granicy z Piotrowicami)</w:t>
      </w:r>
      <w:r w:rsidR="00D065E0">
        <w:t>. Taka lokalizacja zapewni mieszkańcom z jednej strony łatwy dostęp do pełnej infrastruktury,</w:t>
      </w:r>
      <w:r w:rsidR="00C95805">
        <w:t xml:space="preserve"> z </w:t>
      </w:r>
      <w:r w:rsidR="00D065E0">
        <w:t xml:space="preserve">drugiej </w:t>
      </w:r>
      <w:r w:rsidR="007B4883">
        <w:t>-</w:t>
      </w:r>
      <w:r w:rsidR="00AF2FA1">
        <w:t xml:space="preserve"> do terenów zielonych, w tym Lasu Murckowskiego. </w:t>
      </w:r>
      <w:r w:rsidR="005526F2">
        <w:t>W ramach inwestycji powstaną</w:t>
      </w:r>
      <w:r w:rsidR="0004569D">
        <w:t xml:space="preserve"> </w:t>
      </w:r>
      <w:r w:rsidR="00584361">
        <w:t>342</w:t>
      </w:r>
      <w:r w:rsidR="0004569D">
        <w:t xml:space="preserve"> </w:t>
      </w:r>
      <w:r w:rsidRPr="004079E2">
        <w:t>mieszka</w:t>
      </w:r>
      <w:r w:rsidR="00584361">
        <w:t>nia</w:t>
      </w:r>
      <w:r w:rsidRPr="004079E2">
        <w:t xml:space="preserve"> o łącznej powierzchni</w:t>
      </w:r>
      <w:r w:rsidR="0004569D">
        <w:t xml:space="preserve"> </w:t>
      </w:r>
      <w:r w:rsidRPr="004079E2">
        <w:t xml:space="preserve">użytkowej 19 300 m². Projekt zakłada budowę ośmiu 5- i 6-kondygnacyjnych budynków. W ofercie znajdą się m.in. apartamenty z tarasami na dachach oraz mieszkania parterowe z przestronnymi ogródkami. Dzięki zróżnicowanemu ukształtowaniu terenu, ogródki przy mieszkaniach parterowych będą dyskretnie oddzielone od części wspólnych. </w:t>
      </w:r>
      <w:r w:rsidR="00FA1DCF">
        <w:t>Brak lokali usługowych dodatkow</w:t>
      </w:r>
      <w:r w:rsidR="00C95805">
        <w:t>o</w:t>
      </w:r>
      <w:r w:rsidR="00FA1DCF">
        <w:t xml:space="preserve"> zwiększy poczucie prywatności</w:t>
      </w:r>
      <w:r w:rsidR="00C95805">
        <w:t xml:space="preserve"> przyszłych lokatorów</w:t>
      </w:r>
      <w:r w:rsidR="00FA1DCF">
        <w:t xml:space="preserve">. </w:t>
      </w:r>
      <w:r w:rsidRPr="004079E2">
        <w:t>Sprzedaż mieszkań</w:t>
      </w:r>
      <w:r w:rsidR="00C95805">
        <w:t xml:space="preserve"> </w:t>
      </w:r>
      <w:r w:rsidR="003433D1">
        <w:t>właśnie</w:t>
      </w:r>
      <w:r w:rsidRPr="004079E2">
        <w:t xml:space="preserve"> się rozpoczęła.</w:t>
      </w:r>
    </w:p>
    <w:p w14:paraId="76EC1637" w14:textId="2F0F6E9F" w:rsidR="004C32EB" w:rsidRDefault="004079E2" w:rsidP="004C32EB">
      <w:pPr>
        <w:rPr>
          <w:b/>
          <w:bCs/>
        </w:rPr>
      </w:pPr>
      <w:r w:rsidRPr="004079E2">
        <w:rPr>
          <w:b/>
          <w:bCs/>
        </w:rPr>
        <w:t xml:space="preserve">Oś aktywności – </w:t>
      </w:r>
      <w:r w:rsidR="00584361">
        <w:rPr>
          <w:b/>
          <w:bCs/>
        </w:rPr>
        <w:t>wyjątkowy wyróżnik osiedla</w:t>
      </w:r>
    </w:p>
    <w:p w14:paraId="41B68727" w14:textId="6A7AEDD0" w:rsidR="0018228D" w:rsidRPr="004079E2" w:rsidRDefault="004079E2" w:rsidP="004C32EB">
      <w:pPr>
        <w:jc w:val="both"/>
      </w:pPr>
      <w:proofErr w:type="spellStart"/>
      <w:r w:rsidRPr="004079E2">
        <w:t>Kostuchna</w:t>
      </w:r>
      <w:proofErr w:type="spellEnd"/>
      <w:r w:rsidRPr="004079E2">
        <w:t xml:space="preserve"> to jedna z najbardziej zielonych dzielnic Katowic, sprzyjająca spacerom</w:t>
      </w:r>
      <w:r w:rsidR="004C32EB">
        <w:br/>
      </w:r>
      <w:r w:rsidRPr="004079E2">
        <w:t xml:space="preserve">i aktywności na świeżym powietrzu. Do takiego stylu życia będą również zachęcać przestrzenie wspólne na terenie osiedla. Sercem inwestycji będzie </w:t>
      </w:r>
      <w:r w:rsidR="00584361">
        <w:t xml:space="preserve">starannie zaprojektowana </w:t>
      </w:r>
      <w:r w:rsidRPr="004079E2">
        <w:t xml:space="preserve">oś aktywności przebiegająca przez cały jej teren, z </w:t>
      </w:r>
      <w:r w:rsidR="007B4883">
        <w:t>„</w:t>
      </w:r>
      <w:r w:rsidR="00B13E22">
        <w:t>centralnym patio</w:t>
      </w:r>
      <w:r w:rsidR="007B4883">
        <w:t>”</w:t>
      </w:r>
      <w:r w:rsidR="00584361">
        <w:t>.</w:t>
      </w:r>
    </w:p>
    <w:p w14:paraId="79640720" w14:textId="1005D02C" w:rsidR="004079E2" w:rsidRDefault="00792B95" w:rsidP="00C95805">
      <w:pPr>
        <w:jc w:val="both"/>
      </w:pPr>
      <w:r>
        <w:t xml:space="preserve">- </w:t>
      </w:r>
      <w:r w:rsidR="00AC6673" w:rsidRPr="00166C4F">
        <w:rPr>
          <w:i/>
          <w:iCs/>
        </w:rPr>
        <w:t>Dzięki swojej funkcji i układowi, oś aktywności będzie łączyć różne części osiedla i</w:t>
      </w:r>
      <w:r w:rsidR="00C95805">
        <w:rPr>
          <w:i/>
          <w:iCs/>
        </w:rPr>
        <w:t> </w:t>
      </w:r>
      <w:r w:rsidR="00AC6673" w:rsidRPr="00166C4F">
        <w:rPr>
          <w:i/>
          <w:iCs/>
        </w:rPr>
        <w:t>stanowić jego społeczne centrum. Przestrzenie wspólne zaprojektowano z myślą o</w:t>
      </w:r>
      <w:r w:rsidR="00C95805">
        <w:rPr>
          <w:i/>
          <w:iCs/>
        </w:rPr>
        <w:t> </w:t>
      </w:r>
      <w:r w:rsidR="00AC6673" w:rsidRPr="00166C4F">
        <w:rPr>
          <w:i/>
          <w:iCs/>
        </w:rPr>
        <w:t>mieszkańcach w każdym wieku – zarówno tych, którzy cenią aktywność fizyczną, jak i</w:t>
      </w:r>
      <w:r w:rsidR="00C95805">
        <w:rPr>
          <w:i/>
          <w:iCs/>
        </w:rPr>
        <w:t> </w:t>
      </w:r>
      <w:r w:rsidR="00AC6673" w:rsidRPr="00166C4F">
        <w:rPr>
          <w:i/>
          <w:iCs/>
        </w:rPr>
        <w:t>tych</w:t>
      </w:r>
      <w:r w:rsidR="00C95805">
        <w:rPr>
          <w:i/>
          <w:iCs/>
        </w:rPr>
        <w:t xml:space="preserve"> </w:t>
      </w:r>
      <w:r w:rsidR="00AC6673" w:rsidRPr="00166C4F">
        <w:rPr>
          <w:i/>
          <w:iCs/>
        </w:rPr>
        <w:t>poszukujących chwili wytchnienia w otoczeniu zieleni</w:t>
      </w:r>
      <w:r w:rsidR="00AC6673" w:rsidRPr="004E27EF">
        <w:t>.</w:t>
      </w:r>
      <w:r w:rsidR="0000579A">
        <w:t xml:space="preserve"> </w:t>
      </w:r>
      <w:r w:rsidR="004079E2" w:rsidRPr="004079E2">
        <w:rPr>
          <w:i/>
          <w:iCs/>
        </w:rPr>
        <w:t>Wielu z nas tęskni za</w:t>
      </w:r>
      <w:r w:rsidR="00C95805">
        <w:rPr>
          <w:i/>
          <w:iCs/>
        </w:rPr>
        <w:t> </w:t>
      </w:r>
      <w:r w:rsidR="004079E2" w:rsidRPr="004079E2">
        <w:rPr>
          <w:i/>
          <w:iCs/>
        </w:rPr>
        <w:t xml:space="preserve">czasami, gdy podwórka tętniły życiem, a przestrzenie wspólne sprzyjały budowaniu relacji. </w:t>
      </w:r>
      <w:r w:rsidR="007F559B" w:rsidRPr="007F559B">
        <w:rPr>
          <w:i/>
          <w:iCs/>
        </w:rPr>
        <w:t xml:space="preserve">Ta przestrzeń została zaprojektowana z myślą o mieszkańcach, </w:t>
      </w:r>
      <w:r w:rsidR="00F52560" w:rsidRPr="007F559B">
        <w:rPr>
          <w:i/>
          <w:iCs/>
        </w:rPr>
        <w:t>chcemy,</w:t>
      </w:r>
      <w:r w:rsidR="007F559B" w:rsidRPr="007F559B">
        <w:rPr>
          <w:i/>
          <w:iCs/>
        </w:rPr>
        <w:t xml:space="preserve"> aby stanowiła naturalne centrum codziennych spotkań i aktywności</w:t>
      </w:r>
      <w:r w:rsidR="00B13E22">
        <w:rPr>
          <w:i/>
          <w:iCs/>
        </w:rPr>
        <w:t xml:space="preserve">. </w:t>
      </w:r>
      <w:r w:rsidR="004079E2" w:rsidRPr="004079E2">
        <w:t xml:space="preserve">– mówi </w:t>
      </w:r>
      <w:r w:rsidR="00B13E22">
        <w:t xml:space="preserve">Adam Urbański, dyrektor sprzedaży </w:t>
      </w:r>
      <w:r w:rsidR="004079E2" w:rsidRPr="004079E2">
        <w:t>TDJ Estate.</w:t>
      </w:r>
    </w:p>
    <w:p w14:paraId="10203149" w14:textId="77777777" w:rsidR="007B4883" w:rsidRDefault="007B4883" w:rsidP="004079E2">
      <w:pPr>
        <w:jc w:val="both"/>
        <w:rPr>
          <w:b/>
          <w:bCs/>
        </w:rPr>
      </w:pPr>
    </w:p>
    <w:p w14:paraId="7362E1CE" w14:textId="77777777" w:rsidR="007B4883" w:rsidRDefault="007B4883" w:rsidP="004079E2">
      <w:pPr>
        <w:jc w:val="both"/>
        <w:rPr>
          <w:b/>
          <w:bCs/>
        </w:rPr>
      </w:pPr>
    </w:p>
    <w:p w14:paraId="11C25854" w14:textId="3E0F7E09" w:rsidR="006134BF" w:rsidRPr="00F12D38" w:rsidRDefault="00C95805" w:rsidP="004079E2">
      <w:pPr>
        <w:jc w:val="both"/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6134BF" w:rsidRPr="00F12D38">
        <w:rPr>
          <w:b/>
          <w:bCs/>
        </w:rPr>
        <w:t>Sztuka na wyciągnięcie ręki</w:t>
      </w:r>
    </w:p>
    <w:p w14:paraId="0D7250E9" w14:textId="2B4F46E8" w:rsidR="004079E2" w:rsidRDefault="004079E2" w:rsidP="00F562B1">
      <w:pPr>
        <w:jc w:val="both"/>
      </w:pPr>
      <w:r w:rsidRPr="004079E2">
        <w:t>W częściach wspólnych budynków pojawi się także sztuka</w:t>
      </w:r>
      <w:r w:rsidR="008C4938">
        <w:t xml:space="preserve">, </w:t>
      </w:r>
      <w:r w:rsidR="00342BB2">
        <w:t>towarzysząca mieszkańcom</w:t>
      </w:r>
      <w:r w:rsidR="008C4938">
        <w:t xml:space="preserve"> na co dzień. N</w:t>
      </w:r>
      <w:r w:rsidRPr="004079E2">
        <w:t>a klatkach schodowych planowan</w:t>
      </w:r>
      <w:r w:rsidR="008C4938">
        <w:t xml:space="preserve">e jest stworzenie </w:t>
      </w:r>
      <w:r w:rsidRPr="004079E2">
        <w:t>oryginaln</w:t>
      </w:r>
      <w:r w:rsidR="008C4938">
        <w:t xml:space="preserve">ych </w:t>
      </w:r>
      <w:r w:rsidRPr="004079E2">
        <w:t>mural</w:t>
      </w:r>
      <w:r w:rsidR="008C4938">
        <w:t>i</w:t>
      </w:r>
      <w:r w:rsidR="00B13E22">
        <w:t xml:space="preserve">. </w:t>
      </w:r>
    </w:p>
    <w:p w14:paraId="5C2E305B" w14:textId="6128E415" w:rsidR="00F562B1" w:rsidRDefault="00792B95" w:rsidP="00F562B1">
      <w:pPr>
        <w:jc w:val="both"/>
      </w:pPr>
      <w:r>
        <w:rPr>
          <w:i/>
          <w:iCs/>
        </w:rPr>
        <w:t xml:space="preserve">- </w:t>
      </w:r>
      <w:r w:rsidR="00F562B1" w:rsidRPr="00792B95">
        <w:rPr>
          <w:i/>
          <w:iCs/>
        </w:rPr>
        <w:t>Tworząc przestrzeń przy ulicy Hierowskiego podążaliśmy ścieżką kultury, nawiązując do</w:t>
      </w:r>
      <w:r w:rsidR="00166C4F" w:rsidRPr="00792B95">
        <w:rPr>
          <w:i/>
          <w:iCs/>
        </w:rPr>
        <w:t> </w:t>
      </w:r>
      <w:r w:rsidR="00F562B1" w:rsidRPr="00792B95">
        <w:rPr>
          <w:i/>
          <w:iCs/>
        </w:rPr>
        <w:t>twórczości wybitnych artystów i otwierając ją na sztukę i pasję. Nasza inwestycja to</w:t>
      </w:r>
      <w:r w:rsidR="00166C4F" w:rsidRPr="00792B95">
        <w:rPr>
          <w:i/>
          <w:iCs/>
        </w:rPr>
        <w:t> </w:t>
      </w:r>
      <w:r w:rsidR="00F562B1" w:rsidRPr="00792B95">
        <w:rPr>
          <w:i/>
          <w:iCs/>
        </w:rPr>
        <w:t>zaproszenie do życia w miejscu, które łączy nowoczesność z artystyczną inspiracją, tworząc przestrzeń pełną kreatywności i wyjątkowej atmosfery</w:t>
      </w:r>
      <w:r>
        <w:t xml:space="preserve"> </w:t>
      </w:r>
      <w:r w:rsidR="00280662">
        <w:t xml:space="preserve">– mówi Katarzyna </w:t>
      </w:r>
      <w:proofErr w:type="spellStart"/>
      <w:r w:rsidR="00280662">
        <w:t>Unold</w:t>
      </w:r>
      <w:proofErr w:type="spellEnd"/>
      <w:r w:rsidR="00280662">
        <w:t xml:space="preserve">, Prezeska Zarządu TDJ Estate. </w:t>
      </w:r>
    </w:p>
    <w:p w14:paraId="007C31EC" w14:textId="7EF22B99" w:rsidR="00F562B1" w:rsidRPr="004079E2" w:rsidRDefault="00F562B1" w:rsidP="004079E2">
      <w:pPr>
        <w:jc w:val="both"/>
      </w:pPr>
      <w:r w:rsidRPr="00F562B1">
        <w:t>Ulica, przy której powstaje inwestycja, nosi imię Zdzisława Hierowskiego.</w:t>
      </w:r>
      <w:r>
        <w:t xml:space="preserve"> </w:t>
      </w:r>
      <w:r w:rsidRPr="00F562B1">
        <w:t>Sylwetka tego polskiego krytyka literackiego, była inspiracją do stworzenia nazwy</w:t>
      </w:r>
      <w:r>
        <w:t xml:space="preserve"> </w:t>
      </w:r>
      <w:r w:rsidRPr="00F562B1">
        <w:t xml:space="preserve">oraz </w:t>
      </w:r>
      <w:proofErr w:type="spellStart"/>
      <w:r w:rsidRPr="00F562B1">
        <w:t>brandingu</w:t>
      </w:r>
      <w:proofErr w:type="spellEnd"/>
      <w:r w:rsidRPr="00F562B1">
        <w:t xml:space="preserve"> osiedla.</w:t>
      </w:r>
      <w:r>
        <w:t xml:space="preserve"> </w:t>
      </w:r>
      <w:r w:rsidRPr="00F562B1">
        <w:t>Logo osiedla inspirowane jest</w:t>
      </w:r>
      <w:r>
        <w:t xml:space="preserve"> </w:t>
      </w:r>
      <w:r w:rsidRPr="00F562B1">
        <w:t>wyglądem stalówki pióra wiecznego. Hasło, komunikacja i materiały</w:t>
      </w:r>
      <w:r>
        <w:t xml:space="preserve"> </w:t>
      </w:r>
      <w:r w:rsidRPr="00F562B1">
        <w:t xml:space="preserve">wizerunkowe czerpią natchnienie z języka literatury, wrażliwości </w:t>
      </w:r>
      <w:r w:rsidR="00166C4F">
        <w:t xml:space="preserve">i </w:t>
      </w:r>
      <w:r w:rsidRPr="00F562B1">
        <w:t>pisarskiej wyobraźni.</w:t>
      </w:r>
    </w:p>
    <w:p w14:paraId="7EEE68FD" w14:textId="77777777" w:rsidR="008C4938" w:rsidRDefault="004079E2" w:rsidP="008C4938">
      <w:r w:rsidRPr="004079E2">
        <w:rPr>
          <w:b/>
          <w:bCs/>
        </w:rPr>
        <w:t>Lokalny charakter i nagradzane biuro projektowe</w:t>
      </w:r>
    </w:p>
    <w:p w14:paraId="7596BEE7" w14:textId="79237C5B" w:rsidR="004079E2" w:rsidRPr="004079E2" w:rsidRDefault="004079E2" w:rsidP="008C4938">
      <w:pPr>
        <w:jc w:val="both"/>
      </w:pPr>
      <w:r w:rsidRPr="004079E2">
        <w:t xml:space="preserve">Za projekt osiedla odpowiada MAŁECCY </w:t>
      </w:r>
      <w:r w:rsidR="00342BB2">
        <w:t>biuro projektowe</w:t>
      </w:r>
      <w:r w:rsidRPr="004079E2">
        <w:t xml:space="preserve"> – jedna z najczęściej nagradzanych </w:t>
      </w:r>
      <w:r w:rsidR="00342BB2">
        <w:t xml:space="preserve">pracowni </w:t>
      </w:r>
      <w:r w:rsidRPr="004079E2">
        <w:t xml:space="preserve">w Polsce, wyróżniona m.in. w konkursach </w:t>
      </w:r>
      <w:proofErr w:type="spellStart"/>
      <w:r w:rsidRPr="004079E2">
        <w:t>Property</w:t>
      </w:r>
      <w:proofErr w:type="spellEnd"/>
      <w:r w:rsidRPr="004079E2">
        <w:t xml:space="preserve"> Design </w:t>
      </w:r>
      <w:proofErr w:type="spellStart"/>
      <w:r w:rsidRPr="004079E2">
        <w:t>Awards</w:t>
      </w:r>
      <w:proofErr w:type="spellEnd"/>
      <w:r w:rsidRPr="004079E2">
        <w:t xml:space="preserve">, Nagroda Architektoniczna </w:t>
      </w:r>
      <w:r w:rsidR="00F52560" w:rsidRPr="004079E2">
        <w:t>Polityki</w:t>
      </w:r>
      <w:r w:rsidR="00F52560">
        <w:t xml:space="preserve">, </w:t>
      </w:r>
      <w:r w:rsidR="00F52560" w:rsidRPr="004079E2">
        <w:t>Architektura</w:t>
      </w:r>
      <w:r w:rsidRPr="004079E2">
        <w:t xml:space="preserve"> Roku Województwa </w:t>
      </w:r>
      <w:r w:rsidR="00F52560" w:rsidRPr="004079E2">
        <w:t>Śląskiego</w:t>
      </w:r>
      <w:r w:rsidR="00F52560">
        <w:t>, a</w:t>
      </w:r>
      <w:r w:rsidR="00174FD6">
        <w:t xml:space="preserve"> także jako współautorzy </w:t>
      </w:r>
      <w:r w:rsidR="00342BB2">
        <w:t>najlepszego budynku na świecie z użyciem ceramiki – BRICK AWARD</w:t>
      </w:r>
      <w:r w:rsidR="00174FD6">
        <w:t xml:space="preserve">. </w:t>
      </w:r>
      <w:r w:rsidRPr="004079E2">
        <w:t>Projektanci są silnie związani ze Śląskiem, a do ich najbardziej docenianych realizacji należy</w:t>
      </w:r>
      <w:r w:rsidR="003B52AE">
        <w:t xml:space="preserve"> siedziba </w:t>
      </w:r>
      <w:proofErr w:type="spellStart"/>
      <w:r w:rsidR="003B52AE">
        <w:t>WRiTV</w:t>
      </w:r>
      <w:proofErr w:type="spellEnd"/>
      <w:r w:rsidR="00174FD6">
        <w:t xml:space="preserve"> Uniwersytetu Śląskiego w Katowicach</w:t>
      </w:r>
      <w:r w:rsidR="003B52AE">
        <w:t xml:space="preserve"> oraz</w:t>
      </w:r>
      <w:r w:rsidRPr="004079E2">
        <w:t xml:space="preserve"> współczesna interpretacja tradycyjnego „</w:t>
      </w:r>
      <w:proofErr w:type="spellStart"/>
      <w:r w:rsidRPr="004079E2">
        <w:t>familioka</w:t>
      </w:r>
      <w:proofErr w:type="spellEnd"/>
      <w:r w:rsidRPr="004079E2">
        <w:t>”</w:t>
      </w:r>
      <w:r w:rsidR="003B52AE">
        <w:t xml:space="preserve"> Nowy </w:t>
      </w:r>
      <w:proofErr w:type="spellStart"/>
      <w:r w:rsidR="003B52AE">
        <w:t>Werdon</w:t>
      </w:r>
      <w:proofErr w:type="spellEnd"/>
      <w:r w:rsidR="003B52AE">
        <w:t>.</w:t>
      </w:r>
    </w:p>
    <w:p w14:paraId="33268FF7" w14:textId="58E0A016" w:rsidR="004079E2" w:rsidRDefault="00792B95" w:rsidP="004079E2">
      <w:pPr>
        <w:jc w:val="both"/>
      </w:pPr>
      <w:r>
        <w:t xml:space="preserve">- </w:t>
      </w:r>
      <w:r w:rsidR="004079E2" w:rsidRPr="004079E2">
        <w:rPr>
          <w:i/>
          <w:iCs/>
        </w:rPr>
        <w:t>Urbanistyka Osiedla Hierowskiego opiera się na nieregularnym układzie budynków o</w:t>
      </w:r>
      <w:r w:rsidR="00166C4F">
        <w:rPr>
          <w:i/>
          <w:iCs/>
        </w:rPr>
        <w:t> </w:t>
      </w:r>
      <w:r w:rsidR="004079E2" w:rsidRPr="004079E2">
        <w:rPr>
          <w:i/>
          <w:iCs/>
        </w:rPr>
        <w:t>zróżnicowanej geometrii i kolorystyce inspirowanej barwami ziemi – brązami, sepiami i</w:t>
      </w:r>
      <w:r w:rsidR="00166C4F">
        <w:rPr>
          <w:i/>
          <w:iCs/>
        </w:rPr>
        <w:t> </w:t>
      </w:r>
      <w:r w:rsidR="004079E2" w:rsidRPr="004079E2">
        <w:rPr>
          <w:i/>
          <w:iCs/>
        </w:rPr>
        <w:t xml:space="preserve">ochrą. Taka forma nadaje architekturze wyrazisty styl, a jednocześnie wprowadza przyjazny, „ludzki” wymiar. Tworząc ten projekt, na pierwszym miejscu postawiliśmy </w:t>
      </w:r>
      <w:r w:rsidR="005E7F1D">
        <w:rPr>
          <w:i/>
          <w:iCs/>
        </w:rPr>
        <w:t xml:space="preserve">na </w:t>
      </w:r>
      <w:r w:rsidR="004079E2" w:rsidRPr="004079E2">
        <w:rPr>
          <w:i/>
          <w:iCs/>
        </w:rPr>
        <w:t xml:space="preserve">człowieka i jego codzienne potrzeby. Odstępy między budynkami oraz odpowiednie wykorzystanie ukształtowania terenu zapewniają prywatność. Z kolei strefy wspólne pozwalają mieszkańcom integrować się wtedy, gdy mają na to ochotę. Sercem osiedla jest </w:t>
      </w:r>
      <w:r w:rsidR="00B13E22">
        <w:rPr>
          <w:i/>
          <w:iCs/>
        </w:rPr>
        <w:t>p</w:t>
      </w:r>
      <w:r w:rsidR="004079E2" w:rsidRPr="004079E2">
        <w:rPr>
          <w:i/>
          <w:iCs/>
        </w:rPr>
        <w:t xml:space="preserve">lac </w:t>
      </w:r>
      <w:r w:rsidR="00B13E22">
        <w:rPr>
          <w:i/>
          <w:iCs/>
        </w:rPr>
        <w:t>c</w:t>
      </w:r>
      <w:r w:rsidR="004079E2" w:rsidRPr="004079E2">
        <w:rPr>
          <w:i/>
          <w:iCs/>
        </w:rPr>
        <w:t>entralny. Nawiązujemy do tradycyjnej miejskiej architektury, w której rynek lub</w:t>
      </w:r>
      <w:r w:rsidR="00B13E22">
        <w:rPr>
          <w:i/>
          <w:iCs/>
        </w:rPr>
        <w:t> </w:t>
      </w:r>
      <w:r w:rsidR="007B02F6">
        <w:rPr>
          <w:i/>
          <w:iCs/>
        </w:rPr>
        <w:t>dziedziniec</w:t>
      </w:r>
      <w:r w:rsidR="004079E2" w:rsidRPr="004079E2">
        <w:rPr>
          <w:i/>
          <w:iCs/>
        </w:rPr>
        <w:t xml:space="preserve"> stanowiły centrum życia i aktywności społecznej </w:t>
      </w:r>
      <w:r w:rsidR="004079E2" w:rsidRPr="004079E2">
        <w:t xml:space="preserve">– </w:t>
      </w:r>
      <w:r w:rsidR="00166C4F" w:rsidRPr="004079E2">
        <w:t>mówi</w:t>
      </w:r>
      <w:r w:rsidR="00166C4F">
        <w:t>ą Joanna</w:t>
      </w:r>
      <w:r w:rsidR="00941341">
        <w:t xml:space="preserve"> i</w:t>
      </w:r>
      <w:r w:rsidR="007B02F6">
        <w:t> </w:t>
      </w:r>
      <w:r w:rsidR="00941341">
        <w:t>Wojciech Małeccy</w:t>
      </w:r>
      <w:r w:rsidR="004079E2" w:rsidRPr="004079E2">
        <w:t xml:space="preserve"> z MAŁECCY </w:t>
      </w:r>
      <w:r w:rsidR="003B52AE">
        <w:t>biuro projektowe.</w:t>
      </w:r>
    </w:p>
    <w:p w14:paraId="7E433B26" w14:textId="77777777" w:rsidR="00166C4F" w:rsidRDefault="00166C4F" w:rsidP="004079E2">
      <w:pPr>
        <w:jc w:val="both"/>
      </w:pPr>
    </w:p>
    <w:p w14:paraId="612E661D" w14:textId="77777777" w:rsidR="00166C4F" w:rsidRPr="004079E2" w:rsidRDefault="00166C4F" w:rsidP="004079E2">
      <w:pPr>
        <w:jc w:val="both"/>
      </w:pPr>
    </w:p>
    <w:p w14:paraId="4F2611C7" w14:textId="77777777" w:rsidR="00A65EBB" w:rsidRDefault="004079E2" w:rsidP="00A65EBB">
      <w:pPr>
        <w:jc w:val="both"/>
      </w:pPr>
      <w:r w:rsidRPr="004079E2">
        <w:rPr>
          <w:b/>
          <w:bCs/>
        </w:rPr>
        <w:t>Szerokie portfolio inwestycji na południu Polski</w:t>
      </w:r>
    </w:p>
    <w:p w14:paraId="696DCDDF" w14:textId="36E0CCC3" w:rsidR="004079E2" w:rsidRPr="004079E2" w:rsidRDefault="004079E2" w:rsidP="00A65EBB">
      <w:pPr>
        <w:jc w:val="both"/>
      </w:pPr>
      <w:r w:rsidRPr="004079E2">
        <w:t>TDJ Estate, dzięki wieloletniej działalności na Śląsku, wypracowało silną pozycję na rynku deweloperskim.</w:t>
      </w:r>
      <w:r w:rsidR="007B02F6">
        <w:t xml:space="preserve"> </w:t>
      </w:r>
      <w:r w:rsidRPr="004079E2">
        <w:t xml:space="preserve">W portfolio firmy znajduje się jeden z najgłośniejszych projektów mieszkaniowych ostatnich lat – zaprojektowana przez </w:t>
      </w:r>
      <w:proofErr w:type="spellStart"/>
      <w:r w:rsidRPr="004079E2">
        <w:t>Przemo</w:t>
      </w:r>
      <w:proofErr w:type="spellEnd"/>
      <w:r w:rsidRPr="004079E2">
        <w:t xml:space="preserve"> Łukasika i </w:t>
      </w:r>
      <w:proofErr w:type="spellStart"/>
      <w:r w:rsidRPr="004079E2">
        <w:t>Medusa</w:t>
      </w:r>
      <w:proofErr w:type="spellEnd"/>
      <w:r w:rsidRPr="004079E2">
        <w:t xml:space="preserve"> Group Pierwsza Dzielnica, zlokalizowana w bezpośrednim sąsiedztwie Strefy Kultury. TDJ Estate rozwija również projekty mieszkaniowe m.in. w Krakowie, Bielsku-Białej i Zabrzu</w:t>
      </w:r>
      <w:r w:rsidR="00A65EBB">
        <w:t xml:space="preserve"> i łącznie zrealizował już </w:t>
      </w:r>
      <w:r w:rsidR="003D3023">
        <w:t>2</w:t>
      </w:r>
      <w:r w:rsidR="00F562B1">
        <w:t>7</w:t>
      </w:r>
      <w:r w:rsidR="003D3023">
        <w:t xml:space="preserve">00 mieszkań. </w:t>
      </w:r>
    </w:p>
    <w:p w14:paraId="43D5852D" w14:textId="02E5F164" w:rsidR="007B02F6" w:rsidRPr="007B02F6" w:rsidRDefault="00792B95" w:rsidP="004079E2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="007B02F6" w:rsidRPr="007B02F6">
        <w:rPr>
          <w:i/>
          <w:iCs/>
        </w:rPr>
        <w:t>Śląsk, a szczególnie Katowice, pozostają dla nas kluczowym obszarem działalności. Tym razem realizujemy inwestycję na południu miasta – w zielonej, świetnie skomunikowanej części Katowic, znanej mieszkańcom jako Bażant</w:t>
      </w:r>
      <w:r w:rsidR="007B02F6">
        <w:rPr>
          <w:i/>
          <w:iCs/>
        </w:rPr>
        <w:t>ów</w:t>
      </w:r>
      <w:r w:rsidR="007B02F6" w:rsidRPr="007B02F6">
        <w:rPr>
          <w:i/>
          <w:iCs/>
        </w:rPr>
        <w:t xml:space="preserve">, w dzielnicy </w:t>
      </w:r>
      <w:proofErr w:type="spellStart"/>
      <w:r w:rsidR="007B02F6" w:rsidRPr="007B02F6">
        <w:rPr>
          <w:i/>
          <w:iCs/>
        </w:rPr>
        <w:t>Kostuchna</w:t>
      </w:r>
      <w:proofErr w:type="spellEnd"/>
      <w:r w:rsidR="007B02F6" w:rsidRPr="007B02F6">
        <w:rPr>
          <w:i/>
          <w:iCs/>
        </w:rPr>
        <w:t>. Wybór tej lokalizacji nie jest przypadkowy – zawsze stawiamy na miejsca, w których przyszłym mieszkańcom niczego nie zabraknie, zarówno jeśli chodzi o rozwiniętą infrastrukturę, jak i</w:t>
      </w:r>
      <w:r w:rsidR="007B02F6">
        <w:rPr>
          <w:i/>
          <w:iCs/>
        </w:rPr>
        <w:t> </w:t>
      </w:r>
      <w:r w:rsidR="007B02F6" w:rsidRPr="007B02F6">
        <w:rPr>
          <w:i/>
          <w:iCs/>
        </w:rPr>
        <w:t xml:space="preserve">bliskość natury. Cieszymy się, że kolejny projekt TDJ Estate powstaje właśnie tutaj – mówi </w:t>
      </w:r>
      <w:r w:rsidR="007B02F6">
        <w:rPr>
          <w:i/>
          <w:iCs/>
        </w:rPr>
        <w:t xml:space="preserve">Katarzyna </w:t>
      </w:r>
      <w:proofErr w:type="spellStart"/>
      <w:r w:rsidR="007B02F6">
        <w:rPr>
          <w:i/>
          <w:iCs/>
        </w:rPr>
        <w:t>Unold</w:t>
      </w:r>
      <w:proofErr w:type="spellEnd"/>
      <w:r w:rsidR="00871292">
        <w:rPr>
          <w:i/>
          <w:iCs/>
        </w:rPr>
        <w:t xml:space="preserve">, Prezeska Zarządu </w:t>
      </w:r>
      <w:r w:rsidR="007B02F6" w:rsidRPr="007B02F6">
        <w:rPr>
          <w:i/>
          <w:iCs/>
        </w:rPr>
        <w:t xml:space="preserve">TDJ </w:t>
      </w:r>
      <w:proofErr w:type="spellStart"/>
      <w:r w:rsidR="007B02F6" w:rsidRPr="007B02F6">
        <w:rPr>
          <w:i/>
          <w:iCs/>
        </w:rPr>
        <w:t>Estate</w:t>
      </w:r>
      <w:proofErr w:type="spellEnd"/>
      <w:r w:rsidR="007B02F6" w:rsidRPr="007B02F6">
        <w:rPr>
          <w:i/>
          <w:iCs/>
        </w:rPr>
        <w:t>.</w:t>
      </w:r>
    </w:p>
    <w:p w14:paraId="7FAA9AC3" w14:textId="5263AF0E" w:rsidR="004E7997" w:rsidRDefault="00626A3B" w:rsidP="004079E2">
      <w:pPr>
        <w:jc w:val="both"/>
      </w:pPr>
      <w:r>
        <w:t xml:space="preserve">Pełna oferta znajduje się na stronie inwestycji: </w:t>
      </w:r>
      <w:hyperlink r:id="rId7" w:history="1">
        <w:r w:rsidRPr="006B1ED2">
          <w:rPr>
            <w:rStyle w:val="Hyperlink"/>
          </w:rPr>
          <w:t>www.hierowskiego.pl</w:t>
        </w:r>
      </w:hyperlink>
    </w:p>
    <w:p w14:paraId="031B2E97" w14:textId="77777777" w:rsidR="004E7997" w:rsidRDefault="004E7997" w:rsidP="004079E2">
      <w:pPr>
        <w:jc w:val="both"/>
      </w:pPr>
    </w:p>
    <w:p w14:paraId="1EC0760E" w14:textId="77777777" w:rsidR="007B02F6" w:rsidRPr="007B02F6" w:rsidRDefault="007B02F6" w:rsidP="007B02F6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*** </w:t>
      </w:r>
    </w:p>
    <w:p w14:paraId="587DC071" w14:textId="77777777" w:rsidR="007B02F6" w:rsidRPr="007B02F6" w:rsidRDefault="007B02F6" w:rsidP="007B02F6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TDJ Estate jest częścią grupy TDJ, rodzinnej firmy inwestycyjnej, która buduje długoterminową wartość, realizując projekty w obszarach: Equity, Venture, Estate, Finance i Foundation. W portfolio TDJ Estate znajdują się nagradzane inwestycje biurowe i mieszkaniowe, a także katowicki park handlowy – Fabryka Park.</w:t>
      </w:r>
    </w:p>
    <w:p w14:paraId="6B4C8238" w14:textId="1AC6A8E7" w:rsidR="007B02F6" w:rsidRPr="007B02F6" w:rsidRDefault="007B02F6" w:rsidP="007B02F6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Flagową inwestycją TDJ Estate jest kompleks </w:t>
      </w:r>
      <w:proofErr w:type="gramStart"/>
      <w:r w:rsidRPr="007B02F6">
        <w:rPr>
          <w:sz w:val="18"/>
          <w:szCs w:val="18"/>
        </w:rPr>
        <w:t>biurowy .KTW</w:t>
      </w:r>
      <w:proofErr w:type="gramEnd"/>
      <w:r w:rsidRPr="007B02F6">
        <w:rPr>
          <w:sz w:val="18"/>
          <w:szCs w:val="18"/>
        </w:rPr>
        <w:t xml:space="preserve"> – jeden z symboli nowoczesnej architektury Katowic, zlokalizowany w Strefie Kultury, w bezpośrednim sąsiedztwie Spodka i Międzynarodowego Centrum Kongresowego. Projekt zdobył liczne nagrody, w tym </w:t>
      </w:r>
      <w:proofErr w:type="spellStart"/>
      <w:r w:rsidRPr="007B02F6">
        <w:rPr>
          <w:sz w:val="18"/>
          <w:szCs w:val="18"/>
        </w:rPr>
        <w:t>European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Property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Awards</w:t>
      </w:r>
      <w:proofErr w:type="spellEnd"/>
      <w:r w:rsidRPr="007B02F6">
        <w:rPr>
          <w:sz w:val="18"/>
          <w:szCs w:val="18"/>
        </w:rPr>
        <w:t xml:space="preserve"> oraz Nagrodę Roku SARP, i uchodzi za jedną z</w:t>
      </w:r>
      <w:r>
        <w:rPr>
          <w:sz w:val="18"/>
          <w:szCs w:val="18"/>
        </w:rPr>
        <w:t> </w:t>
      </w:r>
      <w:r w:rsidRPr="007B02F6">
        <w:rPr>
          <w:sz w:val="18"/>
          <w:szCs w:val="18"/>
        </w:rPr>
        <w:t>najbardziej znaczących i rozpoznawalnych inwestycji komercyjnych ostatniej dekady w Polsce.</w:t>
      </w:r>
    </w:p>
    <w:p w14:paraId="712C9002" w14:textId="0B904FA2" w:rsidR="007B02F6" w:rsidRPr="007B02F6" w:rsidRDefault="007B02F6" w:rsidP="007B02F6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TDJ Estate zrealizowało już ponad 2</w:t>
      </w:r>
      <w:r>
        <w:rPr>
          <w:sz w:val="18"/>
          <w:szCs w:val="18"/>
        </w:rPr>
        <w:t>7</w:t>
      </w:r>
      <w:r w:rsidRPr="007B02F6">
        <w:rPr>
          <w:sz w:val="18"/>
          <w:szCs w:val="18"/>
        </w:rPr>
        <w:t xml:space="preserve">00 mieszkań w Katowicach, Krakowie, Bielsku-Białej i Zabrzu. W portfolio spółki znajduje się m.in. katowicka Pierwsza Dzielnica, przylegająca do Strefy Kultury – nowoczesna, wieloetapowa inwestycja nagrodzona m.in. w konkursie </w:t>
      </w:r>
      <w:proofErr w:type="spellStart"/>
      <w:r w:rsidRPr="007B02F6">
        <w:rPr>
          <w:sz w:val="18"/>
          <w:szCs w:val="18"/>
        </w:rPr>
        <w:t>European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Property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Awards</w:t>
      </w:r>
      <w:proofErr w:type="spellEnd"/>
      <w:r w:rsidRPr="007B02F6">
        <w:rPr>
          <w:sz w:val="18"/>
          <w:szCs w:val="18"/>
        </w:rPr>
        <w:t>.</w:t>
      </w:r>
    </w:p>
    <w:p w14:paraId="559D8BB2" w14:textId="54FAE5E4" w:rsidR="007B02F6" w:rsidRPr="007B02F6" w:rsidRDefault="007B02F6" w:rsidP="007B02F6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TDJ Estate współpracuje z renomowanymi studiami architektonicznymi, m.in. </w:t>
      </w:r>
      <w:proofErr w:type="spellStart"/>
      <w:r w:rsidRPr="007B02F6">
        <w:rPr>
          <w:sz w:val="18"/>
          <w:szCs w:val="18"/>
        </w:rPr>
        <w:t>Medusa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Group</w:t>
      </w:r>
      <w:proofErr w:type="spellEnd"/>
      <w:r w:rsidRPr="007B02F6">
        <w:rPr>
          <w:sz w:val="18"/>
          <w:szCs w:val="18"/>
        </w:rPr>
        <w:t>, co przekłada się na</w:t>
      </w:r>
      <w:r>
        <w:rPr>
          <w:sz w:val="18"/>
          <w:szCs w:val="18"/>
        </w:rPr>
        <w:t> </w:t>
      </w:r>
      <w:r w:rsidRPr="007B02F6">
        <w:rPr>
          <w:sz w:val="18"/>
          <w:szCs w:val="18"/>
        </w:rPr>
        <w:t>wysoką jakość projektów oraz spójną, przemyślaną architekturę.</w:t>
      </w:r>
    </w:p>
    <w:p w14:paraId="180505F5" w14:textId="77777777" w:rsidR="007B02F6" w:rsidRPr="007B02F6" w:rsidRDefault="007B02F6" w:rsidP="007B02F6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Spółka realizuje swoją strategię z uwzględnieniem zasad zrównoważonego rozwoju i społecznej odpowiedzialności biznesu – dba o relacje z lokalnymi społecznościami, jakość przestrzeni publicznej oraz długoterminowy wpływ swoich inwestycji na otoczenie.</w:t>
      </w:r>
    </w:p>
    <w:p w14:paraId="455E5B49" w14:textId="36BED378" w:rsidR="006C1483" w:rsidRPr="007B02F6" w:rsidRDefault="007B02F6" w:rsidP="004079E2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Więcej informacji na stronie: </w:t>
      </w:r>
      <w:hyperlink r:id="rId8" w:history="1">
        <w:r w:rsidRPr="007B02F6">
          <w:rPr>
            <w:rStyle w:val="Hyperlink"/>
            <w:sz w:val="18"/>
            <w:szCs w:val="18"/>
          </w:rPr>
          <w:t>www.tdjestate.pl</w:t>
        </w:r>
      </w:hyperlink>
      <w:r w:rsidRPr="007B02F6">
        <w:rPr>
          <w:sz w:val="18"/>
          <w:szCs w:val="18"/>
        </w:rPr>
        <w:t xml:space="preserve"> </w:t>
      </w:r>
    </w:p>
    <w:sectPr w:rsidR="006C1483" w:rsidRPr="007B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CDDF" w14:textId="77777777" w:rsidR="00EC507B" w:rsidRDefault="00EC507B" w:rsidP="001F533E">
      <w:pPr>
        <w:spacing w:after="0" w:line="240" w:lineRule="auto"/>
      </w:pPr>
      <w:r>
        <w:separator/>
      </w:r>
    </w:p>
  </w:endnote>
  <w:endnote w:type="continuationSeparator" w:id="0">
    <w:p w14:paraId="3214111F" w14:textId="77777777" w:rsidR="00EC507B" w:rsidRDefault="00EC507B" w:rsidP="001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E5F6" w14:textId="77777777" w:rsidR="00EC507B" w:rsidRDefault="00EC507B" w:rsidP="001F533E">
      <w:pPr>
        <w:spacing w:after="0" w:line="240" w:lineRule="auto"/>
      </w:pPr>
      <w:r>
        <w:separator/>
      </w:r>
    </w:p>
  </w:footnote>
  <w:footnote w:type="continuationSeparator" w:id="0">
    <w:p w14:paraId="272D5FEF" w14:textId="77777777" w:rsidR="00EC507B" w:rsidRDefault="00EC507B" w:rsidP="001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51B6" w14:textId="1FCFD613" w:rsidR="001F533E" w:rsidRDefault="001F533E">
    <w:pPr>
      <w:pStyle w:val="Header"/>
    </w:pPr>
    <w:r>
      <w:rPr>
        <w:noProof/>
      </w:rPr>
      <w:drawing>
        <wp:inline distT="0" distB="0" distL="0" distR="0" wp14:anchorId="7D1965DC" wp14:editId="16E06CD6">
          <wp:extent cx="1231315" cy="1089660"/>
          <wp:effectExtent l="0" t="0" r="0" b="0"/>
          <wp:docPr id="1337271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13B36"/>
    <w:multiLevelType w:val="multilevel"/>
    <w:tmpl w:val="956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C3B71"/>
    <w:multiLevelType w:val="multilevel"/>
    <w:tmpl w:val="1DC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207181">
    <w:abstractNumId w:val="0"/>
  </w:num>
  <w:num w:numId="2" w16cid:durableId="64423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3"/>
    <w:rsid w:val="0000579A"/>
    <w:rsid w:val="000134A8"/>
    <w:rsid w:val="00015DE8"/>
    <w:rsid w:val="00043EEE"/>
    <w:rsid w:val="0004569D"/>
    <w:rsid w:val="000509FE"/>
    <w:rsid w:val="000513F9"/>
    <w:rsid w:val="00056A75"/>
    <w:rsid w:val="00061AF7"/>
    <w:rsid w:val="00066958"/>
    <w:rsid w:val="0006703D"/>
    <w:rsid w:val="00083940"/>
    <w:rsid w:val="00087A22"/>
    <w:rsid w:val="00091802"/>
    <w:rsid w:val="0009393E"/>
    <w:rsid w:val="0009668C"/>
    <w:rsid w:val="000B235F"/>
    <w:rsid w:val="000C7BD7"/>
    <w:rsid w:val="000D1D52"/>
    <w:rsid w:val="000E30BC"/>
    <w:rsid w:val="001208E3"/>
    <w:rsid w:val="00120E09"/>
    <w:rsid w:val="0014186F"/>
    <w:rsid w:val="0015677F"/>
    <w:rsid w:val="00166C4F"/>
    <w:rsid w:val="0017044E"/>
    <w:rsid w:val="001708E4"/>
    <w:rsid w:val="00172D6F"/>
    <w:rsid w:val="00174FD6"/>
    <w:rsid w:val="0018228D"/>
    <w:rsid w:val="001933E1"/>
    <w:rsid w:val="001C090A"/>
    <w:rsid w:val="001C19B8"/>
    <w:rsid w:val="001C2E15"/>
    <w:rsid w:val="001D79B1"/>
    <w:rsid w:val="001E044E"/>
    <w:rsid w:val="001E7356"/>
    <w:rsid w:val="001F533E"/>
    <w:rsid w:val="00203555"/>
    <w:rsid w:val="002165B6"/>
    <w:rsid w:val="0022295E"/>
    <w:rsid w:val="00225792"/>
    <w:rsid w:val="002321B7"/>
    <w:rsid w:val="00233D33"/>
    <w:rsid w:val="00265F1A"/>
    <w:rsid w:val="00280662"/>
    <w:rsid w:val="00284AF0"/>
    <w:rsid w:val="00286312"/>
    <w:rsid w:val="002D477C"/>
    <w:rsid w:val="002D6A79"/>
    <w:rsid w:val="002E1B03"/>
    <w:rsid w:val="00300129"/>
    <w:rsid w:val="003159DA"/>
    <w:rsid w:val="003215D1"/>
    <w:rsid w:val="00322B68"/>
    <w:rsid w:val="00322D80"/>
    <w:rsid w:val="0032482D"/>
    <w:rsid w:val="003264F3"/>
    <w:rsid w:val="00333A36"/>
    <w:rsid w:val="003349CF"/>
    <w:rsid w:val="00342BB2"/>
    <w:rsid w:val="003433D1"/>
    <w:rsid w:val="00346976"/>
    <w:rsid w:val="003928AD"/>
    <w:rsid w:val="00393AB9"/>
    <w:rsid w:val="003955AA"/>
    <w:rsid w:val="003A4337"/>
    <w:rsid w:val="003B0D1A"/>
    <w:rsid w:val="003B3881"/>
    <w:rsid w:val="003B52AE"/>
    <w:rsid w:val="003D3023"/>
    <w:rsid w:val="003E57D2"/>
    <w:rsid w:val="003E5F84"/>
    <w:rsid w:val="00403456"/>
    <w:rsid w:val="0040512D"/>
    <w:rsid w:val="004079E2"/>
    <w:rsid w:val="004335C1"/>
    <w:rsid w:val="00447B97"/>
    <w:rsid w:val="004648F2"/>
    <w:rsid w:val="0046564B"/>
    <w:rsid w:val="00473E87"/>
    <w:rsid w:val="00480C9F"/>
    <w:rsid w:val="0048164A"/>
    <w:rsid w:val="0048601B"/>
    <w:rsid w:val="004922DB"/>
    <w:rsid w:val="004C2E98"/>
    <w:rsid w:val="004C32EB"/>
    <w:rsid w:val="004C565A"/>
    <w:rsid w:val="004C7147"/>
    <w:rsid w:val="004E7997"/>
    <w:rsid w:val="004F109C"/>
    <w:rsid w:val="00500934"/>
    <w:rsid w:val="00507283"/>
    <w:rsid w:val="00515B35"/>
    <w:rsid w:val="0052527C"/>
    <w:rsid w:val="00552259"/>
    <w:rsid w:val="005526F2"/>
    <w:rsid w:val="00553DE5"/>
    <w:rsid w:val="00554B42"/>
    <w:rsid w:val="00564FD5"/>
    <w:rsid w:val="005710FF"/>
    <w:rsid w:val="00584361"/>
    <w:rsid w:val="00591C04"/>
    <w:rsid w:val="005B0802"/>
    <w:rsid w:val="005C3DA3"/>
    <w:rsid w:val="005C5E62"/>
    <w:rsid w:val="005E186D"/>
    <w:rsid w:val="005E79CE"/>
    <w:rsid w:val="005E7F1D"/>
    <w:rsid w:val="006134BF"/>
    <w:rsid w:val="00616FE8"/>
    <w:rsid w:val="00626A3B"/>
    <w:rsid w:val="00641981"/>
    <w:rsid w:val="00683A4A"/>
    <w:rsid w:val="00687470"/>
    <w:rsid w:val="006938E0"/>
    <w:rsid w:val="00694309"/>
    <w:rsid w:val="00697DEF"/>
    <w:rsid w:val="006A3617"/>
    <w:rsid w:val="006B0312"/>
    <w:rsid w:val="006C1483"/>
    <w:rsid w:val="006D001A"/>
    <w:rsid w:val="007050D0"/>
    <w:rsid w:val="007063D1"/>
    <w:rsid w:val="00707A02"/>
    <w:rsid w:val="00712621"/>
    <w:rsid w:val="00712F2B"/>
    <w:rsid w:val="00714463"/>
    <w:rsid w:val="00716E08"/>
    <w:rsid w:val="007267AC"/>
    <w:rsid w:val="00726A5F"/>
    <w:rsid w:val="0073290E"/>
    <w:rsid w:val="007365CD"/>
    <w:rsid w:val="007407C5"/>
    <w:rsid w:val="00762D80"/>
    <w:rsid w:val="00775AFC"/>
    <w:rsid w:val="00776A1D"/>
    <w:rsid w:val="00783E98"/>
    <w:rsid w:val="0078473A"/>
    <w:rsid w:val="007854E1"/>
    <w:rsid w:val="00792B95"/>
    <w:rsid w:val="007B02F6"/>
    <w:rsid w:val="007B4883"/>
    <w:rsid w:val="007C0585"/>
    <w:rsid w:val="007C0CE0"/>
    <w:rsid w:val="007C5C86"/>
    <w:rsid w:val="007D1CE8"/>
    <w:rsid w:val="007E409F"/>
    <w:rsid w:val="007F559B"/>
    <w:rsid w:val="007F76A5"/>
    <w:rsid w:val="008023F2"/>
    <w:rsid w:val="008268DC"/>
    <w:rsid w:val="0083326E"/>
    <w:rsid w:val="00844F01"/>
    <w:rsid w:val="00861D3F"/>
    <w:rsid w:val="00871292"/>
    <w:rsid w:val="0087145B"/>
    <w:rsid w:val="00874B67"/>
    <w:rsid w:val="008854CB"/>
    <w:rsid w:val="00892C5E"/>
    <w:rsid w:val="0089584F"/>
    <w:rsid w:val="008C4938"/>
    <w:rsid w:val="008D279D"/>
    <w:rsid w:val="008D7330"/>
    <w:rsid w:val="0091199B"/>
    <w:rsid w:val="00921869"/>
    <w:rsid w:val="0092797E"/>
    <w:rsid w:val="0094055C"/>
    <w:rsid w:val="00941341"/>
    <w:rsid w:val="00966D3E"/>
    <w:rsid w:val="00967935"/>
    <w:rsid w:val="00972747"/>
    <w:rsid w:val="00985333"/>
    <w:rsid w:val="00991605"/>
    <w:rsid w:val="009958D2"/>
    <w:rsid w:val="009A4FEF"/>
    <w:rsid w:val="009B2BCC"/>
    <w:rsid w:val="009C6DD7"/>
    <w:rsid w:val="009D13E5"/>
    <w:rsid w:val="009D1428"/>
    <w:rsid w:val="009E1213"/>
    <w:rsid w:val="00A002F8"/>
    <w:rsid w:val="00A003B1"/>
    <w:rsid w:val="00A2594D"/>
    <w:rsid w:val="00A259DC"/>
    <w:rsid w:val="00A32AB8"/>
    <w:rsid w:val="00A51E12"/>
    <w:rsid w:val="00A54977"/>
    <w:rsid w:val="00A646DA"/>
    <w:rsid w:val="00A65EBB"/>
    <w:rsid w:val="00A84513"/>
    <w:rsid w:val="00AB42D3"/>
    <w:rsid w:val="00AC6673"/>
    <w:rsid w:val="00AD2670"/>
    <w:rsid w:val="00AE170B"/>
    <w:rsid w:val="00AF2FA1"/>
    <w:rsid w:val="00B13E22"/>
    <w:rsid w:val="00B21F23"/>
    <w:rsid w:val="00B23C89"/>
    <w:rsid w:val="00B358D3"/>
    <w:rsid w:val="00B40BCB"/>
    <w:rsid w:val="00B71073"/>
    <w:rsid w:val="00B763EC"/>
    <w:rsid w:val="00B83969"/>
    <w:rsid w:val="00BA3A60"/>
    <w:rsid w:val="00BB13B6"/>
    <w:rsid w:val="00BB401D"/>
    <w:rsid w:val="00BC342F"/>
    <w:rsid w:val="00BC7951"/>
    <w:rsid w:val="00BD2765"/>
    <w:rsid w:val="00BD5295"/>
    <w:rsid w:val="00BE0E3B"/>
    <w:rsid w:val="00BE61D5"/>
    <w:rsid w:val="00BF18DB"/>
    <w:rsid w:val="00BF1A15"/>
    <w:rsid w:val="00BF3516"/>
    <w:rsid w:val="00C06325"/>
    <w:rsid w:val="00C1038E"/>
    <w:rsid w:val="00C15B54"/>
    <w:rsid w:val="00C2015B"/>
    <w:rsid w:val="00C20375"/>
    <w:rsid w:val="00C3233F"/>
    <w:rsid w:val="00C434A9"/>
    <w:rsid w:val="00C5503B"/>
    <w:rsid w:val="00C560F3"/>
    <w:rsid w:val="00C609D7"/>
    <w:rsid w:val="00C63082"/>
    <w:rsid w:val="00C66136"/>
    <w:rsid w:val="00C71363"/>
    <w:rsid w:val="00C779CB"/>
    <w:rsid w:val="00C95805"/>
    <w:rsid w:val="00C97570"/>
    <w:rsid w:val="00CA4AB8"/>
    <w:rsid w:val="00CA5560"/>
    <w:rsid w:val="00CB3A27"/>
    <w:rsid w:val="00CC49C9"/>
    <w:rsid w:val="00CC56FC"/>
    <w:rsid w:val="00CD09AE"/>
    <w:rsid w:val="00CD3FD5"/>
    <w:rsid w:val="00CD73C8"/>
    <w:rsid w:val="00CF6520"/>
    <w:rsid w:val="00D065E0"/>
    <w:rsid w:val="00D147DF"/>
    <w:rsid w:val="00D178FF"/>
    <w:rsid w:val="00D25EF8"/>
    <w:rsid w:val="00D26180"/>
    <w:rsid w:val="00D27B99"/>
    <w:rsid w:val="00D423F5"/>
    <w:rsid w:val="00D47378"/>
    <w:rsid w:val="00D713E2"/>
    <w:rsid w:val="00D77F36"/>
    <w:rsid w:val="00D84B78"/>
    <w:rsid w:val="00D84DAF"/>
    <w:rsid w:val="00D96906"/>
    <w:rsid w:val="00DF0B9B"/>
    <w:rsid w:val="00DF5285"/>
    <w:rsid w:val="00E20283"/>
    <w:rsid w:val="00E220C2"/>
    <w:rsid w:val="00E221E3"/>
    <w:rsid w:val="00E23573"/>
    <w:rsid w:val="00E25E3D"/>
    <w:rsid w:val="00E27758"/>
    <w:rsid w:val="00E3546C"/>
    <w:rsid w:val="00E65FC8"/>
    <w:rsid w:val="00E93457"/>
    <w:rsid w:val="00EA305E"/>
    <w:rsid w:val="00EB404F"/>
    <w:rsid w:val="00EC507B"/>
    <w:rsid w:val="00ED0744"/>
    <w:rsid w:val="00ED5FD5"/>
    <w:rsid w:val="00EF24E5"/>
    <w:rsid w:val="00EF7D14"/>
    <w:rsid w:val="00F12D38"/>
    <w:rsid w:val="00F31E35"/>
    <w:rsid w:val="00F34313"/>
    <w:rsid w:val="00F43516"/>
    <w:rsid w:val="00F44469"/>
    <w:rsid w:val="00F45AAA"/>
    <w:rsid w:val="00F50986"/>
    <w:rsid w:val="00F52560"/>
    <w:rsid w:val="00F562B1"/>
    <w:rsid w:val="00F57596"/>
    <w:rsid w:val="00F67EC8"/>
    <w:rsid w:val="00F709F9"/>
    <w:rsid w:val="00F83D8C"/>
    <w:rsid w:val="00F84A7A"/>
    <w:rsid w:val="00FA092E"/>
    <w:rsid w:val="00FA1DCF"/>
    <w:rsid w:val="00FA7F72"/>
    <w:rsid w:val="00FB4B23"/>
    <w:rsid w:val="00FC16E7"/>
    <w:rsid w:val="00FD0D73"/>
    <w:rsid w:val="00FD3000"/>
    <w:rsid w:val="00FE419A"/>
    <w:rsid w:val="00FF5691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EBECDB"/>
  <w15:chartTrackingRefBased/>
  <w15:docId w15:val="{4817F8A6-30C7-4EA4-B794-85D39E2E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B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3E"/>
  </w:style>
  <w:style w:type="paragraph" w:styleId="Footer">
    <w:name w:val="footer"/>
    <w:basedOn w:val="Normal"/>
    <w:link w:val="FooterChar"/>
    <w:uiPriority w:val="99"/>
    <w:unhideWhenUsed/>
    <w:rsid w:val="001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3E"/>
  </w:style>
  <w:style w:type="character" w:styleId="Hyperlink">
    <w:name w:val="Hyperlink"/>
    <w:basedOn w:val="DefaultParagraphFont"/>
    <w:uiPriority w:val="99"/>
    <w:unhideWhenUsed/>
    <w:rsid w:val="00A00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C9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18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8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1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jestat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erowskie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Amelia Budzik</cp:lastModifiedBy>
  <cp:revision>9</cp:revision>
  <dcterms:created xsi:type="dcterms:W3CDTF">2025-08-12T07:51:00Z</dcterms:created>
  <dcterms:modified xsi:type="dcterms:W3CDTF">2025-08-12T09:06:00Z</dcterms:modified>
</cp:coreProperties>
</file>