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11D7" w14:textId="1E05153F" w:rsidR="003F7274" w:rsidRDefault="006414D6" w:rsidP="00280CF7">
      <w:pPr>
        <w:spacing w:after="360" w:line="264" w:lineRule="auto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6414D6">
        <w:rPr>
          <w:rFonts w:cstheme="minorHAnsi"/>
          <w:b/>
          <w:bCs/>
          <w:color w:val="000000" w:themeColor="text1"/>
          <w:sz w:val="40"/>
          <w:szCs w:val="40"/>
        </w:rPr>
        <w:t>Pagamento</w:t>
      </w:r>
      <w:r w:rsidR="00670644">
        <w:rPr>
          <w:rFonts w:cstheme="minorHAnsi"/>
          <w:b/>
          <w:bCs/>
          <w:color w:val="000000" w:themeColor="text1"/>
          <w:sz w:val="40"/>
          <w:szCs w:val="40"/>
        </w:rPr>
        <w:t>s</w:t>
      </w:r>
      <w:r w:rsidRPr="006414D6">
        <w:rPr>
          <w:rFonts w:cstheme="minorHAnsi"/>
          <w:b/>
          <w:bCs/>
          <w:color w:val="000000" w:themeColor="text1"/>
          <w:sz w:val="40"/>
          <w:szCs w:val="40"/>
        </w:rPr>
        <w:t xml:space="preserve"> na moeda de origem </w:t>
      </w:r>
      <w:r w:rsidR="00FC3711">
        <w:rPr>
          <w:rFonts w:cstheme="minorHAnsi"/>
          <w:b/>
          <w:bCs/>
          <w:color w:val="000000" w:themeColor="text1"/>
          <w:sz w:val="40"/>
          <w:szCs w:val="40"/>
        </w:rPr>
        <w:t>favorece</w:t>
      </w:r>
      <w:r w:rsidR="00670644">
        <w:rPr>
          <w:rFonts w:cstheme="minorHAnsi"/>
          <w:b/>
          <w:bCs/>
          <w:color w:val="000000" w:themeColor="text1"/>
          <w:sz w:val="40"/>
          <w:szCs w:val="40"/>
        </w:rPr>
        <w:t>m</w:t>
      </w:r>
      <w:r w:rsidR="00FC3711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B74205">
        <w:rPr>
          <w:rFonts w:cstheme="minorHAnsi"/>
          <w:b/>
          <w:bCs/>
          <w:color w:val="000000" w:themeColor="text1"/>
          <w:sz w:val="40"/>
          <w:szCs w:val="40"/>
        </w:rPr>
        <w:t>turistas e</w:t>
      </w:r>
      <w:r w:rsidRPr="006414D6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670644">
        <w:rPr>
          <w:rFonts w:cstheme="minorHAnsi"/>
          <w:b/>
          <w:bCs/>
          <w:color w:val="000000" w:themeColor="text1"/>
          <w:sz w:val="40"/>
          <w:szCs w:val="40"/>
        </w:rPr>
        <w:t>N</w:t>
      </w:r>
      <w:r w:rsidRPr="006414D6">
        <w:rPr>
          <w:rFonts w:cstheme="minorHAnsi"/>
          <w:b/>
          <w:bCs/>
          <w:color w:val="000000" w:themeColor="text1"/>
          <w:sz w:val="40"/>
          <w:szCs w:val="40"/>
        </w:rPr>
        <w:t xml:space="preserve">egócios </w:t>
      </w:r>
    </w:p>
    <w:p w14:paraId="23A66A33" w14:textId="306674B6" w:rsidR="00B73CFD" w:rsidRPr="00236828" w:rsidRDefault="00723ED0" w:rsidP="00236828">
      <w:pPr>
        <w:pStyle w:val="PargrafodaLista"/>
        <w:numPr>
          <w:ilvl w:val="0"/>
          <w:numId w:val="10"/>
        </w:numPr>
        <w:spacing w:after="240" w:line="360" w:lineRule="auto"/>
        <w:jc w:val="both"/>
        <w:rPr>
          <w:rFonts w:cstheme="minorHAnsi"/>
          <w:b/>
          <w:bCs/>
          <w:sz w:val="20"/>
          <w:szCs w:val="20"/>
        </w:rPr>
      </w:pPr>
      <w:r w:rsidRPr="00B234E6">
        <w:rPr>
          <w:rFonts w:cstheme="minorHAnsi"/>
          <w:b/>
          <w:bCs/>
          <w:sz w:val="20"/>
          <w:szCs w:val="20"/>
        </w:rPr>
        <w:t xml:space="preserve">Solução DCC </w:t>
      </w:r>
      <w:r w:rsidR="004727BF">
        <w:rPr>
          <w:rFonts w:cstheme="minorHAnsi"/>
          <w:b/>
          <w:bCs/>
          <w:sz w:val="20"/>
          <w:szCs w:val="20"/>
        </w:rPr>
        <w:t>-</w:t>
      </w:r>
      <w:proofErr w:type="spellStart"/>
      <w:r w:rsidRPr="00B234E6">
        <w:rPr>
          <w:rFonts w:cstheme="minorHAnsi"/>
          <w:b/>
          <w:bCs/>
          <w:sz w:val="20"/>
          <w:szCs w:val="20"/>
        </w:rPr>
        <w:t>Dynamic</w:t>
      </w:r>
      <w:proofErr w:type="spellEnd"/>
      <w:r w:rsidRPr="00B234E6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234E6">
        <w:rPr>
          <w:rFonts w:cstheme="minorHAnsi"/>
          <w:b/>
          <w:bCs/>
          <w:sz w:val="20"/>
          <w:szCs w:val="20"/>
        </w:rPr>
        <w:t>Currency</w:t>
      </w:r>
      <w:proofErr w:type="spellEnd"/>
      <w:r w:rsidRPr="00B234E6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234E6">
        <w:rPr>
          <w:rFonts w:cstheme="minorHAnsi"/>
          <w:b/>
          <w:bCs/>
          <w:sz w:val="20"/>
          <w:szCs w:val="20"/>
        </w:rPr>
        <w:t>Conversion</w:t>
      </w:r>
      <w:proofErr w:type="spellEnd"/>
      <w:r w:rsidR="004727BF">
        <w:rPr>
          <w:rFonts w:cstheme="minorHAnsi"/>
          <w:b/>
          <w:bCs/>
          <w:sz w:val="20"/>
          <w:szCs w:val="20"/>
        </w:rPr>
        <w:t>,</w:t>
      </w:r>
      <w:r w:rsidR="00465FD1" w:rsidRPr="00B234E6">
        <w:rPr>
          <w:rFonts w:cstheme="minorHAnsi"/>
          <w:b/>
          <w:bCs/>
          <w:sz w:val="20"/>
          <w:szCs w:val="20"/>
        </w:rPr>
        <w:t xml:space="preserve"> disponível nos terminais de pagamento</w:t>
      </w:r>
      <w:r w:rsidR="004727BF">
        <w:rPr>
          <w:rFonts w:cstheme="minorHAnsi"/>
          <w:b/>
          <w:bCs/>
          <w:sz w:val="20"/>
          <w:szCs w:val="20"/>
        </w:rPr>
        <w:t>,</w:t>
      </w:r>
      <w:r w:rsidRPr="00B234E6">
        <w:rPr>
          <w:rFonts w:cstheme="minorHAnsi"/>
          <w:b/>
          <w:bCs/>
          <w:sz w:val="20"/>
          <w:szCs w:val="20"/>
        </w:rPr>
        <w:t xml:space="preserve"> permite aos turistas de fora da Zona Euro pagar na sua moeda de origem, com visibilidade imediata do valor final e da taxa de câmbio — uma solução cómoda, transparente e com controlo total dos gastos</w:t>
      </w:r>
      <w:r w:rsidR="00236828">
        <w:rPr>
          <w:rFonts w:cstheme="minorHAnsi"/>
          <w:b/>
          <w:bCs/>
          <w:sz w:val="20"/>
          <w:szCs w:val="20"/>
        </w:rPr>
        <w:t xml:space="preserve"> </w:t>
      </w:r>
      <w:r w:rsidR="00236828" w:rsidRPr="00B234E6">
        <w:rPr>
          <w:rFonts w:cstheme="minorHAnsi"/>
          <w:b/>
          <w:bCs/>
          <w:sz w:val="20"/>
          <w:szCs w:val="20"/>
        </w:rPr>
        <w:t>—</w:t>
      </w:r>
      <w:r w:rsidR="00236828">
        <w:rPr>
          <w:rFonts w:cstheme="minorHAnsi"/>
          <w:b/>
          <w:bCs/>
          <w:sz w:val="20"/>
          <w:szCs w:val="20"/>
        </w:rPr>
        <w:t xml:space="preserve"> e sem c</w:t>
      </w:r>
      <w:r w:rsidR="00B73CFD" w:rsidRPr="00236828">
        <w:rPr>
          <w:rFonts w:cstheme="minorHAnsi"/>
          <w:b/>
          <w:bCs/>
          <w:sz w:val="20"/>
          <w:szCs w:val="20"/>
        </w:rPr>
        <w:t>ustos nem alterações operacionais</w:t>
      </w:r>
      <w:r w:rsidR="00236828">
        <w:rPr>
          <w:rFonts w:cstheme="minorHAnsi"/>
          <w:b/>
          <w:bCs/>
          <w:sz w:val="20"/>
          <w:szCs w:val="20"/>
        </w:rPr>
        <w:t xml:space="preserve"> para os negócios</w:t>
      </w:r>
      <w:r w:rsidR="00236828" w:rsidRPr="00236828">
        <w:rPr>
          <w:rFonts w:cstheme="minorHAnsi"/>
          <w:b/>
          <w:bCs/>
          <w:sz w:val="20"/>
          <w:szCs w:val="20"/>
        </w:rPr>
        <w:t xml:space="preserve">. </w:t>
      </w:r>
    </w:p>
    <w:p w14:paraId="42CC8B95" w14:textId="1291F61A" w:rsidR="00F31560" w:rsidRDefault="00F846FD" w:rsidP="00690179">
      <w:pPr>
        <w:spacing w:after="240" w:line="360" w:lineRule="auto"/>
        <w:jc w:val="both"/>
        <w:rPr>
          <w:rFonts w:cstheme="minorHAnsi"/>
        </w:rPr>
      </w:pPr>
      <w:r w:rsidRPr="00723B01">
        <w:rPr>
          <w:rFonts w:cstheme="minorHAnsi"/>
          <w:b/>
          <w:bCs/>
        </w:rPr>
        <w:t xml:space="preserve">Lisboa, </w:t>
      </w:r>
      <w:r w:rsidR="00FA33BE">
        <w:rPr>
          <w:rFonts w:cstheme="minorHAnsi"/>
          <w:b/>
          <w:bCs/>
        </w:rPr>
        <w:t>11</w:t>
      </w:r>
      <w:r w:rsidR="006C501A">
        <w:rPr>
          <w:rFonts w:cstheme="minorHAnsi"/>
          <w:b/>
          <w:bCs/>
        </w:rPr>
        <w:t xml:space="preserve"> de </w:t>
      </w:r>
      <w:r w:rsidR="00FB0168">
        <w:rPr>
          <w:rFonts w:cstheme="minorHAnsi"/>
          <w:b/>
          <w:bCs/>
        </w:rPr>
        <w:t>agosto</w:t>
      </w:r>
      <w:r w:rsidR="00FB0168" w:rsidRPr="00723B01">
        <w:rPr>
          <w:rFonts w:cstheme="minorHAnsi"/>
          <w:b/>
          <w:bCs/>
        </w:rPr>
        <w:t xml:space="preserve"> </w:t>
      </w:r>
      <w:r w:rsidRPr="00723B0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F31560" w:rsidRPr="00F31560">
        <w:rPr>
          <w:rFonts w:cstheme="minorHAnsi"/>
        </w:rPr>
        <w:t xml:space="preserve">A </w:t>
      </w:r>
      <w:hyperlink r:id="rId11" w:history="1">
        <w:r w:rsidR="00F31560" w:rsidRPr="00F31560">
          <w:rPr>
            <w:rStyle w:val="Hiperligao"/>
            <w:rFonts w:cstheme="minorHAnsi"/>
          </w:rPr>
          <w:t>UNICRE</w:t>
        </w:r>
      </w:hyperlink>
      <w:r w:rsidR="00F31560" w:rsidRPr="00F31560">
        <w:rPr>
          <w:rFonts w:cstheme="minorHAnsi"/>
        </w:rPr>
        <w:t>, instituição financeira especializada em soluções de aceitação de pagamentos, alerta para o potencial crescimento de negócio se os visitantes estrangeiros forem bem acolhidos ao poderem pagar na sua própria moeda, destacando a existência de soluções que permitem o pagamento na moeda de origem do cliente</w:t>
      </w:r>
      <w:r w:rsidR="00F31560">
        <w:rPr>
          <w:rFonts w:cstheme="minorHAnsi"/>
        </w:rPr>
        <w:t xml:space="preserve"> e </w:t>
      </w:r>
      <w:r w:rsidR="00F31560" w:rsidRPr="00F31560">
        <w:rPr>
          <w:rFonts w:cstheme="minorHAnsi"/>
        </w:rPr>
        <w:t xml:space="preserve">melhoram a </w:t>
      </w:r>
      <w:r w:rsidR="00F31560">
        <w:rPr>
          <w:rFonts w:cstheme="minorHAnsi"/>
        </w:rPr>
        <w:t xml:space="preserve">sua </w:t>
      </w:r>
      <w:r w:rsidR="00F31560" w:rsidRPr="00F31560">
        <w:rPr>
          <w:rFonts w:cstheme="minorHAnsi"/>
        </w:rPr>
        <w:t>experiência de compra.</w:t>
      </w:r>
    </w:p>
    <w:p w14:paraId="3A554A7D" w14:textId="32092911" w:rsidR="00690179" w:rsidRPr="00690179" w:rsidRDefault="00690179" w:rsidP="00690179">
      <w:pPr>
        <w:spacing w:after="240" w:line="360" w:lineRule="auto"/>
        <w:jc w:val="both"/>
        <w:rPr>
          <w:rFonts w:cstheme="minorHAnsi"/>
        </w:rPr>
      </w:pPr>
      <w:r w:rsidRPr="00690179">
        <w:rPr>
          <w:rFonts w:cstheme="minorHAnsi"/>
        </w:rPr>
        <w:t xml:space="preserve">Num contexto de forte crescimento do turismo internacional, </w:t>
      </w:r>
      <w:r w:rsidR="0051495B">
        <w:rPr>
          <w:rFonts w:cstheme="minorHAnsi"/>
        </w:rPr>
        <w:t xml:space="preserve">soluções como a </w:t>
      </w:r>
      <w:r w:rsidR="00E25859" w:rsidRPr="008F0DB3">
        <w:rPr>
          <w:rFonts w:cstheme="minorHAnsi"/>
        </w:rPr>
        <w:t xml:space="preserve">DCC – </w:t>
      </w:r>
      <w:proofErr w:type="spellStart"/>
      <w:r w:rsidR="00E25859" w:rsidRPr="008F0DB3">
        <w:rPr>
          <w:rFonts w:cstheme="minorHAnsi"/>
        </w:rPr>
        <w:t>Dynamic</w:t>
      </w:r>
      <w:proofErr w:type="spellEnd"/>
      <w:r w:rsidR="00E25859" w:rsidRPr="008F0DB3">
        <w:rPr>
          <w:rFonts w:cstheme="minorHAnsi"/>
        </w:rPr>
        <w:t xml:space="preserve"> </w:t>
      </w:r>
      <w:proofErr w:type="spellStart"/>
      <w:r w:rsidR="00E25859" w:rsidRPr="008F0DB3">
        <w:rPr>
          <w:rFonts w:cstheme="minorHAnsi"/>
        </w:rPr>
        <w:t>Currency</w:t>
      </w:r>
      <w:proofErr w:type="spellEnd"/>
      <w:r w:rsidR="00E25859" w:rsidRPr="008F0DB3">
        <w:rPr>
          <w:rFonts w:cstheme="minorHAnsi"/>
        </w:rPr>
        <w:t xml:space="preserve"> </w:t>
      </w:r>
      <w:proofErr w:type="spellStart"/>
      <w:r w:rsidR="00E25859" w:rsidRPr="008F0DB3">
        <w:rPr>
          <w:rFonts w:cstheme="minorHAnsi"/>
        </w:rPr>
        <w:t>Conversion</w:t>
      </w:r>
      <w:proofErr w:type="spellEnd"/>
      <w:r w:rsidR="00E25859" w:rsidRPr="008F0DB3">
        <w:rPr>
          <w:rFonts w:cstheme="minorHAnsi"/>
        </w:rPr>
        <w:t>,</w:t>
      </w:r>
      <w:r w:rsidR="00500712">
        <w:rPr>
          <w:rFonts w:cstheme="minorHAnsi"/>
        </w:rPr>
        <w:t xml:space="preserve"> disponíveis </w:t>
      </w:r>
      <w:r w:rsidR="00FB0168">
        <w:rPr>
          <w:rFonts w:cstheme="minorHAnsi"/>
        </w:rPr>
        <w:t xml:space="preserve">em todos os métodos de pagamento, seja físico, seja online </w:t>
      </w:r>
      <w:proofErr w:type="gramStart"/>
      <w:r w:rsidR="00FB0168">
        <w:rPr>
          <w:rFonts w:cstheme="minorHAnsi"/>
        </w:rPr>
        <w:t>disponibilizados</w:t>
      </w:r>
      <w:proofErr w:type="gramEnd"/>
      <w:r w:rsidR="00FB0168">
        <w:rPr>
          <w:rFonts w:cstheme="minorHAnsi"/>
        </w:rPr>
        <w:t xml:space="preserve"> pela </w:t>
      </w:r>
      <w:r w:rsidR="00FE45BC">
        <w:rPr>
          <w:rFonts w:cstheme="minorHAnsi"/>
        </w:rPr>
        <w:t>REDUNIQ</w:t>
      </w:r>
      <w:r w:rsidR="00FB0168">
        <w:rPr>
          <w:rFonts w:cstheme="minorHAnsi"/>
        </w:rPr>
        <w:t>,</w:t>
      </w:r>
      <w:r w:rsidR="00E25859" w:rsidRPr="008F0DB3">
        <w:rPr>
          <w:rFonts w:cstheme="minorHAnsi"/>
        </w:rPr>
        <w:t xml:space="preserve"> </w:t>
      </w:r>
      <w:r w:rsidRPr="00690179">
        <w:rPr>
          <w:rFonts w:cstheme="minorHAnsi"/>
        </w:rPr>
        <w:t>ganha</w:t>
      </w:r>
      <w:r w:rsidR="00500712">
        <w:rPr>
          <w:rFonts w:cstheme="minorHAnsi"/>
        </w:rPr>
        <w:t>m</w:t>
      </w:r>
      <w:r w:rsidRPr="00690179">
        <w:rPr>
          <w:rFonts w:cstheme="minorHAnsi"/>
        </w:rPr>
        <w:t xml:space="preserve"> especial relevância</w:t>
      </w:r>
      <w:r w:rsidR="00AC58A3">
        <w:rPr>
          <w:rFonts w:cstheme="minorHAnsi"/>
        </w:rPr>
        <w:t xml:space="preserve"> ao permitirem o pagamento na moeda de origem</w:t>
      </w:r>
      <w:r w:rsidR="00FB0168">
        <w:rPr>
          <w:rFonts w:cstheme="minorHAnsi"/>
        </w:rPr>
        <w:t xml:space="preserve"> do cliente</w:t>
      </w:r>
      <w:r w:rsidRPr="00690179">
        <w:rPr>
          <w:rFonts w:cstheme="minorHAnsi"/>
        </w:rPr>
        <w:t>. Segundo o Instituto Nacional de Estatística (INE), em 2024, Portugal recebeu 29 milhões de turistas não residentes, um crescimento de 9,3% face a 2023. Este aumento foi impulsionado</w:t>
      </w:r>
      <w:r w:rsidR="00DB54B4">
        <w:rPr>
          <w:rFonts w:cstheme="minorHAnsi"/>
        </w:rPr>
        <w:t xml:space="preserve">, nomeadamente, </w:t>
      </w:r>
      <w:r w:rsidRPr="00690179">
        <w:rPr>
          <w:rFonts w:cstheme="minorHAnsi"/>
        </w:rPr>
        <w:t>por mercados fora da Zona Euro, como os E</w:t>
      </w:r>
      <w:r w:rsidR="00DB54B4">
        <w:rPr>
          <w:rFonts w:cstheme="minorHAnsi"/>
        </w:rPr>
        <w:t>UA</w:t>
      </w:r>
      <w:r w:rsidRPr="00690179">
        <w:rPr>
          <w:rFonts w:cstheme="minorHAnsi"/>
        </w:rPr>
        <w:t xml:space="preserve"> (+16,9%), a Suíça (+9,2%) e o Reino Unido (+4,5%).</w:t>
      </w:r>
    </w:p>
    <w:p w14:paraId="1CD14BC2" w14:textId="091E7914" w:rsidR="00690179" w:rsidRPr="00690179" w:rsidRDefault="00E8164A" w:rsidP="00690179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 faturação na </w:t>
      </w:r>
      <w:r w:rsidR="00690179" w:rsidRPr="00690179">
        <w:rPr>
          <w:rFonts w:cstheme="minorHAnsi"/>
        </w:rPr>
        <w:t xml:space="preserve">rede </w:t>
      </w:r>
      <w:hyperlink r:id="rId12" w:history="1">
        <w:r w:rsidR="00ED131F" w:rsidRPr="00D75DB3">
          <w:rPr>
            <w:rStyle w:val="Hiperligao"/>
            <w:rFonts w:cstheme="minorHAnsi"/>
          </w:rPr>
          <w:t>REDUNIQ</w:t>
        </w:r>
      </w:hyperlink>
      <w:r w:rsidR="00ED131F">
        <w:rPr>
          <w:rFonts w:cstheme="minorHAnsi"/>
        </w:rPr>
        <w:t>, marca de</w:t>
      </w:r>
      <w:r w:rsidR="00FB0168">
        <w:rPr>
          <w:rFonts w:cstheme="minorHAnsi"/>
        </w:rPr>
        <w:t xml:space="preserve"> aceitação de pagamentos</w:t>
      </w:r>
      <w:r w:rsidR="00ED131F">
        <w:rPr>
          <w:rFonts w:cstheme="minorHAnsi"/>
        </w:rPr>
        <w:t xml:space="preserve"> da UNICRE, </w:t>
      </w:r>
      <w:r>
        <w:rPr>
          <w:rFonts w:cstheme="minorHAnsi"/>
        </w:rPr>
        <w:t xml:space="preserve">também </w:t>
      </w:r>
      <w:r w:rsidR="00690179" w:rsidRPr="00690179">
        <w:rPr>
          <w:rFonts w:cstheme="minorHAnsi"/>
        </w:rPr>
        <w:t xml:space="preserve">acompanhou esta evolução: </w:t>
      </w:r>
      <w:r w:rsidR="00FB0168">
        <w:rPr>
          <w:rFonts w:cstheme="minorHAnsi"/>
        </w:rPr>
        <w:t xml:space="preserve"> a </w:t>
      </w:r>
      <w:r w:rsidR="00FE45BC">
        <w:rPr>
          <w:rFonts w:cstheme="minorHAnsi"/>
        </w:rPr>
        <w:t>faturação proveniente</w:t>
      </w:r>
      <w:r w:rsidR="00396A45">
        <w:rPr>
          <w:rFonts w:cstheme="minorHAnsi"/>
        </w:rPr>
        <w:t xml:space="preserve"> d</w:t>
      </w:r>
      <w:r w:rsidR="0019375C">
        <w:rPr>
          <w:rFonts w:cstheme="minorHAnsi"/>
        </w:rPr>
        <w:t>os</w:t>
      </w:r>
      <w:r w:rsidR="00E00EF4">
        <w:rPr>
          <w:rFonts w:cstheme="minorHAnsi"/>
        </w:rPr>
        <w:t xml:space="preserve"> estrangeiros</w:t>
      </w:r>
      <w:r w:rsidR="0019375C">
        <w:rPr>
          <w:rFonts w:cstheme="minorHAnsi"/>
        </w:rPr>
        <w:t xml:space="preserve"> que visitaram o nosso país</w:t>
      </w:r>
      <w:r w:rsidR="00E00EF4">
        <w:rPr>
          <w:rFonts w:cstheme="minorHAnsi"/>
        </w:rPr>
        <w:t xml:space="preserve"> </w:t>
      </w:r>
      <w:r w:rsidR="00FE45BC">
        <w:rPr>
          <w:rFonts w:cstheme="minorHAnsi"/>
        </w:rPr>
        <w:t>cresceu</w:t>
      </w:r>
      <w:r w:rsidR="00FE45BC" w:rsidRPr="00690179">
        <w:rPr>
          <w:rFonts w:cstheme="minorHAnsi"/>
        </w:rPr>
        <w:t xml:space="preserve"> </w:t>
      </w:r>
      <w:r w:rsidR="00690179" w:rsidRPr="00690179">
        <w:rPr>
          <w:rFonts w:cstheme="minorHAnsi"/>
        </w:rPr>
        <w:t>8% face ao ano anterior, representa</w:t>
      </w:r>
      <w:r w:rsidR="00E00EF4">
        <w:rPr>
          <w:rFonts w:cstheme="minorHAnsi"/>
        </w:rPr>
        <w:t>ndo</w:t>
      </w:r>
      <w:r w:rsidR="00690179" w:rsidRPr="00690179">
        <w:rPr>
          <w:rFonts w:cstheme="minorHAnsi"/>
        </w:rPr>
        <w:t xml:space="preserve"> 24% do total </w:t>
      </w:r>
      <w:r w:rsidR="00FB0168">
        <w:rPr>
          <w:rFonts w:cstheme="minorHAnsi"/>
        </w:rPr>
        <w:t xml:space="preserve">faturado </w:t>
      </w:r>
      <w:r w:rsidR="000E7B65">
        <w:rPr>
          <w:rFonts w:cstheme="minorHAnsi"/>
        </w:rPr>
        <w:t>em 2024</w:t>
      </w:r>
      <w:r w:rsidR="00FB0168">
        <w:rPr>
          <w:rFonts w:cstheme="minorHAnsi"/>
        </w:rPr>
        <w:t xml:space="preserve"> pela Reduniq</w:t>
      </w:r>
      <w:r w:rsidR="00690179" w:rsidRPr="00690179">
        <w:rPr>
          <w:rFonts w:cstheme="minorHAnsi"/>
        </w:rPr>
        <w:t>. O Reino Unido (14%</w:t>
      </w:r>
      <w:r w:rsidR="00B654FF">
        <w:rPr>
          <w:rFonts w:cstheme="minorHAnsi"/>
        </w:rPr>
        <w:t xml:space="preserve"> d</w:t>
      </w:r>
      <w:r w:rsidR="00E00EF4">
        <w:rPr>
          <w:rFonts w:cstheme="minorHAnsi"/>
        </w:rPr>
        <w:t>a faturação</w:t>
      </w:r>
      <w:r w:rsidR="00B654FF">
        <w:rPr>
          <w:rFonts w:cstheme="minorHAnsi"/>
        </w:rPr>
        <w:t xml:space="preserve"> internaciona</w:t>
      </w:r>
      <w:r w:rsidR="00E00EF4">
        <w:rPr>
          <w:rFonts w:cstheme="minorHAnsi"/>
        </w:rPr>
        <w:t>l</w:t>
      </w:r>
      <w:r w:rsidR="00690179" w:rsidRPr="00690179">
        <w:rPr>
          <w:rFonts w:cstheme="minorHAnsi"/>
        </w:rPr>
        <w:t>) mant</w:t>
      </w:r>
      <w:r w:rsidR="00DB54B4">
        <w:rPr>
          <w:rFonts w:cstheme="minorHAnsi"/>
        </w:rPr>
        <w:t>eve</w:t>
      </w:r>
      <w:r w:rsidR="00690179" w:rsidRPr="00690179">
        <w:rPr>
          <w:rFonts w:cstheme="minorHAnsi"/>
        </w:rPr>
        <w:t>-se como o mercado com maior peso, seguido da Irlanda (14%</w:t>
      </w:r>
      <w:r w:rsidR="00B654FF">
        <w:rPr>
          <w:rFonts w:cstheme="minorHAnsi"/>
        </w:rPr>
        <w:t xml:space="preserve"> do valor</w:t>
      </w:r>
      <w:r w:rsidR="00690179" w:rsidRPr="00690179">
        <w:rPr>
          <w:rFonts w:cstheme="minorHAnsi"/>
        </w:rPr>
        <w:t>) e dos E</w:t>
      </w:r>
      <w:r w:rsidR="005D5E66">
        <w:rPr>
          <w:rFonts w:cstheme="minorHAnsi"/>
        </w:rPr>
        <w:t>UA</w:t>
      </w:r>
      <w:r w:rsidR="00690179" w:rsidRPr="00690179">
        <w:rPr>
          <w:rFonts w:cstheme="minorHAnsi"/>
        </w:rPr>
        <w:t xml:space="preserve"> (12%</w:t>
      </w:r>
      <w:r w:rsidR="00B654FF">
        <w:rPr>
          <w:rFonts w:cstheme="minorHAnsi"/>
        </w:rPr>
        <w:t xml:space="preserve"> dos gastos</w:t>
      </w:r>
      <w:r w:rsidR="00690179" w:rsidRPr="00690179">
        <w:rPr>
          <w:rFonts w:cstheme="minorHAnsi"/>
        </w:rPr>
        <w:t>).</w:t>
      </w:r>
    </w:p>
    <w:p w14:paraId="07A7098E" w14:textId="00FA4229" w:rsidR="00045D10" w:rsidRDefault="00690179" w:rsidP="00045D10">
      <w:pPr>
        <w:spacing w:after="240" w:line="360" w:lineRule="auto"/>
        <w:jc w:val="both"/>
        <w:rPr>
          <w:rFonts w:cstheme="minorHAnsi"/>
        </w:rPr>
      </w:pPr>
      <w:r w:rsidRPr="00690179">
        <w:rPr>
          <w:rFonts w:cstheme="minorHAnsi"/>
        </w:rPr>
        <w:t>A solução DCC responde diretamente às necessidades destes consumidores internacionais</w:t>
      </w:r>
      <w:r w:rsidR="00334C19">
        <w:rPr>
          <w:rFonts w:cstheme="minorHAnsi"/>
        </w:rPr>
        <w:t>, permitindo</w:t>
      </w:r>
      <w:r w:rsidRPr="00690179">
        <w:rPr>
          <w:rFonts w:cstheme="minorHAnsi"/>
        </w:rPr>
        <w:t xml:space="preserve"> que </w:t>
      </w:r>
      <w:r w:rsidR="00334C19">
        <w:rPr>
          <w:rFonts w:cstheme="minorHAnsi"/>
        </w:rPr>
        <w:t>os clientes</w:t>
      </w:r>
      <w:r w:rsidRPr="00690179">
        <w:rPr>
          <w:rFonts w:cstheme="minorHAnsi"/>
        </w:rPr>
        <w:t xml:space="preserve"> oriundos de países fora da Zona Euro paguem na sua moeda de origem, com visibilidade imediata do valor final da transação e da taxa de câmbio aplicada</w:t>
      </w:r>
      <w:r w:rsidR="00334C19">
        <w:rPr>
          <w:rFonts w:cstheme="minorHAnsi"/>
        </w:rPr>
        <w:t>.</w:t>
      </w:r>
      <w:r w:rsidR="00045D10">
        <w:rPr>
          <w:rFonts w:cstheme="minorHAnsi"/>
        </w:rPr>
        <w:t xml:space="preserve"> Um processo cómodo, transparente e que permite o </w:t>
      </w:r>
      <w:r w:rsidR="00334C19" w:rsidRPr="008F0DB3">
        <w:rPr>
          <w:rFonts w:cstheme="minorHAnsi"/>
        </w:rPr>
        <w:t>controlo</w:t>
      </w:r>
      <w:r w:rsidR="007C11CA">
        <w:rPr>
          <w:rFonts w:cstheme="minorHAnsi"/>
        </w:rPr>
        <w:t xml:space="preserve"> total</w:t>
      </w:r>
      <w:r w:rsidR="00334C19" w:rsidRPr="008F0DB3">
        <w:rPr>
          <w:rFonts w:cstheme="minorHAnsi"/>
        </w:rPr>
        <w:t xml:space="preserve"> sobre os gastos</w:t>
      </w:r>
      <w:r w:rsidRPr="00690179">
        <w:rPr>
          <w:rFonts w:cstheme="minorHAnsi"/>
        </w:rPr>
        <w:t xml:space="preserve">. </w:t>
      </w:r>
    </w:p>
    <w:p w14:paraId="188C2CAA" w14:textId="2E7569B3" w:rsidR="00690179" w:rsidRPr="00690179" w:rsidRDefault="00690179" w:rsidP="00045D10">
      <w:pPr>
        <w:spacing w:after="240" w:line="360" w:lineRule="auto"/>
        <w:jc w:val="both"/>
        <w:rPr>
          <w:rFonts w:cstheme="minorHAnsi"/>
        </w:rPr>
      </w:pPr>
      <w:r w:rsidRPr="00690179">
        <w:rPr>
          <w:rFonts w:cstheme="minorHAnsi"/>
        </w:rPr>
        <w:t>Para o</w:t>
      </w:r>
      <w:r w:rsidR="00656577">
        <w:rPr>
          <w:rFonts w:cstheme="minorHAnsi"/>
        </w:rPr>
        <w:t>s negócios</w:t>
      </w:r>
      <w:r w:rsidRPr="00690179">
        <w:rPr>
          <w:rFonts w:cstheme="minorHAnsi"/>
        </w:rPr>
        <w:t xml:space="preserve">, </w:t>
      </w:r>
      <w:r w:rsidR="00FE45BC">
        <w:rPr>
          <w:rFonts w:cstheme="minorHAnsi"/>
        </w:rPr>
        <w:t>a disponibilização d</w:t>
      </w:r>
      <w:r w:rsidRPr="00690179">
        <w:rPr>
          <w:rFonts w:cstheme="minorHAnsi"/>
        </w:rPr>
        <w:t xml:space="preserve">esta funcionalidade </w:t>
      </w:r>
      <w:r w:rsidR="00FE45BC">
        <w:rPr>
          <w:rFonts w:cstheme="minorHAnsi"/>
        </w:rPr>
        <w:t>não</w:t>
      </w:r>
      <w:r w:rsidRPr="00690179">
        <w:rPr>
          <w:rFonts w:cstheme="minorHAnsi"/>
        </w:rPr>
        <w:t xml:space="preserve"> </w:t>
      </w:r>
      <w:r w:rsidR="00FE45BC">
        <w:rPr>
          <w:rFonts w:cstheme="minorHAnsi"/>
        </w:rPr>
        <w:t>t</w:t>
      </w:r>
      <w:r w:rsidRPr="00690179">
        <w:rPr>
          <w:rFonts w:cstheme="minorHAnsi"/>
        </w:rPr>
        <w:t>em custos adicionais ou alterações operacionais.</w:t>
      </w:r>
      <w:r w:rsidR="00766E49">
        <w:rPr>
          <w:rFonts w:cstheme="minorHAnsi"/>
        </w:rPr>
        <w:t xml:space="preserve"> </w:t>
      </w:r>
      <w:r w:rsidR="00653865">
        <w:rPr>
          <w:rFonts w:cstheme="minorHAnsi"/>
        </w:rPr>
        <w:t>N</w:t>
      </w:r>
      <w:r w:rsidR="00653865" w:rsidRPr="00F62C0C">
        <w:rPr>
          <w:rFonts w:cstheme="minorHAnsi"/>
        </w:rPr>
        <w:t xml:space="preserve">o momento do pagamento, o comerciante </w:t>
      </w:r>
      <w:r w:rsidR="00653865">
        <w:rPr>
          <w:rFonts w:cstheme="minorHAnsi"/>
        </w:rPr>
        <w:t>tem apenas de</w:t>
      </w:r>
      <w:r w:rsidR="00653865" w:rsidRPr="00F62C0C">
        <w:rPr>
          <w:rFonts w:cstheme="minorHAnsi"/>
        </w:rPr>
        <w:t xml:space="preserve"> apresentar </w:t>
      </w:r>
      <w:r w:rsidR="00653865" w:rsidRPr="00F62C0C">
        <w:rPr>
          <w:rFonts w:cstheme="minorHAnsi"/>
        </w:rPr>
        <w:lastRenderedPageBreak/>
        <w:t>ao cliente a opção</w:t>
      </w:r>
      <w:r w:rsidR="00653865">
        <w:rPr>
          <w:rFonts w:cstheme="minorHAnsi"/>
        </w:rPr>
        <w:t>,</w:t>
      </w:r>
      <w:r w:rsidR="00653865" w:rsidRPr="00F62C0C">
        <w:rPr>
          <w:rFonts w:cstheme="minorHAnsi"/>
        </w:rPr>
        <w:t xml:space="preserve"> que surge automaticamente no terminal. </w:t>
      </w:r>
      <w:r w:rsidR="00045D10" w:rsidRPr="008F0DB3">
        <w:rPr>
          <w:rFonts w:cstheme="minorHAnsi"/>
        </w:rPr>
        <w:t>Quanto maior o volume de faturação convertida com DCC, maior o retorno financeiro.</w:t>
      </w:r>
    </w:p>
    <w:p w14:paraId="549A2F27" w14:textId="46FFE852" w:rsidR="00690179" w:rsidRPr="00690179" w:rsidRDefault="002A11B4" w:rsidP="00690179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>Ainda de acordo com</w:t>
      </w:r>
      <w:r w:rsidR="00690179" w:rsidRPr="00690179">
        <w:rPr>
          <w:rFonts w:cstheme="minorHAnsi"/>
        </w:rPr>
        <w:t xml:space="preserve"> os dados de faturação da REDUNIQ, as cinco moedas mais convertidas </w:t>
      </w:r>
      <w:r w:rsidR="00653865">
        <w:rPr>
          <w:rFonts w:cstheme="minorHAnsi"/>
        </w:rPr>
        <w:t xml:space="preserve">em 2024 </w:t>
      </w:r>
      <w:r w:rsidR="00690179" w:rsidRPr="00690179">
        <w:rPr>
          <w:rFonts w:cstheme="minorHAnsi"/>
        </w:rPr>
        <w:t>foram:</w:t>
      </w:r>
    </w:p>
    <w:p w14:paraId="0ACEE659" w14:textId="0CAF45F2" w:rsidR="00690179" w:rsidRPr="002A11B4" w:rsidRDefault="00690179" w:rsidP="002A11B4">
      <w:pPr>
        <w:pStyle w:val="PargrafodaLista"/>
        <w:numPr>
          <w:ilvl w:val="0"/>
          <w:numId w:val="9"/>
        </w:numPr>
        <w:spacing w:after="240" w:line="360" w:lineRule="auto"/>
        <w:jc w:val="both"/>
        <w:rPr>
          <w:rFonts w:cstheme="minorHAnsi"/>
        </w:rPr>
      </w:pPr>
      <w:r w:rsidRPr="002A11B4">
        <w:rPr>
          <w:rFonts w:cstheme="minorHAnsi"/>
        </w:rPr>
        <w:t>Dólar norte-americano (USD) – 39,8% do valor convertido</w:t>
      </w:r>
    </w:p>
    <w:p w14:paraId="29E992D6" w14:textId="3B1B1EF2" w:rsidR="00690179" w:rsidRPr="00F738AF" w:rsidRDefault="00690179" w:rsidP="00F738AF">
      <w:pPr>
        <w:pStyle w:val="PargrafodaLista"/>
        <w:numPr>
          <w:ilvl w:val="0"/>
          <w:numId w:val="9"/>
        </w:numPr>
        <w:spacing w:after="240" w:line="360" w:lineRule="auto"/>
        <w:jc w:val="both"/>
        <w:rPr>
          <w:rFonts w:cstheme="minorHAnsi"/>
        </w:rPr>
      </w:pPr>
      <w:r w:rsidRPr="00F738AF">
        <w:rPr>
          <w:rFonts w:cstheme="minorHAnsi"/>
        </w:rPr>
        <w:t>Libra esterlina (GBP) – 32,8%</w:t>
      </w:r>
      <w:r w:rsidR="002A11B4">
        <w:rPr>
          <w:rFonts w:cstheme="minorHAnsi"/>
        </w:rPr>
        <w:t xml:space="preserve"> </w:t>
      </w:r>
      <w:r w:rsidR="002A11B4" w:rsidRPr="002A11B4">
        <w:rPr>
          <w:rFonts w:cstheme="minorHAnsi"/>
        </w:rPr>
        <w:t>do valor convertido</w:t>
      </w:r>
    </w:p>
    <w:p w14:paraId="67F51B4E" w14:textId="1A7EEF13" w:rsidR="00690179" w:rsidRPr="00F738AF" w:rsidRDefault="00690179" w:rsidP="00F738AF">
      <w:pPr>
        <w:pStyle w:val="PargrafodaLista"/>
        <w:numPr>
          <w:ilvl w:val="0"/>
          <w:numId w:val="9"/>
        </w:numPr>
        <w:spacing w:after="240" w:line="360" w:lineRule="auto"/>
        <w:jc w:val="both"/>
        <w:rPr>
          <w:rFonts w:cstheme="minorHAnsi"/>
        </w:rPr>
      </w:pPr>
      <w:r w:rsidRPr="00F738AF">
        <w:rPr>
          <w:rFonts w:cstheme="minorHAnsi"/>
        </w:rPr>
        <w:t>Franco suíço (CHF) – 10,9%</w:t>
      </w:r>
      <w:r w:rsidR="002A11B4">
        <w:rPr>
          <w:rFonts w:cstheme="minorHAnsi"/>
        </w:rPr>
        <w:t xml:space="preserve"> </w:t>
      </w:r>
      <w:r w:rsidR="002A11B4" w:rsidRPr="002A11B4">
        <w:rPr>
          <w:rFonts w:cstheme="minorHAnsi"/>
        </w:rPr>
        <w:t>do valor convertido</w:t>
      </w:r>
    </w:p>
    <w:p w14:paraId="545048A6" w14:textId="12A6787B" w:rsidR="00690179" w:rsidRPr="00F738AF" w:rsidRDefault="00690179" w:rsidP="00F738AF">
      <w:pPr>
        <w:pStyle w:val="PargrafodaLista"/>
        <w:numPr>
          <w:ilvl w:val="0"/>
          <w:numId w:val="9"/>
        </w:numPr>
        <w:spacing w:after="240" w:line="360" w:lineRule="auto"/>
        <w:jc w:val="both"/>
        <w:rPr>
          <w:rFonts w:cstheme="minorHAnsi"/>
        </w:rPr>
      </w:pPr>
      <w:r w:rsidRPr="00F738AF">
        <w:rPr>
          <w:rFonts w:cstheme="minorHAnsi"/>
        </w:rPr>
        <w:t>Dólar canadiano (CAD) – 10,1%</w:t>
      </w:r>
      <w:r w:rsidR="002A11B4">
        <w:rPr>
          <w:rFonts w:cstheme="minorHAnsi"/>
        </w:rPr>
        <w:t xml:space="preserve"> </w:t>
      </w:r>
      <w:r w:rsidR="002A11B4" w:rsidRPr="002A11B4">
        <w:rPr>
          <w:rFonts w:cstheme="minorHAnsi"/>
        </w:rPr>
        <w:t>do valor convertido</w:t>
      </w:r>
    </w:p>
    <w:p w14:paraId="458FE934" w14:textId="69FED186" w:rsidR="00690179" w:rsidRPr="00F738AF" w:rsidRDefault="00690179" w:rsidP="00F738AF">
      <w:pPr>
        <w:pStyle w:val="PargrafodaLista"/>
        <w:numPr>
          <w:ilvl w:val="0"/>
          <w:numId w:val="9"/>
        </w:numPr>
        <w:spacing w:after="240" w:line="360" w:lineRule="auto"/>
        <w:jc w:val="both"/>
        <w:rPr>
          <w:rFonts w:cstheme="minorHAnsi"/>
        </w:rPr>
      </w:pPr>
      <w:r w:rsidRPr="00F738AF">
        <w:rPr>
          <w:rFonts w:cstheme="minorHAnsi"/>
        </w:rPr>
        <w:t>Real brasileiro (BRL) – 6,4%</w:t>
      </w:r>
      <w:r w:rsidR="002A11B4">
        <w:rPr>
          <w:rFonts w:cstheme="minorHAnsi"/>
        </w:rPr>
        <w:t xml:space="preserve"> </w:t>
      </w:r>
      <w:r w:rsidR="002A11B4" w:rsidRPr="002A11B4">
        <w:rPr>
          <w:rFonts w:cstheme="minorHAnsi"/>
        </w:rPr>
        <w:t>do valor total convertido</w:t>
      </w:r>
    </w:p>
    <w:p w14:paraId="352BC64E" w14:textId="77777777" w:rsidR="00690179" w:rsidRDefault="00690179" w:rsidP="00690179">
      <w:pPr>
        <w:spacing w:after="240" w:line="360" w:lineRule="auto"/>
        <w:jc w:val="both"/>
        <w:rPr>
          <w:rFonts w:cstheme="minorHAnsi"/>
        </w:rPr>
      </w:pPr>
      <w:r w:rsidRPr="00690179">
        <w:rPr>
          <w:rFonts w:cstheme="minorHAnsi"/>
        </w:rPr>
        <w:t>Juntas, as moedas dos EUA e do Reino Unido representaram mais de 72% da faturação convertida, refletindo um forte alinhamento entre os mercados emissores de turismo e o potencial de rentabilização da solução.</w:t>
      </w:r>
    </w:p>
    <w:p w14:paraId="4C09D927" w14:textId="35577F97" w:rsidR="00C21C46" w:rsidRPr="00690179" w:rsidRDefault="001677B1" w:rsidP="00690179">
      <w:pPr>
        <w:spacing w:after="240" w:line="360" w:lineRule="auto"/>
        <w:jc w:val="both"/>
        <w:rPr>
          <w:rFonts w:cstheme="minorHAnsi"/>
        </w:rPr>
      </w:pPr>
      <w:r w:rsidRPr="00ED131F">
        <w:rPr>
          <w:rFonts w:cstheme="minorHAnsi"/>
          <w:i/>
          <w:iCs/>
        </w:rPr>
        <w:t xml:space="preserve">“O crescimento </w:t>
      </w:r>
      <w:r w:rsidR="00BE2067">
        <w:rPr>
          <w:rFonts w:cstheme="minorHAnsi"/>
          <w:i/>
          <w:iCs/>
        </w:rPr>
        <w:t>de visitantes estrangeiros</w:t>
      </w:r>
      <w:r w:rsidRPr="00ED131F">
        <w:rPr>
          <w:rFonts w:cstheme="minorHAnsi"/>
          <w:i/>
          <w:iCs/>
        </w:rPr>
        <w:t xml:space="preserve"> representa uma oportunidade clara para os negócios locais. Mas capitalizar essa oportunidade exige soluções modernas, que estejam alinhadas com as expectativas dos visitantes. O DCC é uma dessas soluções: simples</w:t>
      </w:r>
      <w:r w:rsidR="00FE45BC">
        <w:rPr>
          <w:rFonts w:cstheme="minorHAnsi"/>
          <w:i/>
          <w:iCs/>
        </w:rPr>
        <w:t xml:space="preserve"> e</w:t>
      </w:r>
      <w:r w:rsidRPr="00ED131F">
        <w:rPr>
          <w:rFonts w:cstheme="minorHAnsi"/>
          <w:i/>
          <w:iCs/>
        </w:rPr>
        <w:t xml:space="preserve"> transparente. A chave está na proatividade do comerciante em apresentar esta opção ao cliente no momento do pagamento”</w:t>
      </w:r>
      <w:r w:rsidRPr="001677B1">
        <w:rPr>
          <w:rFonts w:cstheme="minorHAnsi"/>
        </w:rPr>
        <w:t xml:space="preserve">, </w:t>
      </w:r>
      <w:r w:rsidR="00FE45BC">
        <w:rPr>
          <w:rFonts w:cstheme="minorHAnsi"/>
        </w:rPr>
        <w:t>explica</w:t>
      </w:r>
      <w:r w:rsidR="00FE45BC" w:rsidRPr="001677B1">
        <w:rPr>
          <w:rFonts w:cstheme="minorHAnsi"/>
        </w:rPr>
        <w:t xml:space="preserve"> </w:t>
      </w:r>
      <w:r w:rsidR="00FE45BC">
        <w:rPr>
          <w:rFonts w:cstheme="minorHAnsi"/>
        </w:rPr>
        <w:t>Tiago</w:t>
      </w:r>
      <w:r w:rsidR="00670644">
        <w:rPr>
          <w:rFonts w:cstheme="minorHAnsi"/>
        </w:rPr>
        <w:t xml:space="preserve"> Oom, Diretor Comercial da UNICRE</w:t>
      </w:r>
      <w:r w:rsidR="00FE45BC">
        <w:rPr>
          <w:rFonts w:cstheme="minorHAnsi"/>
        </w:rPr>
        <w:t>.</w:t>
      </w:r>
    </w:p>
    <w:p w14:paraId="71CD0EDE" w14:textId="216ED22F" w:rsidR="00670644" w:rsidRPr="00236828" w:rsidRDefault="005C7BAE" w:rsidP="008255E6">
      <w:pPr>
        <w:spacing w:after="240" w:line="360" w:lineRule="auto"/>
        <w:jc w:val="both"/>
        <w:rPr>
          <w:rStyle w:val="None"/>
          <w:rFonts w:cstheme="minorHAnsi"/>
        </w:rPr>
      </w:pPr>
      <w:r>
        <w:rPr>
          <w:rFonts w:cstheme="minorHAnsi"/>
        </w:rPr>
        <w:t>A</w:t>
      </w:r>
      <w:r w:rsidRPr="004F58A2">
        <w:rPr>
          <w:rFonts w:cstheme="minorHAnsi"/>
        </w:rPr>
        <w:t>daptar os meios de pagamento à realidade dos clientes estrangeiros é mais do que uma conveniência</w:t>
      </w:r>
      <w:r>
        <w:rPr>
          <w:rFonts w:cstheme="minorHAnsi"/>
        </w:rPr>
        <w:t xml:space="preserve">. Trata-se de </w:t>
      </w:r>
      <w:r w:rsidRPr="004F58A2">
        <w:rPr>
          <w:rFonts w:cstheme="minorHAnsi"/>
        </w:rPr>
        <w:t>uma forma eficaz de aumentar a competitividade dos negócios portugueses</w:t>
      </w:r>
      <w:r>
        <w:rPr>
          <w:rFonts w:cstheme="minorHAnsi"/>
        </w:rPr>
        <w:t xml:space="preserve">. </w:t>
      </w:r>
      <w:r w:rsidR="00321E81">
        <w:rPr>
          <w:rFonts w:cstheme="minorHAnsi"/>
        </w:rPr>
        <w:t>A</w:t>
      </w:r>
      <w:r w:rsidR="006F7E52" w:rsidRPr="006F7E52">
        <w:rPr>
          <w:rFonts w:cstheme="minorHAnsi"/>
        </w:rPr>
        <w:t xml:space="preserve"> </w:t>
      </w:r>
      <w:r w:rsidR="00230BAD">
        <w:rPr>
          <w:rFonts w:cstheme="minorHAnsi"/>
        </w:rPr>
        <w:t>solução DCC</w:t>
      </w:r>
      <w:r w:rsidR="006F7E52" w:rsidRPr="006F7E52">
        <w:rPr>
          <w:rFonts w:cstheme="minorHAnsi"/>
        </w:rPr>
        <w:t xml:space="preserve"> permite responder às novas exigências</w:t>
      </w:r>
      <w:r w:rsidR="00785C3D">
        <w:rPr>
          <w:rFonts w:cstheme="minorHAnsi"/>
        </w:rPr>
        <w:t xml:space="preserve"> e satisfação</w:t>
      </w:r>
      <w:r w:rsidR="006F7E52" w:rsidRPr="006F7E52">
        <w:rPr>
          <w:rFonts w:cstheme="minorHAnsi"/>
        </w:rPr>
        <w:t xml:space="preserve"> dos consumidores globais, </w:t>
      </w:r>
      <w:r w:rsidR="00FE45BC">
        <w:rPr>
          <w:rFonts w:cstheme="minorHAnsi"/>
        </w:rPr>
        <w:t>enquanto oferece</w:t>
      </w:r>
      <w:r w:rsidR="00E10D7A" w:rsidRPr="006F7E52">
        <w:rPr>
          <w:rFonts w:cstheme="minorHAnsi"/>
        </w:rPr>
        <w:t xml:space="preserve"> uma oportunidade real de valorização do negócio.</w:t>
      </w:r>
    </w:p>
    <w:p w14:paraId="3F5BB11E" w14:textId="77777777" w:rsidR="00670644" w:rsidRDefault="00670644" w:rsidP="008255E6">
      <w:pPr>
        <w:spacing w:after="240" w:line="360" w:lineRule="auto"/>
        <w:jc w:val="both"/>
        <w:rPr>
          <w:rStyle w:val="None"/>
          <w:b/>
          <w:bCs/>
          <w:sz w:val="20"/>
          <w:szCs w:val="20"/>
        </w:rPr>
      </w:pPr>
    </w:p>
    <w:p w14:paraId="026D4E50" w14:textId="25BBE5FF" w:rsidR="00811C4E" w:rsidRDefault="00811C4E" w:rsidP="00811C4E">
      <w:pPr>
        <w:pStyle w:val="BodyA"/>
        <w:spacing w:after="80" w:line="288" w:lineRule="auto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Sobre a UNICRE</w:t>
      </w:r>
    </w:p>
    <w:p w14:paraId="3661F54E" w14:textId="4C013FB5" w:rsidR="00811C4E" w:rsidRPr="00F94B76" w:rsidRDefault="002C15E8" w:rsidP="00811C4E">
      <w:pPr>
        <w:pStyle w:val="BodyA"/>
        <w:spacing w:after="240" w:line="288" w:lineRule="auto"/>
        <w:rPr>
          <w:rStyle w:val="None"/>
          <w:i/>
          <w:iCs/>
          <w:sz w:val="20"/>
          <w:szCs w:val="20"/>
        </w:rPr>
      </w:pPr>
      <w:r w:rsidRPr="002C15E8">
        <w:rPr>
          <w:rStyle w:val="None"/>
          <w:sz w:val="20"/>
          <w:szCs w:val="20"/>
        </w:rPr>
        <w:t xml:space="preserve">A </w:t>
      </w:r>
      <w:hyperlink r:id="rId13" w:history="1">
        <w:r w:rsidRPr="00E54C8E">
          <w:rPr>
            <w:rStyle w:val="Hiperligao"/>
            <w:sz w:val="20"/>
            <w:szCs w:val="20"/>
          </w:rPr>
          <w:t>UNICRE</w:t>
        </w:r>
      </w:hyperlink>
      <w:r w:rsidRPr="002C15E8">
        <w:rPr>
          <w:rStyle w:val="None"/>
          <w:sz w:val="20"/>
          <w:szCs w:val="20"/>
        </w:rPr>
        <w:t xml:space="preserve"> é uma instituição portuguesa que atua no setor financeiro, especialista na gestão, emissão e disponibilização de soluções inovadoras de pagamento, cartões de pagamento e crédito ao consumo. Com mais de 50 anos de experiência no mercado português, a empresa detém atualmente as marcas: REDUNIQ, que disponibiliza soluções de aceitação de pagamentos para loja física ou comércio </w:t>
      </w:r>
      <w:r w:rsidRPr="002C15E8">
        <w:rPr>
          <w:rStyle w:val="None"/>
          <w:i/>
          <w:iCs/>
          <w:sz w:val="20"/>
          <w:szCs w:val="20"/>
        </w:rPr>
        <w:t>online</w:t>
      </w:r>
      <w:r w:rsidRPr="002C15E8">
        <w:rPr>
          <w:rStyle w:val="None"/>
          <w:sz w:val="20"/>
          <w:szCs w:val="20"/>
        </w:rPr>
        <w:t>; e o UNIBANCO, responsável pela emissão de cartões de crédito, cartões pré-pagos, cartões refeição, crédito pessoal e crédito consolidado.</w:t>
      </w:r>
    </w:p>
    <w:p w14:paraId="7D24218E" w14:textId="77777777" w:rsidR="00DF3DDE" w:rsidRDefault="00DF3DDE" w:rsidP="00811C4E">
      <w:pPr>
        <w:pStyle w:val="Rodap"/>
        <w:tabs>
          <w:tab w:val="clear" w:pos="8504"/>
          <w:tab w:val="right" w:pos="8478"/>
        </w:tabs>
        <w:spacing w:after="80"/>
        <w:rPr>
          <w:rStyle w:val="None"/>
          <w:b/>
          <w:bCs/>
          <w:sz w:val="20"/>
          <w:szCs w:val="20"/>
        </w:rPr>
      </w:pPr>
    </w:p>
    <w:p w14:paraId="16E72D88" w14:textId="77777777" w:rsidR="00DF3DDE" w:rsidRDefault="00DF3DDE" w:rsidP="00811C4E">
      <w:pPr>
        <w:pStyle w:val="Rodap"/>
        <w:tabs>
          <w:tab w:val="clear" w:pos="8504"/>
          <w:tab w:val="right" w:pos="8478"/>
        </w:tabs>
        <w:spacing w:after="80"/>
        <w:rPr>
          <w:rStyle w:val="None"/>
          <w:b/>
          <w:bCs/>
          <w:sz w:val="20"/>
          <w:szCs w:val="20"/>
        </w:rPr>
      </w:pPr>
    </w:p>
    <w:p w14:paraId="63D395F4" w14:textId="6E2830DB" w:rsidR="00811C4E" w:rsidRDefault="00811C4E" w:rsidP="00811C4E">
      <w:pPr>
        <w:pStyle w:val="Rodap"/>
        <w:tabs>
          <w:tab w:val="clear" w:pos="8504"/>
          <w:tab w:val="right" w:pos="8478"/>
        </w:tabs>
        <w:spacing w:after="80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Para mais informações, contacte:</w:t>
      </w:r>
    </w:p>
    <w:p w14:paraId="472CA8ED" w14:textId="77777777" w:rsidR="00811C4E" w:rsidRDefault="00811C4E" w:rsidP="00D12991">
      <w:pPr>
        <w:pStyle w:val="Rodap"/>
        <w:tabs>
          <w:tab w:val="clear" w:pos="8504"/>
          <w:tab w:val="right" w:pos="8478"/>
        </w:tabs>
        <w:spacing w:after="40"/>
        <w:rPr>
          <w:rStyle w:val="None"/>
          <w:sz w:val="20"/>
          <w:szCs w:val="20"/>
          <w:u w:val="single"/>
        </w:rPr>
      </w:pPr>
      <w:proofErr w:type="spellStart"/>
      <w:r>
        <w:rPr>
          <w:rStyle w:val="None"/>
          <w:sz w:val="20"/>
          <w:szCs w:val="20"/>
          <w:u w:val="single"/>
        </w:rPr>
        <w:t>Lift</w:t>
      </w:r>
      <w:proofErr w:type="spellEnd"/>
      <w:r>
        <w:rPr>
          <w:rStyle w:val="None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sz w:val="20"/>
          <w:szCs w:val="20"/>
          <w:u w:val="single"/>
        </w:rPr>
        <w:t>Consulting</w:t>
      </w:r>
      <w:proofErr w:type="spellEnd"/>
    </w:p>
    <w:p w14:paraId="2D15163D" w14:textId="77777777" w:rsidR="007E74DA" w:rsidRPr="007E74DA" w:rsidRDefault="008966FD" w:rsidP="007E74DA">
      <w:pPr>
        <w:pStyle w:val="Rodap"/>
        <w:widowControl w:val="0"/>
        <w:tabs>
          <w:tab w:val="right" w:pos="8478"/>
        </w:tabs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Patrícia Afonso</w:t>
      </w:r>
      <w:r w:rsidR="00811C4E">
        <w:rPr>
          <w:rStyle w:val="None"/>
          <w:sz w:val="20"/>
          <w:szCs w:val="20"/>
        </w:rPr>
        <w:t xml:space="preserve"> | </w:t>
      </w:r>
      <w:proofErr w:type="spellStart"/>
      <w:proofErr w:type="gramStart"/>
      <w:r>
        <w:rPr>
          <w:rStyle w:val="None"/>
          <w:sz w:val="20"/>
          <w:szCs w:val="20"/>
        </w:rPr>
        <w:t>patricia.afonso</w:t>
      </w:r>
      <w:proofErr w:type="spellEnd"/>
      <w:proofErr w:type="gramEnd"/>
      <w:r>
        <w:rPr>
          <w:rStyle w:val="None"/>
          <w:sz w:val="20"/>
          <w:szCs w:val="20"/>
        </w:rPr>
        <w:t xml:space="preserve"> </w:t>
      </w:r>
      <w:r w:rsidR="00811C4E">
        <w:rPr>
          <w:rStyle w:val="None"/>
          <w:sz w:val="20"/>
          <w:szCs w:val="20"/>
        </w:rPr>
        <w:t xml:space="preserve">@lift.com.pt | </w:t>
      </w:r>
      <w:r w:rsidR="007E74DA" w:rsidRPr="007E74DA">
        <w:rPr>
          <w:rStyle w:val="None"/>
          <w:sz w:val="20"/>
          <w:szCs w:val="20"/>
        </w:rPr>
        <w:t>913 385 935</w:t>
      </w:r>
    </w:p>
    <w:p w14:paraId="1D02DA6F" w14:textId="77777777" w:rsidR="007E74DA" w:rsidRPr="007E74DA" w:rsidRDefault="007E74DA" w:rsidP="007E74DA">
      <w:pPr>
        <w:pStyle w:val="Rodap"/>
        <w:widowControl w:val="0"/>
        <w:tabs>
          <w:tab w:val="right" w:pos="8478"/>
        </w:tabs>
        <w:rPr>
          <w:rStyle w:val="None"/>
          <w:sz w:val="20"/>
          <w:szCs w:val="20"/>
        </w:rPr>
      </w:pPr>
    </w:p>
    <w:p w14:paraId="01B3E46D" w14:textId="05562426" w:rsidR="00B7479F" w:rsidRPr="00D12991" w:rsidRDefault="007E74DA" w:rsidP="007E74DA">
      <w:pPr>
        <w:pStyle w:val="Rodap"/>
        <w:widowControl w:val="0"/>
        <w:tabs>
          <w:tab w:val="clear" w:pos="8504"/>
          <w:tab w:val="right" w:pos="8478"/>
        </w:tabs>
      </w:pPr>
      <w:r w:rsidRPr="007E74DA">
        <w:rPr>
          <w:rStyle w:val="None"/>
          <w:sz w:val="20"/>
          <w:szCs w:val="20"/>
        </w:rPr>
        <w:t xml:space="preserve"> </w:t>
      </w:r>
    </w:p>
    <w:sectPr w:rsidR="00B7479F" w:rsidRPr="00D12991" w:rsidSect="007E6BDE">
      <w:headerReference w:type="default" r:id="rId14"/>
      <w:footerReference w:type="default" r:id="rId15"/>
      <w:pgSz w:w="11906" w:h="16838"/>
      <w:pgMar w:top="1702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F3812" w14:textId="77777777" w:rsidR="00DE4E31" w:rsidRDefault="00DE4E31" w:rsidP="00F15806">
      <w:pPr>
        <w:spacing w:after="0" w:line="240" w:lineRule="auto"/>
      </w:pPr>
      <w:r>
        <w:separator/>
      </w:r>
    </w:p>
  </w:endnote>
  <w:endnote w:type="continuationSeparator" w:id="0">
    <w:p w14:paraId="06541E5C" w14:textId="77777777" w:rsidR="00DE4E31" w:rsidRDefault="00DE4E31" w:rsidP="00F15806">
      <w:pPr>
        <w:spacing w:after="0" w:line="240" w:lineRule="auto"/>
      </w:pPr>
      <w:r>
        <w:continuationSeparator/>
      </w:r>
    </w:p>
  </w:endnote>
  <w:endnote w:type="continuationNotice" w:id="1">
    <w:p w14:paraId="57CC5330" w14:textId="77777777" w:rsidR="00DE4E31" w:rsidRDefault="00DE4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8F03" w14:textId="703ED4D4" w:rsidR="00753E4B" w:rsidRDefault="00BA045F" w:rsidP="00BA045F">
    <w:pPr>
      <w:pStyle w:val="Rodap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577B4FD" wp14:editId="175C01A3">
          <wp:simplePos x="0" y="0"/>
          <wp:positionH relativeFrom="margin">
            <wp:posOffset>4747260</wp:posOffset>
          </wp:positionH>
          <wp:positionV relativeFrom="margin">
            <wp:posOffset>8764574</wp:posOffset>
          </wp:positionV>
          <wp:extent cx="653330" cy="524956"/>
          <wp:effectExtent l="0" t="0" r="0" b="8890"/>
          <wp:wrapSquare wrapText="bothSides"/>
          <wp:docPr id="993848837" name="Imagem 993848837" descr="Uma imagem com Tipo de letra, texto, branco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452972" name="Imagem 1" descr="Uma imagem com Tipo de letra, texto, branco, círcul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46"/>
                  <a:stretch/>
                </pic:blipFill>
                <pic:spPr bwMode="auto">
                  <a:xfrm>
                    <a:off x="0" y="0"/>
                    <a:ext cx="653330" cy="524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02EAC" w14:textId="77777777" w:rsidR="00DE4E31" w:rsidRDefault="00DE4E31" w:rsidP="00F15806">
      <w:pPr>
        <w:spacing w:after="0" w:line="240" w:lineRule="auto"/>
      </w:pPr>
      <w:r>
        <w:separator/>
      </w:r>
    </w:p>
  </w:footnote>
  <w:footnote w:type="continuationSeparator" w:id="0">
    <w:p w14:paraId="0B05B3DC" w14:textId="77777777" w:rsidR="00DE4E31" w:rsidRDefault="00DE4E31" w:rsidP="00F15806">
      <w:pPr>
        <w:spacing w:after="0" w:line="240" w:lineRule="auto"/>
      </w:pPr>
      <w:r>
        <w:continuationSeparator/>
      </w:r>
    </w:p>
  </w:footnote>
  <w:footnote w:type="continuationNotice" w:id="1">
    <w:p w14:paraId="2BBE6457" w14:textId="77777777" w:rsidR="00DE4E31" w:rsidRDefault="00DE4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A7ACF" w14:textId="4C59FFE5" w:rsidR="00F15806" w:rsidRDefault="00753E4B" w:rsidP="00F158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41BCC8" wp14:editId="4B773D71">
          <wp:simplePos x="0" y="0"/>
          <wp:positionH relativeFrom="margin">
            <wp:posOffset>0</wp:posOffset>
          </wp:positionH>
          <wp:positionV relativeFrom="margin">
            <wp:posOffset>-802309</wp:posOffset>
          </wp:positionV>
          <wp:extent cx="2115047" cy="594670"/>
          <wp:effectExtent l="0" t="0" r="0" b="0"/>
          <wp:wrapSquare wrapText="bothSides"/>
          <wp:docPr id="1037076835" name="Imagem 1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180524" name="Imagem 1" descr="Uma imagem com preto, escurid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047" cy="5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806">
      <w:t xml:space="preserve">                          </w:t>
    </w:r>
  </w:p>
  <w:p w14:paraId="7CB2388B" w14:textId="4D1F7F0D" w:rsidR="0019021C" w:rsidRDefault="0019021C" w:rsidP="00F158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953"/>
    <w:multiLevelType w:val="hybridMultilevel"/>
    <w:tmpl w:val="42F669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A2E"/>
    <w:multiLevelType w:val="hybridMultilevel"/>
    <w:tmpl w:val="4D80A5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2FC2"/>
    <w:multiLevelType w:val="multilevel"/>
    <w:tmpl w:val="A0E2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678C2"/>
    <w:multiLevelType w:val="hybridMultilevel"/>
    <w:tmpl w:val="071ACE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6BC4"/>
    <w:multiLevelType w:val="hybridMultilevel"/>
    <w:tmpl w:val="2CCE53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03F24"/>
    <w:multiLevelType w:val="hybridMultilevel"/>
    <w:tmpl w:val="31889F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37B99"/>
    <w:multiLevelType w:val="hybridMultilevel"/>
    <w:tmpl w:val="89ECC7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C6F66"/>
    <w:multiLevelType w:val="hybridMultilevel"/>
    <w:tmpl w:val="DFE297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725B0"/>
    <w:multiLevelType w:val="hybridMultilevel"/>
    <w:tmpl w:val="0B7E5F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C4A93"/>
    <w:multiLevelType w:val="hybridMultilevel"/>
    <w:tmpl w:val="AD8E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5370">
    <w:abstractNumId w:val="9"/>
  </w:num>
  <w:num w:numId="2" w16cid:durableId="1119227374">
    <w:abstractNumId w:val="0"/>
  </w:num>
  <w:num w:numId="3" w16cid:durableId="830830983">
    <w:abstractNumId w:val="2"/>
  </w:num>
  <w:num w:numId="4" w16cid:durableId="2053769999">
    <w:abstractNumId w:val="8"/>
  </w:num>
  <w:num w:numId="5" w16cid:durableId="351805485">
    <w:abstractNumId w:val="3"/>
  </w:num>
  <w:num w:numId="6" w16cid:durableId="1703168538">
    <w:abstractNumId w:val="1"/>
  </w:num>
  <w:num w:numId="7" w16cid:durableId="1438451601">
    <w:abstractNumId w:val="7"/>
  </w:num>
  <w:num w:numId="8" w16cid:durableId="620307025">
    <w:abstractNumId w:val="5"/>
  </w:num>
  <w:num w:numId="9" w16cid:durableId="961495213">
    <w:abstractNumId w:val="6"/>
  </w:num>
  <w:num w:numId="10" w16cid:durableId="1093863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76"/>
    <w:rsid w:val="00000D0D"/>
    <w:rsid w:val="0000274A"/>
    <w:rsid w:val="000073D6"/>
    <w:rsid w:val="00007453"/>
    <w:rsid w:val="00007AFE"/>
    <w:rsid w:val="00010090"/>
    <w:rsid w:val="00017668"/>
    <w:rsid w:val="00030A4D"/>
    <w:rsid w:val="00036192"/>
    <w:rsid w:val="0003730A"/>
    <w:rsid w:val="00041B9B"/>
    <w:rsid w:val="00042E30"/>
    <w:rsid w:val="00043860"/>
    <w:rsid w:val="00045D10"/>
    <w:rsid w:val="00045E4D"/>
    <w:rsid w:val="000501B9"/>
    <w:rsid w:val="00054019"/>
    <w:rsid w:val="000553F9"/>
    <w:rsid w:val="000617EC"/>
    <w:rsid w:val="000625D8"/>
    <w:rsid w:val="0006418E"/>
    <w:rsid w:val="0006583E"/>
    <w:rsid w:val="00065D5A"/>
    <w:rsid w:val="00066850"/>
    <w:rsid w:val="0007031E"/>
    <w:rsid w:val="00075DD9"/>
    <w:rsid w:val="00076881"/>
    <w:rsid w:val="000771FE"/>
    <w:rsid w:val="000810F6"/>
    <w:rsid w:val="0008558C"/>
    <w:rsid w:val="00086B40"/>
    <w:rsid w:val="0008775C"/>
    <w:rsid w:val="000902AF"/>
    <w:rsid w:val="00093343"/>
    <w:rsid w:val="00096C78"/>
    <w:rsid w:val="00097601"/>
    <w:rsid w:val="00097FA8"/>
    <w:rsid w:val="000A0809"/>
    <w:rsid w:val="000A1653"/>
    <w:rsid w:val="000A7D11"/>
    <w:rsid w:val="000B1820"/>
    <w:rsid w:val="000B2877"/>
    <w:rsid w:val="000B64DF"/>
    <w:rsid w:val="000C3840"/>
    <w:rsid w:val="000C520C"/>
    <w:rsid w:val="000C5A40"/>
    <w:rsid w:val="000C76A0"/>
    <w:rsid w:val="000D0551"/>
    <w:rsid w:val="000D19E2"/>
    <w:rsid w:val="000D1E37"/>
    <w:rsid w:val="000D47DA"/>
    <w:rsid w:val="000D567C"/>
    <w:rsid w:val="000D57E8"/>
    <w:rsid w:val="000D71F4"/>
    <w:rsid w:val="000D73CD"/>
    <w:rsid w:val="000D7DBE"/>
    <w:rsid w:val="000E2D31"/>
    <w:rsid w:val="000E31BE"/>
    <w:rsid w:val="000E5CC7"/>
    <w:rsid w:val="000E639E"/>
    <w:rsid w:val="000E7717"/>
    <w:rsid w:val="000E7B65"/>
    <w:rsid w:val="000F108E"/>
    <w:rsid w:val="000F2CB8"/>
    <w:rsid w:val="000F6E2D"/>
    <w:rsid w:val="001014CE"/>
    <w:rsid w:val="00104DBE"/>
    <w:rsid w:val="001055D8"/>
    <w:rsid w:val="00112AFF"/>
    <w:rsid w:val="00113B8F"/>
    <w:rsid w:val="001149AB"/>
    <w:rsid w:val="001173E9"/>
    <w:rsid w:val="001226D1"/>
    <w:rsid w:val="0012544F"/>
    <w:rsid w:val="001326AA"/>
    <w:rsid w:val="00132F17"/>
    <w:rsid w:val="00135765"/>
    <w:rsid w:val="0014145F"/>
    <w:rsid w:val="0014595A"/>
    <w:rsid w:val="00146E81"/>
    <w:rsid w:val="0015188C"/>
    <w:rsid w:val="001525E1"/>
    <w:rsid w:val="0015601B"/>
    <w:rsid w:val="00156A2A"/>
    <w:rsid w:val="00161F5D"/>
    <w:rsid w:val="001653E6"/>
    <w:rsid w:val="00166104"/>
    <w:rsid w:val="001677B1"/>
    <w:rsid w:val="00170387"/>
    <w:rsid w:val="00176895"/>
    <w:rsid w:val="00177DCE"/>
    <w:rsid w:val="00182DFD"/>
    <w:rsid w:val="0018471B"/>
    <w:rsid w:val="00185D98"/>
    <w:rsid w:val="00186969"/>
    <w:rsid w:val="001878C0"/>
    <w:rsid w:val="0019021C"/>
    <w:rsid w:val="00193383"/>
    <w:rsid w:val="0019366F"/>
    <w:rsid w:val="0019375C"/>
    <w:rsid w:val="001A169E"/>
    <w:rsid w:val="001A1D76"/>
    <w:rsid w:val="001A1FF9"/>
    <w:rsid w:val="001A3E36"/>
    <w:rsid w:val="001A47C9"/>
    <w:rsid w:val="001A78CB"/>
    <w:rsid w:val="001B0206"/>
    <w:rsid w:val="001B2A89"/>
    <w:rsid w:val="001B4EC6"/>
    <w:rsid w:val="001B764A"/>
    <w:rsid w:val="001C38A7"/>
    <w:rsid w:val="001C47A3"/>
    <w:rsid w:val="001C65A0"/>
    <w:rsid w:val="001C7AFE"/>
    <w:rsid w:val="001D2238"/>
    <w:rsid w:val="001D3840"/>
    <w:rsid w:val="001E57BB"/>
    <w:rsid w:val="001E6558"/>
    <w:rsid w:val="001F0A5B"/>
    <w:rsid w:val="001F109A"/>
    <w:rsid w:val="001F1949"/>
    <w:rsid w:val="001F2131"/>
    <w:rsid w:val="001F30C6"/>
    <w:rsid w:val="001F5E86"/>
    <w:rsid w:val="002045FE"/>
    <w:rsid w:val="00204726"/>
    <w:rsid w:val="002117B0"/>
    <w:rsid w:val="00220004"/>
    <w:rsid w:val="00220304"/>
    <w:rsid w:val="00224174"/>
    <w:rsid w:val="002248E2"/>
    <w:rsid w:val="0022504A"/>
    <w:rsid w:val="0022512E"/>
    <w:rsid w:val="00227AB7"/>
    <w:rsid w:val="00230BAD"/>
    <w:rsid w:val="00232ACE"/>
    <w:rsid w:val="00234E37"/>
    <w:rsid w:val="00236828"/>
    <w:rsid w:val="00252AB3"/>
    <w:rsid w:val="00253565"/>
    <w:rsid w:val="00255464"/>
    <w:rsid w:val="00255DC3"/>
    <w:rsid w:val="0025606D"/>
    <w:rsid w:val="00260BCB"/>
    <w:rsid w:val="002629F6"/>
    <w:rsid w:val="002664D4"/>
    <w:rsid w:val="00271952"/>
    <w:rsid w:val="00271B91"/>
    <w:rsid w:val="002732C6"/>
    <w:rsid w:val="00273D5B"/>
    <w:rsid w:val="00274093"/>
    <w:rsid w:val="00274ACE"/>
    <w:rsid w:val="00277479"/>
    <w:rsid w:val="00277B98"/>
    <w:rsid w:val="00280CF7"/>
    <w:rsid w:val="00283B29"/>
    <w:rsid w:val="00284B65"/>
    <w:rsid w:val="00285547"/>
    <w:rsid w:val="002867C2"/>
    <w:rsid w:val="00286F55"/>
    <w:rsid w:val="002973B7"/>
    <w:rsid w:val="002A1051"/>
    <w:rsid w:val="002A11B4"/>
    <w:rsid w:val="002A5A00"/>
    <w:rsid w:val="002B3EC6"/>
    <w:rsid w:val="002C0F2D"/>
    <w:rsid w:val="002C15E8"/>
    <w:rsid w:val="002C1EDF"/>
    <w:rsid w:val="002C3BAA"/>
    <w:rsid w:val="002C5A17"/>
    <w:rsid w:val="002D126F"/>
    <w:rsid w:val="002D1E24"/>
    <w:rsid w:val="002E4906"/>
    <w:rsid w:val="002E4FB1"/>
    <w:rsid w:val="002E63E9"/>
    <w:rsid w:val="002E7C80"/>
    <w:rsid w:val="002F357E"/>
    <w:rsid w:val="002F3658"/>
    <w:rsid w:val="002F746F"/>
    <w:rsid w:val="003029C6"/>
    <w:rsid w:val="00307328"/>
    <w:rsid w:val="00313F3E"/>
    <w:rsid w:val="003205DA"/>
    <w:rsid w:val="003211EC"/>
    <w:rsid w:val="00321E81"/>
    <w:rsid w:val="00323A22"/>
    <w:rsid w:val="00326412"/>
    <w:rsid w:val="003314A4"/>
    <w:rsid w:val="0033457E"/>
    <w:rsid w:val="00334C19"/>
    <w:rsid w:val="003362EF"/>
    <w:rsid w:val="003423EA"/>
    <w:rsid w:val="0034479B"/>
    <w:rsid w:val="00347506"/>
    <w:rsid w:val="00356302"/>
    <w:rsid w:val="0035653F"/>
    <w:rsid w:val="00356F31"/>
    <w:rsid w:val="003601AE"/>
    <w:rsid w:val="00366DA2"/>
    <w:rsid w:val="00366E7D"/>
    <w:rsid w:val="0037192E"/>
    <w:rsid w:val="003743C5"/>
    <w:rsid w:val="0037513A"/>
    <w:rsid w:val="0037717A"/>
    <w:rsid w:val="00377C63"/>
    <w:rsid w:val="00382728"/>
    <w:rsid w:val="00383AD4"/>
    <w:rsid w:val="003855B4"/>
    <w:rsid w:val="003859E6"/>
    <w:rsid w:val="00393F75"/>
    <w:rsid w:val="003965C2"/>
    <w:rsid w:val="00396A45"/>
    <w:rsid w:val="003A2BBF"/>
    <w:rsid w:val="003A4171"/>
    <w:rsid w:val="003A4E02"/>
    <w:rsid w:val="003B1569"/>
    <w:rsid w:val="003C07B2"/>
    <w:rsid w:val="003C149E"/>
    <w:rsid w:val="003C344B"/>
    <w:rsid w:val="003C78E5"/>
    <w:rsid w:val="003D4047"/>
    <w:rsid w:val="003D414E"/>
    <w:rsid w:val="003D79C2"/>
    <w:rsid w:val="003E054E"/>
    <w:rsid w:val="003E1471"/>
    <w:rsid w:val="003E1481"/>
    <w:rsid w:val="003E1737"/>
    <w:rsid w:val="003E20E9"/>
    <w:rsid w:val="003E3952"/>
    <w:rsid w:val="003E3A38"/>
    <w:rsid w:val="003F0138"/>
    <w:rsid w:val="003F2411"/>
    <w:rsid w:val="003F24D8"/>
    <w:rsid w:val="003F42BA"/>
    <w:rsid w:val="003F7274"/>
    <w:rsid w:val="0040187D"/>
    <w:rsid w:val="0041047F"/>
    <w:rsid w:val="00410A8E"/>
    <w:rsid w:val="00415347"/>
    <w:rsid w:val="0041770C"/>
    <w:rsid w:val="00420E00"/>
    <w:rsid w:val="00421314"/>
    <w:rsid w:val="00423170"/>
    <w:rsid w:val="00424B3D"/>
    <w:rsid w:val="00425D6F"/>
    <w:rsid w:val="00426A8C"/>
    <w:rsid w:val="0043501B"/>
    <w:rsid w:val="00441154"/>
    <w:rsid w:val="0044468A"/>
    <w:rsid w:val="0044747F"/>
    <w:rsid w:val="00447E56"/>
    <w:rsid w:val="00451772"/>
    <w:rsid w:val="00451893"/>
    <w:rsid w:val="00455FBF"/>
    <w:rsid w:val="0045716A"/>
    <w:rsid w:val="00457746"/>
    <w:rsid w:val="00457D2E"/>
    <w:rsid w:val="00460048"/>
    <w:rsid w:val="00460BD0"/>
    <w:rsid w:val="0046550F"/>
    <w:rsid w:val="00465FD1"/>
    <w:rsid w:val="004725EF"/>
    <w:rsid w:val="004727BF"/>
    <w:rsid w:val="00472B67"/>
    <w:rsid w:val="00476F39"/>
    <w:rsid w:val="00481F93"/>
    <w:rsid w:val="004866BF"/>
    <w:rsid w:val="00492272"/>
    <w:rsid w:val="00493000"/>
    <w:rsid w:val="004A3BCB"/>
    <w:rsid w:val="004A6D32"/>
    <w:rsid w:val="004B0B07"/>
    <w:rsid w:val="004B3263"/>
    <w:rsid w:val="004B44A9"/>
    <w:rsid w:val="004B464B"/>
    <w:rsid w:val="004B5251"/>
    <w:rsid w:val="004B6D64"/>
    <w:rsid w:val="004B7648"/>
    <w:rsid w:val="004B7685"/>
    <w:rsid w:val="004C0831"/>
    <w:rsid w:val="004C7081"/>
    <w:rsid w:val="004C78BC"/>
    <w:rsid w:val="004D0635"/>
    <w:rsid w:val="004D3F18"/>
    <w:rsid w:val="004D7443"/>
    <w:rsid w:val="004E10D0"/>
    <w:rsid w:val="004E1E5F"/>
    <w:rsid w:val="004E62D6"/>
    <w:rsid w:val="004E728E"/>
    <w:rsid w:val="004F14E4"/>
    <w:rsid w:val="004F187E"/>
    <w:rsid w:val="004F58A2"/>
    <w:rsid w:val="004F6E99"/>
    <w:rsid w:val="005002C0"/>
    <w:rsid w:val="00500712"/>
    <w:rsid w:val="0050358D"/>
    <w:rsid w:val="00514920"/>
    <w:rsid w:val="0051495B"/>
    <w:rsid w:val="00515DA5"/>
    <w:rsid w:val="00517297"/>
    <w:rsid w:val="00520063"/>
    <w:rsid w:val="0052075B"/>
    <w:rsid w:val="0052562F"/>
    <w:rsid w:val="00526647"/>
    <w:rsid w:val="00530F25"/>
    <w:rsid w:val="00531DBA"/>
    <w:rsid w:val="00532B2C"/>
    <w:rsid w:val="0053593C"/>
    <w:rsid w:val="00540E16"/>
    <w:rsid w:val="005416BF"/>
    <w:rsid w:val="005416D5"/>
    <w:rsid w:val="0054386A"/>
    <w:rsid w:val="00543D4D"/>
    <w:rsid w:val="00552F42"/>
    <w:rsid w:val="005551E7"/>
    <w:rsid w:val="00556DE6"/>
    <w:rsid w:val="00561043"/>
    <w:rsid w:val="005645CD"/>
    <w:rsid w:val="00564CE4"/>
    <w:rsid w:val="005650CC"/>
    <w:rsid w:val="00565541"/>
    <w:rsid w:val="00565A8D"/>
    <w:rsid w:val="00571916"/>
    <w:rsid w:val="005852EF"/>
    <w:rsid w:val="00586AE4"/>
    <w:rsid w:val="005A0D06"/>
    <w:rsid w:val="005A2079"/>
    <w:rsid w:val="005A3422"/>
    <w:rsid w:val="005A48BF"/>
    <w:rsid w:val="005A7869"/>
    <w:rsid w:val="005B0213"/>
    <w:rsid w:val="005B05B7"/>
    <w:rsid w:val="005B18E6"/>
    <w:rsid w:val="005B1C49"/>
    <w:rsid w:val="005B6E59"/>
    <w:rsid w:val="005B6E66"/>
    <w:rsid w:val="005B7F9A"/>
    <w:rsid w:val="005C0626"/>
    <w:rsid w:val="005C0928"/>
    <w:rsid w:val="005C0DD1"/>
    <w:rsid w:val="005C177C"/>
    <w:rsid w:val="005C1865"/>
    <w:rsid w:val="005C1EBB"/>
    <w:rsid w:val="005C478D"/>
    <w:rsid w:val="005C489F"/>
    <w:rsid w:val="005C6F27"/>
    <w:rsid w:val="005C7BAE"/>
    <w:rsid w:val="005D0A6E"/>
    <w:rsid w:val="005D4BC8"/>
    <w:rsid w:val="005D4EBB"/>
    <w:rsid w:val="005D5372"/>
    <w:rsid w:val="005D5E66"/>
    <w:rsid w:val="005D66A8"/>
    <w:rsid w:val="005E1395"/>
    <w:rsid w:val="005F6BAE"/>
    <w:rsid w:val="006057C8"/>
    <w:rsid w:val="0060686F"/>
    <w:rsid w:val="006079F1"/>
    <w:rsid w:val="0061011A"/>
    <w:rsid w:val="006173BC"/>
    <w:rsid w:val="00617A8B"/>
    <w:rsid w:val="00620DEE"/>
    <w:rsid w:val="00624C3C"/>
    <w:rsid w:val="006344D8"/>
    <w:rsid w:val="00635440"/>
    <w:rsid w:val="00637403"/>
    <w:rsid w:val="00637CEC"/>
    <w:rsid w:val="00640536"/>
    <w:rsid w:val="006414D6"/>
    <w:rsid w:val="00643CB5"/>
    <w:rsid w:val="00646091"/>
    <w:rsid w:val="00647550"/>
    <w:rsid w:val="00647870"/>
    <w:rsid w:val="00653865"/>
    <w:rsid w:val="006551A1"/>
    <w:rsid w:val="00656419"/>
    <w:rsid w:val="00656577"/>
    <w:rsid w:val="00660058"/>
    <w:rsid w:val="006606D9"/>
    <w:rsid w:val="00660CD2"/>
    <w:rsid w:val="00660E86"/>
    <w:rsid w:val="00661F6E"/>
    <w:rsid w:val="00665E9C"/>
    <w:rsid w:val="00670644"/>
    <w:rsid w:val="00670ABD"/>
    <w:rsid w:val="0067367A"/>
    <w:rsid w:val="00673E0C"/>
    <w:rsid w:val="00674819"/>
    <w:rsid w:val="00675C8D"/>
    <w:rsid w:val="00675FD3"/>
    <w:rsid w:val="00676666"/>
    <w:rsid w:val="00680F71"/>
    <w:rsid w:val="00683DF3"/>
    <w:rsid w:val="00683FC6"/>
    <w:rsid w:val="00684A51"/>
    <w:rsid w:val="0068538A"/>
    <w:rsid w:val="0068731F"/>
    <w:rsid w:val="00687A5C"/>
    <w:rsid w:val="00690179"/>
    <w:rsid w:val="00691803"/>
    <w:rsid w:val="00692949"/>
    <w:rsid w:val="006965B0"/>
    <w:rsid w:val="0069702F"/>
    <w:rsid w:val="00697F5F"/>
    <w:rsid w:val="006A0A7B"/>
    <w:rsid w:val="006A128D"/>
    <w:rsid w:val="006A1D6E"/>
    <w:rsid w:val="006B0A83"/>
    <w:rsid w:val="006B0E62"/>
    <w:rsid w:val="006B15A0"/>
    <w:rsid w:val="006B5EB2"/>
    <w:rsid w:val="006C4608"/>
    <w:rsid w:val="006C501A"/>
    <w:rsid w:val="006C78FF"/>
    <w:rsid w:val="006D1843"/>
    <w:rsid w:val="006D2742"/>
    <w:rsid w:val="006D40D3"/>
    <w:rsid w:val="006D424F"/>
    <w:rsid w:val="006D4DAE"/>
    <w:rsid w:val="006D60CC"/>
    <w:rsid w:val="006E0B58"/>
    <w:rsid w:val="006E62ED"/>
    <w:rsid w:val="006E77D6"/>
    <w:rsid w:val="006F53A0"/>
    <w:rsid w:val="006F5699"/>
    <w:rsid w:val="006F7E52"/>
    <w:rsid w:val="006F7EE0"/>
    <w:rsid w:val="00701511"/>
    <w:rsid w:val="0070340F"/>
    <w:rsid w:val="00703BE3"/>
    <w:rsid w:val="00704653"/>
    <w:rsid w:val="00704708"/>
    <w:rsid w:val="00705DF9"/>
    <w:rsid w:val="00706FA7"/>
    <w:rsid w:val="00711C24"/>
    <w:rsid w:val="007142DB"/>
    <w:rsid w:val="00714522"/>
    <w:rsid w:val="00722088"/>
    <w:rsid w:val="00722C8D"/>
    <w:rsid w:val="00723B01"/>
    <w:rsid w:val="00723ED0"/>
    <w:rsid w:val="0073389D"/>
    <w:rsid w:val="0073697C"/>
    <w:rsid w:val="00740295"/>
    <w:rsid w:val="00740819"/>
    <w:rsid w:val="00741242"/>
    <w:rsid w:val="00741583"/>
    <w:rsid w:val="007456F2"/>
    <w:rsid w:val="0074736B"/>
    <w:rsid w:val="00753E4B"/>
    <w:rsid w:val="00760858"/>
    <w:rsid w:val="00766E49"/>
    <w:rsid w:val="00766E5D"/>
    <w:rsid w:val="00767CA8"/>
    <w:rsid w:val="00770A44"/>
    <w:rsid w:val="00773414"/>
    <w:rsid w:val="0077682A"/>
    <w:rsid w:val="00785C3D"/>
    <w:rsid w:val="00787318"/>
    <w:rsid w:val="0078787D"/>
    <w:rsid w:val="00791C1B"/>
    <w:rsid w:val="0079670B"/>
    <w:rsid w:val="007B23B7"/>
    <w:rsid w:val="007B2A12"/>
    <w:rsid w:val="007C11CA"/>
    <w:rsid w:val="007C41C1"/>
    <w:rsid w:val="007D3BC4"/>
    <w:rsid w:val="007D6830"/>
    <w:rsid w:val="007E1005"/>
    <w:rsid w:val="007E6009"/>
    <w:rsid w:val="007E6BDE"/>
    <w:rsid w:val="007E6D6F"/>
    <w:rsid w:val="007E74DA"/>
    <w:rsid w:val="007F017C"/>
    <w:rsid w:val="007F054E"/>
    <w:rsid w:val="007F0945"/>
    <w:rsid w:val="007F4133"/>
    <w:rsid w:val="007F6C51"/>
    <w:rsid w:val="007F7373"/>
    <w:rsid w:val="007F7F54"/>
    <w:rsid w:val="00802C33"/>
    <w:rsid w:val="00805DD5"/>
    <w:rsid w:val="00805F2C"/>
    <w:rsid w:val="00806E0E"/>
    <w:rsid w:val="00811C4E"/>
    <w:rsid w:val="00811D78"/>
    <w:rsid w:val="008149F6"/>
    <w:rsid w:val="008213F3"/>
    <w:rsid w:val="00823CE5"/>
    <w:rsid w:val="00823ECD"/>
    <w:rsid w:val="008242BE"/>
    <w:rsid w:val="00824673"/>
    <w:rsid w:val="008250A1"/>
    <w:rsid w:val="008255E6"/>
    <w:rsid w:val="00825E10"/>
    <w:rsid w:val="00830974"/>
    <w:rsid w:val="00832FEA"/>
    <w:rsid w:val="00833708"/>
    <w:rsid w:val="008351A2"/>
    <w:rsid w:val="0084139F"/>
    <w:rsid w:val="008434BC"/>
    <w:rsid w:val="008447CC"/>
    <w:rsid w:val="00846D14"/>
    <w:rsid w:val="00850935"/>
    <w:rsid w:val="00851845"/>
    <w:rsid w:val="00853BCB"/>
    <w:rsid w:val="00853FB8"/>
    <w:rsid w:val="0085482F"/>
    <w:rsid w:val="0085581D"/>
    <w:rsid w:val="00860467"/>
    <w:rsid w:val="00862615"/>
    <w:rsid w:val="00876B65"/>
    <w:rsid w:val="00880095"/>
    <w:rsid w:val="00882328"/>
    <w:rsid w:val="00884766"/>
    <w:rsid w:val="00884F3D"/>
    <w:rsid w:val="00891460"/>
    <w:rsid w:val="00891D43"/>
    <w:rsid w:val="00892B82"/>
    <w:rsid w:val="00894C21"/>
    <w:rsid w:val="008966FD"/>
    <w:rsid w:val="008A25D9"/>
    <w:rsid w:val="008A3E79"/>
    <w:rsid w:val="008B00C5"/>
    <w:rsid w:val="008C1A88"/>
    <w:rsid w:val="008C36B6"/>
    <w:rsid w:val="008C58F9"/>
    <w:rsid w:val="008C5F5D"/>
    <w:rsid w:val="008C6B9F"/>
    <w:rsid w:val="008C7BC9"/>
    <w:rsid w:val="008D3866"/>
    <w:rsid w:val="008E0092"/>
    <w:rsid w:val="008E2EE3"/>
    <w:rsid w:val="008E4566"/>
    <w:rsid w:val="008F0DB3"/>
    <w:rsid w:val="008F40C1"/>
    <w:rsid w:val="008F5761"/>
    <w:rsid w:val="008F7470"/>
    <w:rsid w:val="008F7E72"/>
    <w:rsid w:val="009003DF"/>
    <w:rsid w:val="00902D9F"/>
    <w:rsid w:val="00903476"/>
    <w:rsid w:val="009211C0"/>
    <w:rsid w:val="009213B3"/>
    <w:rsid w:val="00925483"/>
    <w:rsid w:val="00926451"/>
    <w:rsid w:val="00926C52"/>
    <w:rsid w:val="0093213A"/>
    <w:rsid w:val="00933EBB"/>
    <w:rsid w:val="00933FDC"/>
    <w:rsid w:val="00934DE1"/>
    <w:rsid w:val="009418FE"/>
    <w:rsid w:val="0094531D"/>
    <w:rsid w:val="00945511"/>
    <w:rsid w:val="00947D70"/>
    <w:rsid w:val="00950784"/>
    <w:rsid w:val="0095510D"/>
    <w:rsid w:val="0095581F"/>
    <w:rsid w:val="00955A41"/>
    <w:rsid w:val="00957498"/>
    <w:rsid w:val="0096119D"/>
    <w:rsid w:val="00962262"/>
    <w:rsid w:val="00963C13"/>
    <w:rsid w:val="00964217"/>
    <w:rsid w:val="00970641"/>
    <w:rsid w:val="0097116C"/>
    <w:rsid w:val="009718C6"/>
    <w:rsid w:val="00980BD3"/>
    <w:rsid w:val="009820C4"/>
    <w:rsid w:val="00983D61"/>
    <w:rsid w:val="00985939"/>
    <w:rsid w:val="009863CF"/>
    <w:rsid w:val="0099190A"/>
    <w:rsid w:val="00991B71"/>
    <w:rsid w:val="00993BF6"/>
    <w:rsid w:val="00995D38"/>
    <w:rsid w:val="009A1CB8"/>
    <w:rsid w:val="009A2DB7"/>
    <w:rsid w:val="009A36AF"/>
    <w:rsid w:val="009A5997"/>
    <w:rsid w:val="009B248F"/>
    <w:rsid w:val="009B7AE0"/>
    <w:rsid w:val="009C3E3A"/>
    <w:rsid w:val="009C4435"/>
    <w:rsid w:val="009C769B"/>
    <w:rsid w:val="009C7738"/>
    <w:rsid w:val="009D0BAF"/>
    <w:rsid w:val="009E08A4"/>
    <w:rsid w:val="009E1EFF"/>
    <w:rsid w:val="009E4B8C"/>
    <w:rsid w:val="009F07DB"/>
    <w:rsid w:val="009F1A5A"/>
    <w:rsid w:val="009F2714"/>
    <w:rsid w:val="009F428D"/>
    <w:rsid w:val="009F5438"/>
    <w:rsid w:val="009F5974"/>
    <w:rsid w:val="009F7B24"/>
    <w:rsid w:val="00A00C56"/>
    <w:rsid w:val="00A03A18"/>
    <w:rsid w:val="00A04587"/>
    <w:rsid w:val="00A05EF6"/>
    <w:rsid w:val="00A12965"/>
    <w:rsid w:val="00A17A32"/>
    <w:rsid w:val="00A2134A"/>
    <w:rsid w:val="00A21FAE"/>
    <w:rsid w:val="00A23A1F"/>
    <w:rsid w:val="00A23D27"/>
    <w:rsid w:val="00A24590"/>
    <w:rsid w:val="00A2633F"/>
    <w:rsid w:val="00A27C51"/>
    <w:rsid w:val="00A35441"/>
    <w:rsid w:val="00A37612"/>
    <w:rsid w:val="00A37A34"/>
    <w:rsid w:val="00A41DE8"/>
    <w:rsid w:val="00A421B2"/>
    <w:rsid w:val="00A45CAF"/>
    <w:rsid w:val="00A51813"/>
    <w:rsid w:val="00A53734"/>
    <w:rsid w:val="00A54107"/>
    <w:rsid w:val="00A55385"/>
    <w:rsid w:val="00A5556C"/>
    <w:rsid w:val="00A56171"/>
    <w:rsid w:val="00A60076"/>
    <w:rsid w:val="00A60E0F"/>
    <w:rsid w:val="00A62CE9"/>
    <w:rsid w:val="00A63F09"/>
    <w:rsid w:val="00A64151"/>
    <w:rsid w:val="00A6478A"/>
    <w:rsid w:val="00A7104E"/>
    <w:rsid w:val="00A74CCF"/>
    <w:rsid w:val="00A76E60"/>
    <w:rsid w:val="00A821F0"/>
    <w:rsid w:val="00A856D0"/>
    <w:rsid w:val="00A85CB1"/>
    <w:rsid w:val="00A862BA"/>
    <w:rsid w:val="00A87546"/>
    <w:rsid w:val="00A90A7A"/>
    <w:rsid w:val="00A91AEB"/>
    <w:rsid w:val="00A928F9"/>
    <w:rsid w:val="00A929E7"/>
    <w:rsid w:val="00A97DEE"/>
    <w:rsid w:val="00AA03E9"/>
    <w:rsid w:val="00AA345B"/>
    <w:rsid w:val="00AA34C5"/>
    <w:rsid w:val="00AA442B"/>
    <w:rsid w:val="00AA6889"/>
    <w:rsid w:val="00AA6A9B"/>
    <w:rsid w:val="00AB1766"/>
    <w:rsid w:val="00AB2C08"/>
    <w:rsid w:val="00AB57B7"/>
    <w:rsid w:val="00AB6582"/>
    <w:rsid w:val="00AB6D31"/>
    <w:rsid w:val="00AC01DF"/>
    <w:rsid w:val="00AC0EB0"/>
    <w:rsid w:val="00AC16C2"/>
    <w:rsid w:val="00AC58A3"/>
    <w:rsid w:val="00AC6162"/>
    <w:rsid w:val="00AD2230"/>
    <w:rsid w:val="00AD5954"/>
    <w:rsid w:val="00AD6DD4"/>
    <w:rsid w:val="00AD7D37"/>
    <w:rsid w:val="00AE1525"/>
    <w:rsid w:val="00AE1DCD"/>
    <w:rsid w:val="00AE20E1"/>
    <w:rsid w:val="00AE24F7"/>
    <w:rsid w:val="00AE6BB2"/>
    <w:rsid w:val="00AF2274"/>
    <w:rsid w:val="00AF2F39"/>
    <w:rsid w:val="00AF31E7"/>
    <w:rsid w:val="00AF632D"/>
    <w:rsid w:val="00AF66B5"/>
    <w:rsid w:val="00B00B55"/>
    <w:rsid w:val="00B01D3B"/>
    <w:rsid w:val="00B0298C"/>
    <w:rsid w:val="00B02DE7"/>
    <w:rsid w:val="00B045C5"/>
    <w:rsid w:val="00B053C5"/>
    <w:rsid w:val="00B11F72"/>
    <w:rsid w:val="00B12AB6"/>
    <w:rsid w:val="00B12BFA"/>
    <w:rsid w:val="00B155BD"/>
    <w:rsid w:val="00B234E6"/>
    <w:rsid w:val="00B269B4"/>
    <w:rsid w:val="00B27569"/>
    <w:rsid w:val="00B35604"/>
    <w:rsid w:val="00B3608B"/>
    <w:rsid w:val="00B36DA3"/>
    <w:rsid w:val="00B4013E"/>
    <w:rsid w:val="00B44873"/>
    <w:rsid w:val="00B45269"/>
    <w:rsid w:val="00B47692"/>
    <w:rsid w:val="00B51137"/>
    <w:rsid w:val="00B516E2"/>
    <w:rsid w:val="00B52475"/>
    <w:rsid w:val="00B52EE1"/>
    <w:rsid w:val="00B53C7C"/>
    <w:rsid w:val="00B5448D"/>
    <w:rsid w:val="00B56540"/>
    <w:rsid w:val="00B6240C"/>
    <w:rsid w:val="00B654FF"/>
    <w:rsid w:val="00B67DE6"/>
    <w:rsid w:val="00B70976"/>
    <w:rsid w:val="00B73CFD"/>
    <w:rsid w:val="00B74205"/>
    <w:rsid w:val="00B742B8"/>
    <w:rsid w:val="00B7479F"/>
    <w:rsid w:val="00B80BD6"/>
    <w:rsid w:val="00B81DE3"/>
    <w:rsid w:val="00B83873"/>
    <w:rsid w:val="00B83FC6"/>
    <w:rsid w:val="00B847ED"/>
    <w:rsid w:val="00B862A1"/>
    <w:rsid w:val="00B90098"/>
    <w:rsid w:val="00B913AD"/>
    <w:rsid w:val="00B9347F"/>
    <w:rsid w:val="00B962B3"/>
    <w:rsid w:val="00BA045F"/>
    <w:rsid w:val="00BA1AE8"/>
    <w:rsid w:val="00BA3EAF"/>
    <w:rsid w:val="00BA58A4"/>
    <w:rsid w:val="00BA6388"/>
    <w:rsid w:val="00BB4606"/>
    <w:rsid w:val="00BB50BD"/>
    <w:rsid w:val="00BC49F7"/>
    <w:rsid w:val="00BD2456"/>
    <w:rsid w:val="00BD3CCA"/>
    <w:rsid w:val="00BD5A68"/>
    <w:rsid w:val="00BD6A04"/>
    <w:rsid w:val="00BD72BF"/>
    <w:rsid w:val="00BE2067"/>
    <w:rsid w:val="00BE2A06"/>
    <w:rsid w:val="00BE3F35"/>
    <w:rsid w:val="00BE6873"/>
    <w:rsid w:val="00BE6A02"/>
    <w:rsid w:val="00BE7CC8"/>
    <w:rsid w:val="00BF1CFA"/>
    <w:rsid w:val="00BF6C7D"/>
    <w:rsid w:val="00BF7059"/>
    <w:rsid w:val="00BF7A15"/>
    <w:rsid w:val="00C0420B"/>
    <w:rsid w:val="00C04D02"/>
    <w:rsid w:val="00C05F0F"/>
    <w:rsid w:val="00C066EC"/>
    <w:rsid w:val="00C10AB7"/>
    <w:rsid w:val="00C11F40"/>
    <w:rsid w:val="00C15C98"/>
    <w:rsid w:val="00C1625A"/>
    <w:rsid w:val="00C21987"/>
    <w:rsid w:val="00C21C46"/>
    <w:rsid w:val="00C31E12"/>
    <w:rsid w:val="00C34376"/>
    <w:rsid w:val="00C37ABF"/>
    <w:rsid w:val="00C464F2"/>
    <w:rsid w:val="00C53049"/>
    <w:rsid w:val="00C53C57"/>
    <w:rsid w:val="00C56214"/>
    <w:rsid w:val="00C5760A"/>
    <w:rsid w:val="00C64E23"/>
    <w:rsid w:val="00C673FE"/>
    <w:rsid w:val="00C721A1"/>
    <w:rsid w:val="00C729BE"/>
    <w:rsid w:val="00C75AF2"/>
    <w:rsid w:val="00C77E79"/>
    <w:rsid w:val="00C810D0"/>
    <w:rsid w:val="00C82863"/>
    <w:rsid w:val="00C93856"/>
    <w:rsid w:val="00CA0B68"/>
    <w:rsid w:val="00CA0C0A"/>
    <w:rsid w:val="00CA3E7C"/>
    <w:rsid w:val="00CA7FE7"/>
    <w:rsid w:val="00CB1711"/>
    <w:rsid w:val="00CB1A2A"/>
    <w:rsid w:val="00CB21DF"/>
    <w:rsid w:val="00CB2A45"/>
    <w:rsid w:val="00CB2EB5"/>
    <w:rsid w:val="00CB720D"/>
    <w:rsid w:val="00CB7368"/>
    <w:rsid w:val="00CC2DA3"/>
    <w:rsid w:val="00CC5917"/>
    <w:rsid w:val="00CC6EF2"/>
    <w:rsid w:val="00CD130D"/>
    <w:rsid w:val="00CD1AFC"/>
    <w:rsid w:val="00CD1B4E"/>
    <w:rsid w:val="00CD2C28"/>
    <w:rsid w:val="00CD3533"/>
    <w:rsid w:val="00CD4F23"/>
    <w:rsid w:val="00CE117C"/>
    <w:rsid w:val="00CE4D15"/>
    <w:rsid w:val="00CE79FE"/>
    <w:rsid w:val="00CF02F1"/>
    <w:rsid w:val="00CF34A2"/>
    <w:rsid w:val="00CF554B"/>
    <w:rsid w:val="00CF6F0E"/>
    <w:rsid w:val="00D01551"/>
    <w:rsid w:val="00D02CA1"/>
    <w:rsid w:val="00D04BD3"/>
    <w:rsid w:val="00D058F8"/>
    <w:rsid w:val="00D06EA5"/>
    <w:rsid w:val="00D1054A"/>
    <w:rsid w:val="00D107FD"/>
    <w:rsid w:val="00D10859"/>
    <w:rsid w:val="00D10CED"/>
    <w:rsid w:val="00D10FE9"/>
    <w:rsid w:val="00D11B08"/>
    <w:rsid w:val="00D12991"/>
    <w:rsid w:val="00D12CD9"/>
    <w:rsid w:val="00D14052"/>
    <w:rsid w:val="00D24594"/>
    <w:rsid w:val="00D259AD"/>
    <w:rsid w:val="00D27400"/>
    <w:rsid w:val="00D27A23"/>
    <w:rsid w:val="00D303AC"/>
    <w:rsid w:val="00D30F17"/>
    <w:rsid w:val="00D313FA"/>
    <w:rsid w:val="00D3194F"/>
    <w:rsid w:val="00D34D83"/>
    <w:rsid w:val="00D36277"/>
    <w:rsid w:val="00D36D50"/>
    <w:rsid w:val="00D41935"/>
    <w:rsid w:val="00D465AA"/>
    <w:rsid w:val="00D5219E"/>
    <w:rsid w:val="00D523E9"/>
    <w:rsid w:val="00D52EDF"/>
    <w:rsid w:val="00D54E78"/>
    <w:rsid w:val="00D55253"/>
    <w:rsid w:val="00D55CC5"/>
    <w:rsid w:val="00D5768E"/>
    <w:rsid w:val="00D61908"/>
    <w:rsid w:val="00D6242E"/>
    <w:rsid w:val="00D62B22"/>
    <w:rsid w:val="00D62C3D"/>
    <w:rsid w:val="00D6302B"/>
    <w:rsid w:val="00D63349"/>
    <w:rsid w:val="00D64E13"/>
    <w:rsid w:val="00D653C1"/>
    <w:rsid w:val="00D66061"/>
    <w:rsid w:val="00D70DE9"/>
    <w:rsid w:val="00D7309F"/>
    <w:rsid w:val="00D7372A"/>
    <w:rsid w:val="00D744B4"/>
    <w:rsid w:val="00D75DB3"/>
    <w:rsid w:val="00D76201"/>
    <w:rsid w:val="00D825B5"/>
    <w:rsid w:val="00D871EF"/>
    <w:rsid w:val="00D93F89"/>
    <w:rsid w:val="00D940C1"/>
    <w:rsid w:val="00D94611"/>
    <w:rsid w:val="00D962A8"/>
    <w:rsid w:val="00D96813"/>
    <w:rsid w:val="00D97D87"/>
    <w:rsid w:val="00DA3AF1"/>
    <w:rsid w:val="00DA4718"/>
    <w:rsid w:val="00DA5A1D"/>
    <w:rsid w:val="00DB54B4"/>
    <w:rsid w:val="00DC1EF3"/>
    <w:rsid w:val="00DD1BE2"/>
    <w:rsid w:val="00DD24C0"/>
    <w:rsid w:val="00DD4D20"/>
    <w:rsid w:val="00DD7CA1"/>
    <w:rsid w:val="00DE188E"/>
    <w:rsid w:val="00DE2F92"/>
    <w:rsid w:val="00DE421F"/>
    <w:rsid w:val="00DE4E31"/>
    <w:rsid w:val="00DE6B0E"/>
    <w:rsid w:val="00DF0261"/>
    <w:rsid w:val="00DF140A"/>
    <w:rsid w:val="00DF1DE1"/>
    <w:rsid w:val="00DF3315"/>
    <w:rsid w:val="00DF33AE"/>
    <w:rsid w:val="00DF3679"/>
    <w:rsid w:val="00DF396C"/>
    <w:rsid w:val="00DF3DDE"/>
    <w:rsid w:val="00DF5503"/>
    <w:rsid w:val="00DF5CD2"/>
    <w:rsid w:val="00DF671A"/>
    <w:rsid w:val="00DF6F4C"/>
    <w:rsid w:val="00E00EF4"/>
    <w:rsid w:val="00E02288"/>
    <w:rsid w:val="00E02545"/>
    <w:rsid w:val="00E044D7"/>
    <w:rsid w:val="00E04DFD"/>
    <w:rsid w:val="00E07C1F"/>
    <w:rsid w:val="00E10D7A"/>
    <w:rsid w:val="00E11E0B"/>
    <w:rsid w:val="00E13476"/>
    <w:rsid w:val="00E13E24"/>
    <w:rsid w:val="00E14F8A"/>
    <w:rsid w:val="00E1501A"/>
    <w:rsid w:val="00E1630C"/>
    <w:rsid w:val="00E2409F"/>
    <w:rsid w:val="00E24FD0"/>
    <w:rsid w:val="00E25859"/>
    <w:rsid w:val="00E313E4"/>
    <w:rsid w:val="00E31717"/>
    <w:rsid w:val="00E32C79"/>
    <w:rsid w:val="00E33340"/>
    <w:rsid w:val="00E337F9"/>
    <w:rsid w:val="00E34732"/>
    <w:rsid w:val="00E3610D"/>
    <w:rsid w:val="00E370D4"/>
    <w:rsid w:val="00E43EE3"/>
    <w:rsid w:val="00E442D8"/>
    <w:rsid w:val="00E45391"/>
    <w:rsid w:val="00E4700F"/>
    <w:rsid w:val="00E47C40"/>
    <w:rsid w:val="00E500D2"/>
    <w:rsid w:val="00E50BD8"/>
    <w:rsid w:val="00E50E86"/>
    <w:rsid w:val="00E520AD"/>
    <w:rsid w:val="00E54C8E"/>
    <w:rsid w:val="00E61AD9"/>
    <w:rsid w:val="00E61DC2"/>
    <w:rsid w:val="00E63A95"/>
    <w:rsid w:val="00E63E04"/>
    <w:rsid w:val="00E645FE"/>
    <w:rsid w:val="00E66CFA"/>
    <w:rsid w:val="00E70C30"/>
    <w:rsid w:val="00E7155A"/>
    <w:rsid w:val="00E739FB"/>
    <w:rsid w:val="00E75871"/>
    <w:rsid w:val="00E763FF"/>
    <w:rsid w:val="00E772AD"/>
    <w:rsid w:val="00E80018"/>
    <w:rsid w:val="00E811A2"/>
    <w:rsid w:val="00E8128F"/>
    <w:rsid w:val="00E8164A"/>
    <w:rsid w:val="00E81A37"/>
    <w:rsid w:val="00E83B16"/>
    <w:rsid w:val="00E863BB"/>
    <w:rsid w:val="00E90138"/>
    <w:rsid w:val="00E91002"/>
    <w:rsid w:val="00E9141F"/>
    <w:rsid w:val="00E927DF"/>
    <w:rsid w:val="00E949BF"/>
    <w:rsid w:val="00E94E67"/>
    <w:rsid w:val="00E96ABC"/>
    <w:rsid w:val="00E9741E"/>
    <w:rsid w:val="00E97A4B"/>
    <w:rsid w:val="00EA0819"/>
    <w:rsid w:val="00EA3414"/>
    <w:rsid w:val="00EA3C40"/>
    <w:rsid w:val="00EA425C"/>
    <w:rsid w:val="00EA722C"/>
    <w:rsid w:val="00EB2671"/>
    <w:rsid w:val="00EB2884"/>
    <w:rsid w:val="00EB299C"/>
    <w:rsid w:val="00EB3FA2"/>
    <w:rsid w:val="00EB635B"/>
    <w:rsid w:val="00EB6B04"/>
    <w:rsid w:val="00EC51A5"/>
    <w:rsid w:val="00EC66F6"/>
    <w:rsid w:val="00EC6AAA"/>
    <w:rsid w:val="00ED131F"/>
    <w:rsid w:val="00ED31BB"/>
    <w:rsid w:val="00ED48E4"/>
    <w:rsid w:val="00ED5823"/>
    <w:rsid w:val="00ED6293"/>
    <w:rsid w:val="00EE2959"/>
    <w:rsid w:val="00EF0454"/>
    <w:rsid w:val="00EF1A1F"/>
    <w:rsid w:val="00EF7196"/>
    <w:rsid w:val="00EF7F37"/>
    <w:rsid w:val="00F014BE"/>
    <w:rsid w:val="00F03178"/>
    <w:rsid w:val="00F03404"/>
    <w:rsid w:val="00F03B32"/>
    <w:rsid w:val="00F06932"/>
    <w:rsid w:val="00F06F25"/>
    <w:rsid w:val="00F07841"/>
    <w:rsid w:val="00F15806"/>
    <w:rsid w:val="00F164DB"/>
    <w:rsid w:val="00F25EB0"/>
    <w:rsid w:val="00F26124"/>
    <w:rsid w:val="00F26B6E"/>
    <w:rsid w:val="00F26F6E"/>
    <w:rsid w:val="00F27C73"/>
    <w:rsid w:val="00F31560"/>
    <w:rsid w:val="00F32B79"/>
    <w:rsid w:val="00F3318E"/>
    <w:rsid w:val="00F34050"/>
    <w:rsid w:val="00F35CD0"/>
    <w:rsid w:val="00F40F25"/>
    <w:rsid w:val="00F41796"/>
    <w:rsid w:val="00F41AD1"/>
    <w:rsid w:val="00F42ED9"/>
    <w:rsid w:val="00F44174"/>
    <w:rsid w:val="00F445CA"/>
    <w:rsid w:val="00F44AD5"/>
    <w:rsid w:val="00F44CE2"/>
    <w:rsid w:val="00F44FF3"/>
    <w:rsid w:val="00F4581A"/>
    <w:rsid w:val="00F476C1"/>
    <w:rsid w:val="00F5027D"/>
    <w:rsid w:val="00F51E0F"/>
    <w:rsid w:val="00F61131"/>
    <w:rsid w:val="00F62B5B"/>
    <w:rsid w:val="00F658E4"/>
    <w:rsid w:val="00F65986"/>
    <w:rsid w:val="00F66B1D"/>
    <w:rsid w:val="00F67D1C"/>
    <w:rsid w:val="00F7064E"/>
    <w:rsid w:val="00F732FF"/>
    <w:rsid w:val="00F738AF"/>
    <w:rsid w:val="00F76A56"/>
    <w:rsid w:val="00F81ED1"/>
    <w:rsid w:val="00F8316C"/>
    <w:rsid w:val="00F8391C"/>
    <w:rsid w:val="00F846FD"/>
    <w:rsid w:val="00F86CC5"/>
    <w:rsid w:val="00F9146D"/>
    <w:rsid w:val="00F92120"/>
    <w:rsid w:val="00FA277C"/>
    <w:rsid w:val="00FA2A90"/>
    <w:rsid w:val="00FA33BE"/>
    <w:rsid w:val="00FA3683"/>
    <w:rsid w:val="00FA3766"/>
    <w:rsid w:val="00FA394D"/>
    <w:rsid w:val="00FB0168"/>
    <w:rsid w:val="00FB17BF"/>
    <w:rsid w:val="00FB5BE2"/>
    <w:rsid w:val="00FC2E48"/>
    <w:rsid w:val="00FC3711"/>
    <w:rsid w:val="00FC381D"/>
    <w:rsid w:val="00FC3C7A"/>
    <w:rsid w:val="00FC4754"/>
    <w:rsid w:val="00FC6186"/>
    <w:rsid w:val="00FC68E7"/>
    <w:rsid w:val="00FD4DEE"/>
    <w:rsid w:val="00FE02CA"/>
    <w:rsid w:val="00FE0717"/>
    <w:rsid w:val="00FE1F0F"/>
    <w:rsid w:val="00FE3845"/>
    <w:rsid w:val="00FE384B"/>
    <w:rsid w:val="00FE3C56"/>
    <w:rsid w:val="00FE45BC"/>
    <w:rsid w:val="00FE6864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15AA"/>
  <w15:chartTrackingRefBased/>
  <w15:docId w15:val="{74496E2D-1AB1-4669-8FC0-EC7DBDE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3B0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15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5806"/>
  </w:style>
  <w:style w:type="paragraph" w:styleId="Rodap">
    <w:name w:val="footer"/>
    <w:basedOn w:val="Normal"/>
    <w:link w:val="RodapCarter"/>
    <w:unhideWhenUsed/>
    <w:rsid w:val="00F15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F15806"/>
  </w:style>
  <w:style w:type="paragraph" w:customStyle="1" w:styleId="paragraph">
    <w:name w:val="paragraph"/>
    <w:basedOn w:val="Normal"/>
    <w:rsid w:val="00AD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Tipodeletrapredefinidodopargrafo"/>
    <w:rsid w:val="00AD5954"/>
  </w:style>
  <w:style w:type="character" w:customStyle="1" w:styleId="eop">
    <w:name w:val="eop"/>
    <w:basedOn w:val="Tipodeletrapredefinidodopargrafo"/>
    <w:rsid w:val="00AD5954"/>
  </w:style>
  <w:style w:type="character" w:styleId="Hiperligao">
    <w:name w:val="Hyperlink"/>
    <w:basedOn w:val="Tipodeletrapredefinidodopargrafo"/>
    <w:uiPriority w:val="99"/>
    <w:unhideWhenUsed/>
    <w:rsid w:val="00C75AF2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5AF2"/>
    <w:rPr>
      <w:color w:val="605E5C"/>
      <w:shd w:val="clear" w:color="auto" w:fill="E1DFDD"/>
    </w:rPr>
  </w:style>
  <w:style w:type="character" w:customStyle="1" w:styleId="None">
    <w:name w:val="None"/>
    <w:rsid w:val="00B3608B"/>
  </w:style>
  <w:style w:type="paragraph" w:styleId="Reviso">
    <w:name w:val="Revision"/>
    <w:hidden/>
    <w:uiPriority w:val="99"/>
    <w:semiHidden/>
    <w:rsid w:val="001653E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3743C5"/>
    <w:rPr>
      <w:b/>
      <w:bCs/>
    </w:rPr>
  </w:style>
  <w:style w:type="paragraph" w:customStyle="1" w:styleId="BodyA">
    <w:name w:val="Body A"/>
    <w:rsid w:val="00D107F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Calibri" w:cs="Arial Unicode MS"/>
      <w:color w:val="000000"/>
      <w:u w:color="000000"/>
      <w:bdr w:val="nil"/>
      <w:lang w:eastAsia="pt-P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56F3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56F3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56F3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56F3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56F3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D353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D353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cre.p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duniq.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www.unicre.pt%2F&amp;data=05%7C02%7Csilvia.mendes%40unicre.pt%7C5ddcd847b815445d7ce808ddd518b6d6%7C556a503d555b477195fad2009583f021%7C0%7C0%7C638901024348930144%7CUnknown%7CTWFpbGZsb3d8eyJFbXB0eU1hcGkiOnRydWUsIlYiOiIwLjAuMDAwMCIsIlAiOiJXaW4zMiIsIkFOIjoiTWFpbCIsIldUIjoyfQ%3D%3D%7C0%7C%7C%7C&amp;sdata=j00JJBt%2FjJTLWloa1xA34PrYhdDOLCtiW2xkotDwAto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E6746E973874CAA612E5115A99669" ma:contentTypeVersion="0" ma:contentTypeDescription="Create a new document." ma:contentTypeScope="" ma:versionID="6a8b6aaa2731f92d2c38b03c111340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A5B4A-70B4-40AF-8D43-C2438F4E73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9D704-0FB3-4025-99A6-20CDC4D61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9658E-7860-4D3A-820B-AE9EE9B0B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A6216-A27E-40BB-BC6F-30AE7F9E3A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4188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</CharactersWithSpaces>
  <SharedDoc>false</SharedDoc>
  <HLinks>
    <vt:vector size="6" baseType="variant"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https://www.unicre.pt/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Rosado</dc:creator>
  <cp:keywords/>
  <dc:description/>
  <cp:lastModifiedBy>Helena Azevedo</cp:lastModifiedBy>
  <cp:revision>2</cp:revision>
  <dcterms:created xsi:type="dcterms:W3CDTF">2025-08-08T08:50:00Z</dcterms:created>
  <dcterms:modified xsi:type="dcterms:W3CDTF">2025-08-08T08:50:00Z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0x010100FEAE6746E973874CAA612E5115A99669</vt:lpwstr>
  </property>
  <property fmtid="{D5CDD505-2E9C-101B-9397-08002B2CF9AE}" pid="3" name="MediaServiceImageTags">
    <vt:lpwstr/>
  </property>
  <property fmtid="{D5CDD505-2E9C-101B-9397-08002B2CF9AE}" pid="4" name="MSIP_Label_a0f89cb5-682d-4be4-b0e0-739c9b4a93d4_Enabled">
    <vt:lpwstr>true</vt:lpwstr>
  </property>
  <property fmtid="{D5CDD505-2E9C-101B-9397-08002B2CF9AE}" pid="5" name="MSIP_Label_a0f89cb5-682d-4be4-b0e0-739c9b4a93d4_SetDate">
    <vt:lpwstr>2023-02-08T15:33:18Z</vt:lpwstr>
  </property>
  <property fmtid="{D5CDD505-2E9C-101B-9397-08002B2CF9AE}" pid="6" name="MSIP_Label_a0f89cb5-682d-4be4-b0e0-739c9b4a93d4_Method">
    <vt:lpwstr>Standard</vt:lpwstr>
  </property>
  <property fmtid="{D5CDD505-2E9C-101B-9397-08002B2CF9AE}" pid="7" name="MSIP_Label_a0f89cb5-682d-4be4-b0e0-739c9b4a93d4_Name">
    <vt:lpwstr>Not Classified</vt:lpwstr>
  </property>
  <property fmtid="{D5CDD505-2E9C-101B-9397-08002B2CF9AE}" pid="8" name="MSIP_Label_a0f89cb5-682d-4be4-b0e0-739c9b4a93d4_SiteId">
    <vt:lpwstr>38305e12-e15d-4ee8-88b9-c4db1c477d76</vt:lpwstr>
  </property>
  <property fmtid="{D5CDD505-2E9C-101B-9397-08002B2CF9AE}" pid="9" name="MSIP_Label_a0f89cb5-682d-4be4-b0e0-739c9b4a93d4_ActionId">
    <vt:lpwstr>57545fd6-a959-4e01-be7f-d9d1a572951a</vt:lpwstr>
  </property>
  <property fmtid="{D5CDD505-2E9C-101B-9397-08002B2CF9AE}" pid="10" name="MSIP_Label_a0f89cb5-682d-4be4-b0e0-739c9b4a93d4_ContentBits">
    <vt:lpwstr>0</vt:lpwstr>
  </property>
</Properties>
</file>