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E1D3" w14:textId="77777777" w:rsidR="00371208" w:rsidRDefault="00371208" w:rsidP="00371208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320729D" wp14:editId="6ED9CF11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E0D7A" w14:textId="77777777" w:rsidR="00371208" w:rsidRDefault="00371208" w:rsidP="00371208">
      <w:pPr>
        <w:spacing w:before="120" w:after="120" w:line="276" w:lineRule="auto"/>
        <w:rPr>
          <w:rFonts w:ascii="Calibri" w:eastAsia="Calibri" w:hAnsi="Calibri" w:cs="Calibri"/>
        </w:rPr>
      </w:pPr>
    </w:p>
    <w:p w14:paraId="5B27F981" w14:textId="77777777" w:rsidR="00371208" w:rsidRPr="005517FE" w:rsidRDefault="00371208" w:rsidP="00371208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279BB131" w14:textId="77777777" w:rsidR="00371208" w:rsidRDefault="00371208" w:rsidP="00371208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1AE96AC9" w14:textId="77777777" w:rsidR="00371208" w:rsidRPr="00103BC1" w:rsidRDefault="00371208" w:rsidP="00371208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07B26D86" w14:textId="16B6EAAD" w:rsidR="00371208" w:rsidRPr="00103BC1" w:rsidRDefault="00371208" w:rsidP="00371208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0</w:t>
      </w:r>
      <w:r w:rsidR="001D49E4">
        <w:rPr>
          <w:rFonts w:ascii="Calibri" w:eastAsia="Calibri" w:hAnsi="Calibri" w:cs="Calibri"/>
          <w:sz w:val="24"/>
          <w:szCs w:val="24"/>
        </w:rPr>
        <w:t>5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 w:rsidR="001D49E4">
        <w:rPr>
          <w:rFonts w:ascii="Calibri" w:eastAsia="Calibri" w:hAnsi="Calibri" w:cs="Calibri"/>
          <w:sz w:val="24"/>
          <w:szCs w:val="24"/>
        </w:rPr>
        <w:t>8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7E153365" w14:textId="77777777" w:rsidR="00371208" w:rsidRDefault="00371208" w:rsidP="00EA508C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</w:pPr>
    </w:p>
    <w:p w14:paraId="67D82743" w14:textId="6B60DD43" w:rsidR="00EA508C" w:rsidRPr="00EA508C" w:rsidRDefault="00EA508C" w:rsidP="001D49E4">
      <w:pPr>
        <w:pStyle w:val="Nagwek1"/>
        <w:rPr>
          <w:rFonts w:ascii="Times New Roman" w:hAnsi="Times New Roman"/>
        </w:rPr>
      </w:pPr>
      <w:r w:rsidRPr="00EA508C">
        <w:t xml:space="preserve">Dobre pomysły nie śpią – czas przekuć je w biznesowe sukcesy! Rusza </w:t>
      </w:r>
      <w:r w:rsidR="0090036F">
        <w:t>kolejny</w:t>
      </w:r>
      <w:r w:rsidRPr="00EA508C">
        <w:t xml:space="preserve"> nabór PARP</w:t>
      </w:r>
      <w:r w:rsidR="0090036F">
        <w:t xml:space="preserve"> dla startupów</w:t>
      </w:r>
    </w:p>
    <w:p w14:paraId="45EB627A" w14:textId="5BE34123" w:rsidR="00EA508C" w:rsidRPr="00EA508C" w:rsidRDefault="00EA508C" w:rsidP="00EA508C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EA508C">
        <w:rPr>
          <w:rFonts w:cstheme="minorHAnsi"/>
          <w:b/>
          <w:bCs/>
          <w:sz w:val="24"/>
          <w:szCs w:val="24"/>
        </w:rPr>
        <w:t xml:space="preserve">Czujesz, że Twój pomysł ma szansę stać się rynkowym hitem? Teraz to idealny moment, by wyjść z cienia – Polska Agencja Rozwoju Przedsiębiorczości ponownie otwiera bramki do programu „Platformy startowe dla nowych pomysłów” (komponent </w:t>
      </w:r>
      <w:proofErr w:type="spellStart"/>
      <w:r w:rsidRPr="00EA508C">
        <w:rPr>
          <w:rFonts w:cstheme="minorHAnsi"/>
          <w:b/>
          <w:bCs/>
          <w:sz w:val="24"/>
          <w:szCs w:val="24"/>
        </w:rPr>
        <w:t>IIa</w:t>
      </w:r>
      <w:proofErr w:type="spellEnd"/>
      <w:r w:rsidRPr="00EA508C">
        <w:rPr>
          <w:rFonts w:cstheme="minorHAnsi"/>
          <w:b/>
          <w:bCs/>
          <w:sz w:val="24"/>
          <w:szCs w:val="24"/>
        </w:rPr>
        <w:t xml:space="preserve"> „Wsparcie rozwoju działalności gospodarczej startupu”)</w:t>
      </w:r>
      <w:r w:rsidR="001D49E4">
        <w:rPr>
          <w:rFonts w:cstheme="minorHAnsi"/>
          <w:b/>
          <w:bCs/>
          <w:sz w:val="24"/>
          <w:szCs w:val="24"/>
        </w:rPr>
        <w:t xml:space="preserve"> finansowanego z Funduszy Europejskich dla Polski Wschodniej (FEPW)</w:t>
      </w:r>
      <w:r w:rsidRPr="00EA508C">
        <w:rPr>
          <w:rFonts w:cstheme="minorHAnsi"/>
          <w:b/>
          <w:bCs/>
          <w:sz w:val="24"/>
          <w:szCs w:val="24"/>
        </w:rPr>
        <w:t>. Do podziału czeka aż 40 mln zł, a na pojedynczy projekt można zdobyć nawet 600</w:t>
      </w:r>
      <w:r w:rsidR="003F5262">
        <w:rPr>
          <w:rFonts w:cstheme="minorHAnsi"/>
          <w:b/>
          <w:bCs/>
          <w:sz w:val="24"/>
          <w:szCs w:val="24"/>
        </w:rPr>
        <w:t xml:space="preserve"> </w:t>
      </w:r>
      <w:r w:rsidRPr="00EA508C">
        <w:rPr>
          <w:rFonts w:cstheme="minorHAnsi"/>
          <w:b/>
          <w:bCs/>
          <w:sz w:val="24"/>
          <w:szCs w:val="24"/>
        </w:rPr>
        <w:t xml:space="preserve">000 </w:t>
      </w:r>
      <w:r w:rsidR="0090036F">
        <w:rPr>
          <w:rFonts w:cstheme="minorHAnsi"/>
          <w:b/>
          <w:bCs/>
          <w:sz w:val="24"/>
          <w:szCs w:val="24"/>
        </w:rPr>
        <w:t>zł</w:t>
      </w:r>
      <w:r w:rsidRPr="00EA508C">
        <w:rPr>
          <w:rFonts w:cstheme="minorHAnsi"/>
          <w:b/>
          <w:bCs/>
          <w:sz w:val="24"/>
          <w:szCs w:val="24"/>
        </w:rPr>
        <w:t>! Nabór trwa od 5 sierpnia do 30 września 2025</w:t>
      </w:r>
      <w:r w:rsidR="0090036F">
        <w:rPr>
          <w:rFonts w:cstheme="minorHAnsi"/>
          <w:b/>
          <w:bCs/>
          <w:sz w:val="24"/>
          <w:szCs w:val="24"/>
        </w:rPr>
        <w:t>r</w:t>
      </w:r>
      <w:r w:rsidRPr="00EA508C">
        <w:rPr>
          <w:rFonts w:cstheme="minorHAnsi"/>
          <w:b/>
          <w:bCs/>
          <w:sz w:val="24"/>
          <w:szCs w:val="24"/>
        </w:rPr>
        <w:t>.</w:t>
      </w:r>
    </w:p>
    <w:p w14:paraId="722DC8BF" w14:textId="77777777" w:rsidR="00EA508C" w:rsidRPr="00EA508C" w:rsidRDefault="00EA508C" w:rsidP="001D49E4">
      <w:pPr>
        <w:pStyle w:val="Nagwek2"/>
      </w:pPr>
      <w:r w:rsidRPr="00EA508C">
        <w:t>Dlaczego akurat Ty powinieneś zgłosić się do programu?</w:t>
      </w:r>
    </w:p>
    <w:p w14:paraId="4D740BB2" w14:textId="33DCEE84" w:rsidR="00EA508C" w:rsidRPr="00EA508C" w:rsidRDefault="00EA508C" w:rsidP="00EA508C">
      <w:p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 xml:space="preserve">To nie jest ogólnopolski konkurs, w którym znikniesz w tłumie. Tutaj liczy się konkret i praktyka: jeśli ukończyłeś inkubację w ramach Platform Startowych FEPW 01.01 </w:t>
      </w:r>
      <w:r w:rsidR="003F5262">
        <w:rPr>
          <w:rFonts w:cstheme="minorHAnsi"/>
          <w:sz w:val="24"/>
          <w:szCs w:val="24"/>
        </w:rPr>
        <w:t xml:space="preserve">jako mikro lub mały przedsiębiorca </w:t>
      </w:r>
      <w:r w:rsidRPr="00EA508C">
        <w:rPr>
          <w:rFonts w:cstheme="minorHAnsi"/>
          <w:sz w:val="24"/>
          <w:szCs w:val="24"/>
        </w:rPr>
        <w:t>i działasz w jednym z sześciu województw makroregionu Polski Wschodniej (poza Warszawą i jej okolicami) – to właśnie z myślą o Tobie powstał ten program! </w:t>
      </w:r>
    </w:p>
    <w:p w14:paraId="098CC12A" w14:textId="3551EA53" w:rsidR="00EA508C" w:rsidRPr="00EA508C" w:rsidRDefault="00EA508C" w:rsidP="00EA508C">
      <w:p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Kwota wsparcia – do 600</w:t>
      </w:r>
      <w:r w:rsidR="003F5262">
        <w:rPr>
          <w:rFonts w:cstheme="minorHAnsi"/>
          <w:sz w:val="24"/>
          <w:szCs w:val="24"/>
        </w:rPr>
        <w:t xml:space="preserve"> </w:t>
      </w:r>
      <w:r w:rsidRPr="00EA508C">
        <w:rPr>
          <w:rFonts w:cstheme="minorHAnsi"/>
          <w:sz w:val="24"/>
          <w:szCs w:val="24"/>
        </w:rPr>
        <w:t xml:space="preserve">000 </w:t>
      </w:r>
      <w:r w:rsidR="003F5262">
        <w:rPr>
          <w:rFonts w:cstheme="minorHAnsi"/>
          <w:sz w:val="24"/>
          <w:szCs w:val="24"/>
        </w:rPr>
        <w:t>zł</w:t>
      </w:r>
      <w:r w:rsidRPr="00EA508C">
        <w:rPr>
          <w:rFonts w:cstheme="minorHAnsi"/>
          <w:sz w:val="24"/>
          <w:szCs w:val="24"/>
        </w:rPr>
        <w:t xml:space="preserve"> – pozwala pokryć nie tylko zakup środków trwałych, oprogramowania czy usług, ale też wynagrodzenia, materiały</w:t>
      </w:r>
      <w:r w:rsidR="003F5262">
        <w:rPr>
          <w:rFonts w:cstheme="minorHAnsi"/>
          <w:sz w:val="24"/>
          <w:szCs w:val="24"/>
        </w:rPr>
        <w:t xml:space="preserve"> i surowce do wytworzenia pierwszej serii produktu</w:t>
      </w:r>
      <w:r w:rsidRPr="00EA508C">
        <w:rPr>
          <w:rFonts w:cstheme="minorHAnsi"/>
          <w:sz w:val="24"/>
          <w:szCs w:val="24"/>
        </w:rPr>
        <w:t>, a nawet koszty pośrednie niezbędne w pierwszych miesiącach działania. Co ważne, celem programu jest nie tylko dalszy rozwój produktu, ale przede wszystkim wsparcie przy pokonaniu najtrudniejszego dla startupów etapu – skutecznego wejścia na rynek i pokazania światu swojego potencjału.</w:t>
      </w:r>
    </w:p>
    <w:p w14:paraId="77DB2B51" w14:textId="77777777" w:rsidR="00EA508C" w:rsidRPr="00EA508C" w:rsidRDefault="00EA508C" w:rsidP="001D49E4">
      <w:pPr>
        <w:pStyle w:val="Nagwek2"/>
      </w:pPr>
      <w:r w:rsidRPr="00EA508C">
        <w:t>Jak zwiększyć swoje szanse na sukces? Oto proste, skuteczne wskazówki:</w:t>
      </w:r>
    </w:p>
    <w:p w14:paraId="2E19B212" w14:textId="77777777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Sprawdź, czy masz komplet dokumentów, w tym:</w:t>
      </w:r>
    </w:p>
    <w:p w14:paraId="2AD128BE" w14:textId="6A44E124" w:rsidR="00EA508C" w:rsidRPr="00EA508C" w:rsidRDefault="00EA508C" w:rsidP="00EA508C">
      <w:pPr>
        <w:numPr>
          <w:ilvl w:val="1"/>
          <w:numId w:val="1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Raport z inkubacji z rekomendacją</w:t>
      </w:r>
      <w:r w:rsidR="00F25414">
        <w:rPr>
          <w:rFonts w:cstheme="minorHAnsi"/>
          <w:sz w:val="24"/>
          <w:szCs w:val="24"/>
        </w:rPr>
        <w:t xml:space="preserve"> Platformy startowej 01.01.FEPW</w:t>
      </w:r>
    </w:p>
    <w:p w14:paraId="3514D073" w14:textId="77777777" w:rsidR="00EA508C" w:rsidRPr="00EA508C" w:rsidRDefault="00EA508C" w:rsidP="00EA508C">
      <w:pPr>
        <w:numPr>
          <w:ilvl w:val="1"/>
          <w:numId w:val="1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Poprawnie wypełniony wniosek o dofinansowanie</w:t>
      </w:r>
    </w:p>
    <w:p w14:paraId="24710E98" w14:textId="77777777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 xml:space="preserve">Zapoznaj się z regulaminem i kryteriami wyboru projektów (dostępne na </w:t>
      </w:r>
      <w:hyperlink r:id="rId10" w:anchor="dokumenty" w:history="1">
        <w:r w:rsidRPr="00EA508C">
          <w:rPr>
            <w:rStyle w:val="Hipercze"/>
            <w:rFonts w:cstheme="minorHAnsi"/>
            <w:sz w:val="24"/>
            <w:szCs w:val="24"/>
          </w:rPr>
          <w:t>stronie PARP</w:t>
        </w:r>
      </w:hyperlink>
      <w:r w:rsidRPr="00EA508C">
        <w:rPr>
          <w:rFonts w:cstheme="minorHAnsi"/>
          <w:sz w:val="24"/>
          <w:szCs w:val="24"/>
        </w:rPr>
        <w:t>).</w:t>
      </w:r>
    </w:p>
    <w:p w14:paraId="20499DBC" w14:textId="1D2670AB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lastRenderedPageBreak/>
        <w:t>Zweryfikuj szczegóły projektu, zanim naciśniesz „wyślij”</w:t>
      </w:r>
    </w:p>
    <w:p w14:paraId="4334F7D5" w14:textId="77777777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Upewnij się, że opisujesz realne, mierzalne efekty twojego projektu (szczególnie związek z pierwszą sprzedażą i wejściem na rynek).</w:t>
      </w:r>
    </w:p>
    <w:p w14:paraId="62148B9B" w14:textId="77777777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 xml:space="preserve">Regularnie sprawdzaj aktualności na stronie PARP – mogą pojawić się </w:t>
      </w:r>
      <w:proofErr w:type="spellStart"/>
      <w:r w:rsidRPr="00EA508C">
        <w:rPr>
          <w:rFonts w:cstheme="minorHAnsi"/>
          <w:sz w:val="24"/>
          <w:szCs w:val="24"/>
        </w:rPr>
        <w:t>webinary</w:t>
      </w:r>
      <w:proofErr w:type="spellEnd"/>
      <w:r w:rsidRPr="00EA508C">
        <w:rPr>
          <w:rFonts w:cstheme="minorHAnsi"/>
          <w:sz w:val="24"/>
          <w:szCs w:val="24"/>
        </w:rPr>
        <w:t xml:space="preserve"> lub dodatkowe materiały dla wnioskodawców.</w:t>
      </w:r>
    </w:p>
    <w:p w14:paraId="362D7039" w14:textId="1AE9AB83" w:rsidR="00EA508C" w:rsidRPr="00EA508C" w:rsidRDefault="00EA508C" w:rsidP="00EA508C">
      <w:pPr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Nie czekaj na ostatni moment z wysyłką</w:t>
      </w:r>
      <w:r w:rsidR="00F25414">
        <w:rPr>
          <w:rFonts w:cstheme="minorHAnsi"/>
          <w:sz w:val="24"/>
          <w:szCs w:val="24"/>
        </w:rPr>
        <w:t xml:space="preserve"> wniosku </w:t>
      </w:r>
      <w:r w:rsidRPr="00EA508C">
        <w:rPr>
          <w:rFonts w:cstheme="minorHAnsi"/>
          <w:sz w:val="24"/>
          <w:szCs w:val="24"/>
        </w:rPr>
        <w:t xml:space="preserve"> – ostatni dzień naboru to często czas serwerowych kolejek!</w:t>
      </w:r>
    </w:p>
    <w:p w14:paraId="08371B85" w14:textId="77777777" w:rsidR="00EA508C" w:rsidRPr="00EA508C" w:rsidRDefault="00EA508C" w:rsidP="001D49E4">
      <w:pPr>
        <w:pStyle w:val="Nagwek2"/>
      </w:pPr>
      <w:r w:rsidRPr="00EA508C">
        <w:t>Nie czekaj, aż ktoś Cię wyprzedzi!</w:t>
      </w:r>
    </w:p>
    <w:p w14:paraId="134782A1" w14:textId="4B115553" w:rsidR="00EA508C" w:rsidRPr="00EA508C" w:rsidRDefault="00EA508C" w:rsidP="00EA508C">
      <w:p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 xml:space="preserve">Do odważnych świat należy – jeśli przeszedłeś </w:t>
      </w:r>
      <w:r w:rsidR="00E15A50">
        <w:rPr>
          <w:rFonts w:cstheme="minorHAnsi"/>
          <w:sz w:val="24"/>
          <w:szCs w:val="24"/>
        </w:rPr>
        <w:t xml:space="preserve">pozytywnie </w:t>
      </w:r>
      <w:r w:rsidRPr="00EA508C">
        <w:rPr>
          <w:rFonts w:cstheme="minorHAnsi"/>
          <w:sz w:val="24"/>
          <w:szCs w:val="24"/>
        </w:rPr>
        <w:t>przez inkubacyjny proces, to znak, że Twój pomysł zasługuje na większy rozmach. Program powstał z myślą o innowatorach gotowych na szybki wzrost, a formalności ograniczone są do niezbędnego minimum, by dofinansowanie trafiało w najlepsze ręce. Ty możesz być następny! Każda wielka historia zaczyna się od decyzji, by wyruszyć z miejsca – ten pierwszy krok możesz zrobić już dziś.</w:t>
      </w:r>
    </w:p>
    <w:p w14:paraId="396B2531" w14:textId="77777777" w:rsidR="00EA508C" w:rsidRPr="00EA508C" w:rsidRDefault="00EA508C" w:rsidP="00EA508C">
      <w:pPr>
        <w:spacing w:before="120" w:after="120" w:line="276" w:lineRule="auto"/>
        <w:rPr>
          <w:rFonts w:cstheme="minorHAnsi"/>
          <w:sz w:val="24"/>
          <w:szCs w:val="24"/>
        </w:rPr>
      </w:pPr>
      <w:r w:rsidRPr="00EA508C">
        <w:rPr>
          <w:rFonts w:cstheme="minorHAnsi"/>
          <w:sz w:val="24"/>
          <w:szCs w:val="24"/>
        </w:rPr>
        <w:t>W razie wątpliwości nie zostawiaj pytań na potem: napisz lub zadzwoń na infolinię PARP i przekonaj się, jak wiele możesz zyskać. Twój moment zaczyna się TERAZ!</w:t>
      </w:r>
    </w:p>
    <w:p w14:paraId="5E7EA64F" w14:textId="77777777" w:rsidR="00EA508C" w:rsidRPr="00EA508C" w:rsidRDefault="00EA508C" w:rsidP="00EA508C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7FD540B7" w14:textId="60AEE274" w:rsidR="00BA756B" w:rsidRPr="00BA756B" w:rsidRDefault="001D49E4" w:rsidP="00BA756B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0326185" wp14:editId="3846B4BB">
            <wp:extent cx="5760720" cy="431165"/>
            <wp:effectExtent l="0" t="0" r="0" b="6985"/>
            <wp:docPr id="1376391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9199" name="Obraz 1376391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3568E" w14:textId="77777777" w:rsidR="00F359B9" w:rsidRPr="00F359B9" w:rsidRDefault="00F359B9" w:rsidP="00F359B9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5233F5C9" w14:textId="77777777" w:rsidR="003A3E64" w:rsidRPr="003A3E64" w:rsidRDefault="003A3E64" w:rsidP="003A3E6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087EB925" w14:textId="52ECCACB" w:rsidR="006501D5" w:rsidRPr="00BE6F78" w:rsidRDefault="006501D5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9FE6" w14:textId="77777777" w:rsidR="006A228B" w:rsidRDefault="006A228B" w:rsidP="001305C5">
      <w:pPr>
        <w:spacing w:after="0" w:line="240" w:lineRule="auto"/>
      </w:pPr>
      <w:r>
        <w:separator/>
      </w:r>
    </w:p>
  </w:endnote>
  <w:endnote w:type="continuationSeparator" w:id="0">
    <w:p w14:paraId="28F48307" w14:textId="77777777" w:rsidR="006A228B" w:rsidRDefault="006A228B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0154" w14:textId="77777777" w:rsidR="006A228B" w:rsidRDefault="006A228B" w:rsidP="001305C5">
      <w:pPr>
        <w:spacing w:after="0" w:line="240" w:lineRule="auto"/>
      </w:pPr>
      <w:r>
        <w:separator/>
      </w:r>
    </w:p>
  </w:footnote>
  <w:footnote w:type="continuationSeparator" w:id="0">
    <w:p w14:paraId="67D359A1" w14:textId="77777777" w:rsidR="006A228B" w:rsidRDefault="006A228B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5"/>
  </w:num>
  <w:num w:numId="3" w16cid:durableId="607390910">
    <w:abstractNumId w:val="1"/>
  </w:num>
  <w:num w:numId="4" w16cid:durableId="509375921">
    <w:abstractNumId w:val="12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8"/>
  </w:num>
  <w:num w:numId="8" w16cid:durableId="56824066">
    <w:abstractNumId w:val="11"/>
  </w:num>
  <w:num w:numId="9" w16cid:durableId="1969512268">
    <w:abstractNumId w:val="6"/>
  </w:num>
  <w:num w:numId="10" w16cid:durableId="193272289">
    <w:abstractNumId w:val="14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3"/>
  </w:num>
  <w:num w:numId="14" w16cid:durableId="1750155627">
    <w:abstractNumId w:val="7"/>
  </w:num>
  <w:num w:numId="15" w16cid:durableId="952245320">
    <w:abstractNumId w:val="10"/>
  </w:num>
  <w:num w:numId="16" w16cid:durableId="1061054788">
    <w:abstractNumId w:val="9"/>
  </w:num>
  <w:num w:numId="17" w16cid:durableId="38202845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55C39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4C92"/>
    <w:rsid w:val="0017444D"/>
    <w:rsid w:val="00185EAB"/>
    <w:rsid w:val="00193244"/>
    <w:rsid w:val="001D49E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208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3F5262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228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74A6F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29C6"/>
    <w:rsid w:val="0088151A"/>
    <w:rsid w:val="008858B6"/>
    <w:rsid w:val="00886C62"/>
    <w:rsid w:val="008A4555"/>
    <w:rsid w:val="008A60E6"/>
    <w:rsid w:val="008B01DF"/>
    <w:rsid w:val="008C1879"/>
    <w:rsid w:val="008F73FA"/>
    <w:rsid w:val="0090036F"/>
    <w:rsid w:val="009075D3"/>
    <w:rsid w:val="00914ED1"/>
    <w:rsid w:val="009215A0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6A5"/>
    <w:rsid w:val="00A67D69"/>
    <w:rsid w:val="00A85246"/>
    <w:rsid w:val="00A86F58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5A50"/>
    <w:rsid w:val="00E1605E"/>
    <w:rsid w:val="00E23972"/>
    <w:rsid w:val="00E5410D"/>
    <w:rsid w:val="00E56EEB"/>
    <w:rsid w:val="00E57A60"/>
    <w:rsid w:val="00E63CFD"/>
    <w:rsid w:val="00E7556E"/>
    <w:rsid w:val="00E8193A"/>
    <w:rsid w:val="00E84A4E"/>
    <w:rsid w:val="00E8655D"/>
    <w:rsid w:val="00EA508C"/>
    <w:rsid w:val="00EC205E"/>
    <w:rsid w:val="00EC6482"/>
    <w:rsid w:val="00ED63AB"/>
    <w:rsid w:val="00EF79C7"/>
    <w:rsid w:val="00F0101D"/>
    <w:rsid w:val="00F01AF8"/>
    <w:rsid w:val="00F020AD"/>
    <w:rsid w:val="00F12AF7"/>
    <w:rsid w:val="00F25414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grants/grants/2023-platformy-startowe-dla-nowych-pomyslow-komponent-iia---wsparcie-rozwoju-dzialalnosci-gospodarczej-startup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2025-08-05T08:43:00Z</dcterms:created>
  <dcterms:modified xsi:type="dcterms:W3CDTF">2025-08-05T08:43:00Z</dcterms:modified>
</cp:coreProperties>
</file>