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1890C" w14:textId="28904920" w:rsidR="00280703" w:rsidRPr="001C2E14" w:rsidRDefault="005A4167" w:rsidP="00280703">
      <w:pPr>
        <w:jc w:val="left"/>
        <w:rPr>
          <w:b/>
          <w:bCs/>
          <w:sz w:val="28"/>
          <w:szCs w:val="28"/>
          <w:lang w:val="pl-PL"/>
        </w:rPr>
      </w:pPr>
      <w:r>
        <w:rPr>
          <w:b/>
          <w:bCs/>
          <w:sz w:val="28"/>
          <w:szCs w:val="28"/>
          <w:lang w:val="pl-PL"/>
        </w:rPr>
        <w:t xml:space="preserve">TPFL coraz popularniejsze w finansowaniu sporów </w:t>
      </w:r>
    </w:p>
    <w:p w14:paraId="6A30D87B" w14:textId="2F1F6E76" w:rsidR="002D4F6F" w:rsidRDefault="00B1024D" w:rsidP="002D4F6F">
      <w:pPr>
        <w:rPr>
          <w:b/>
          <w:bCs/>
          <w:sz w:val="22"/>
          <w:szCs w:val="22"/>
          <w:lang w:val="pl-PL"/>
        </w:rPr>
      </w:pPr>
      <w:r w:rsidRPr="00660E45">
        <w:rPr>
          <w:b/>
          <w:bCs/>
          <w:sz w:val="22"/>
          <w:szCs w:val="22"/>
          <w:lang w:val="pl-PL"/>
        </w:rPr>
        <w:t>Wars</w:t>
      </w:r>
      <w:r w:rsidR="009400D8">
        <w:rPr>
          <w:b/>
          <w:bCs/>
          <w:sz w:val="22"/>
          <w:szCs w:val="22"/>
          <w:lang w:val="pl-PL"/>
        </w:rPr>
        <w:t>zawa</w:t>
      </w:r>
      <w:r w:rsidR="00280703" w:rsidRPr="00660E45">
        <w:rPr>
          <w:b/>
          <w:bCs/>
          <w:sz w:val="22"/>
          <w:szCs w:val="22"/>
          <w:lang w:val="pl-PL"/>
        </w:rPr>
        <w:t>,</w:t>
      </w:r>
      <w:r w:rsidR="00F4056F">
        <w:rPr>
          <w:b/>
          <w:bCs/>
          <w:sz w:val="22"/>
          <w:szCs w:val="22"/>
          <w:lang w:val="pl-PL"/>
        </w:rPr>
        <w:t xml:space="preserve"> </w:t>
      </w:r>
      <w:r w:rsidR="005A4167">
        <w:rPr>
          <w:b/>
          <w:bCs/>
          <w:sz w:val="22"/>
          <w:szCs w:val="22"/>
          <w:lang w:val="pl-PL"/>
        </w:rPr>
        <w:t>05</w:t>
      </w:r>
      <w:r w:rsidR="00660E45" w:rsidRPr="00660E45">
        <w:rPr>
          <w:b/>
          <w:bCs/>
          <w:sz w:val="22"/>
          <w:szCs w:val="22"/>
          <w:lang w:val="pl-PL"/>
        </w:rPr>
        <w:t>.0</w:t>
      </w:r>
      <w:r w:rsidR="005A4167">
        <w:rPr>
          <w:b/>
          <w:bCs/>
          <w:sz w:val="22"/>
          <w:szCs w:val="22"/>
          <w:lang w:val="pl-PL"/>
        </w:rPr>
        <w:t>8</w:t>
      </w:r>
      <w:r w:rsidR="00660E45" w:rsidRPr="00660E45">
        <w:rPr>
          <w:b/>
          <w:bCs/>
          <w:sz w:val="22"/>
          <w:szCs w:val="22"/>
          <w:lang w:val="pl-PL"/>
        </w:rPr>
        <w:t>.2025</w:t>
      </w:r>
      <w:r w:rsidR="00280703" w:rsidRPr="00660E45">
        <w:rPr>
          <w:b/>
          <w:bCs/>
          <w:sz w:val="22"/>
          <w:szCs w:val="22"/>
          <w:lang w:val="pl-PL"/>
        </w:rPr>
        <w:t xml:space="preserve"> – </w:t>
      </w:r>
      <w:r w:rsidR="00660E45" w:rsidRPr="00660E45">
        <w:rPr>
          <w:b/>
          <w:bCs/>
          <w:sz w:val="22"/>
          <w:szCs w:val="22"/>
          <w:lang w:val="pl-PL"/>
        </w:rPr>
        <w:t xml:space="preserve">Chociaż w Polsce </w:t>
      </w:r>
      <w:r w:rsidR="004164FF">
        <w:rPr>
          <w:b/>
          <w:bCs/>
          <w:sz w:val="22"/>
          <w:szCs w:val="22"/>
          <w:lang w:val="pl-PL"/>
        </w:rPr>
        <w:t>finansowanie sporów przez podmioty trzecie</w:t>
      </w:r>
      <w:r w:rsidR="004164FF" w:rsidRPr="00660E45">
        <w:rPr>
          <w:b/>
          <w:bCs/>
          <w:sz w:val="22"/>
          <w:szCs w:val="22"/>
          <w:lang w:val="pl-PL"/>
        </w:rPr>
        <w:t xml:space="preserve"> </w:t>
      </w:r>
      <w:r w:rsidR="004164FF">
        <w:rPr>
          <w:b/>
          <w:bCs/>
          <w:sz w:val="22"/>
          <w:szCs w:val="22"/>
          <w:lang w:val="pl-PL"/>
        </w:rPr>
        <w:t xml:space="preserve">(TPFL) </w:t>
      </w:r>
      <w:r w:rsidR="00660E45" w:rsidRPr="00660E45">
        <w:rPr>
          <w:b/>
          <w:bCs/>
          <w:sz w:val="22"/>
          <w:szCs w:val="22"/>
          <w:lang w:val="pl-PL"/>
        </w:rPr>
        <w:t xml:space="preserve">stanowi nadal rzadko spotykane </w:t>
      </w:r>
      <w:r w:rsidR="002D4F6F">
        <w:rPr>
          <w:b/>
          <w:bCs/>
          <w:sz w:val="22"/>
          <w:szCs w:val="22"/>
          <w:lang w:val="pl-PL"/>
        </w:rPr>
        <w:t>rozwiązanie</w:t>
      </w:r>
      <w:r w:rsidR="00660E45" w:rsidRPr="00660E45">
        <w:rPr>
          <w:b/>
          <w:bCs/>
          <w:sz w:val="22"/>
          <w:szCs w:val="22"/>
          <w:lang w:val="pl-PL"/>
        </w:rPr>
        <w:t>,</w:t>
      </w:r>
      <w:r w:rsidR="002D4F6F">
        <w:rPr>
          <w:b/>
          <w:bCs/>
          <w:sz w:val="22"/>
          <w:szCs w:val="22"/>
          <w:lang w:val="pl-PL"/>
        </w:rPr>
        <w:t xml:space="preserve"> to </w:t>
      </w:r>
      <w:r w:rsidR="00660E45" w:rsidRPr="00660E45">
        <w:rPr>
          <w:b/>
          <w:bCs/>
          <w:sz w:val="22"/>
          <w:szCs w:val="22"/>
          <w:lang w:val="pl-PL"/>
        </w:rPr>
        <w:t>na rynku polskim działają</w:t>
      </w:r>
      <w:r w:rsidR="002D4F6F">
        <w:rPr>
          <w:b/>
          <w:bCs/>
          <w:sz w:val="22"/>
          <w:szCs w:val="22"/>
          <w:lang w:val="pl-PL"/>
        </w:rPr>
        <w:t xml:space="preserve"> już</w:t>
      </w:r>
      <w:r w:rsidR="00660E45" w:rsidRPr="00660E45">
        <w:rPr>
          <w:b/>
          <w:bCs/>
          <w:sz w:val="22"/>
          <w:szCs w:val="22"/>
          <w:lang w:val="pl-PL"/>
        </w:rPr>
        <w:t xml:space="preserve"> rozpoznawalne fundusze </w:t>
      </w:r>
      <w:proofErr w:type="spellStart"/>
      <w:r w:rsidR="00660E45" w:rsidRPr="00660E45">
        <w:rPr>
          <w:b/>
          <w:bCs/>
          <w:sz w:val="22"/>
          <w:szCs w:val="22"/>
          <w:lang w:val="pl-PL"/>
        </w:rPr>
        <w:t>litygacyjne</w:t>
      </w:r>
      <w:proofErr w:type="spellEnd"/>
      <w:r w:rsidR="004164FF">
        <w:rPr>
          <w:b/>
          <w:bCs/>
          <w:sz w:val="22"/>
          <w:szCs w:val="22"/>
          <w:lang w:val="pl-PL"/>
        </w:rPr>
        <w:t>. M</w:t>
      </w:r>
      <w:r w:rsidR="00320210">
        <w:rPr>
          <w:b/>
          <w:bCs/>
          <w:sz w:val="22"/>
          <w:szCs w:val="22"/>
          <w:lang w:val="pl-PL"/>
        </w:rPr>
        <w:t>imo wszystko</w:t>
      </w:r>
      <w:r w:rsidR="00660E45" w:rsidRPr="00660E45">
        <w:rPr>
          <w:b/>
          <w:bCs/>
          <w:sz w:val="22"/>
          <w:szCs w:val="22"/>
          <w:lang w:val="pl-PL"/>
        </w:rPr>
        <w:t xml:space="preserve"> ich działalność pozostaje poza zakresem zainteresowania polskiego ustawodawcy. „</w:t>
      </w:r>
      <w:r w:rsidR="00660E45" w:rsidRPr="00660E45">
        <w:rPr>
          <w:b/>
          <w:bCs/>
          <w:i/>
          <w:iCs/>
          <w:sz w:val="22"/>
          <w:szCs w:val="22"/>
          <w:lang w:val="pl-PL"/>
        </w:rPr>
        <w:t>To wkrótce może się zmienić, bo działalności</w:t>
      </w:r>
      <w:r w:rsidR="00833987">
        <w:rPr>
          <w:b/>
          <w:bCs/>
          <w:i/>
          <w:iCs/>
          <w:sz w:val="22"/>
          <w:szCs w:val="22"/>
          <w:lang w:val="pl-PL"/>
        </w:rPr>
        <w:t>ą</w:t>
      </w:r>
      <w:r w:rsidR="00660E45" w:rsidRPr="00660E45">
        <w:rPr>
          <w:b/>
          <w:bCs/>
          <w:i/>
          <w:iCs/>
          <w:sz w:val="22"/>
          <w:szCs w:val="22"/>
          <w:lang w:val="pl-PL"/>
        </w:rPr>
        <w:t xml:space="preserve"> TPLF intensywnie interesuje się </w:t>
      </w:r>
      <w:r w:rsidR="004164FF">
        <w:rPr>
          <w:b/>
          <w:bCs/>
          <w:i/>
          <w:iCs/>
          <w:sz w:val="22"/>
          <w:szCs w:val="22"/>
          <w:lang w:val="pl-PL"/>
        </w:rPr>
        <w:t>prawodawca</w:t>
      </w:r>
      <w:r w:rsidR="004164FF" w:rsidRPr="00660E45">
        <w:rPr>
          <w:b/>
          <w:bCs/>
          <w:i/>
          <w:iCs/>
          <w:sz w:val="22"/>
          <w:szCs w:val="22"/>
          <w:lang w:val="pl-PL"/>
        </w:rPr>
        <w:t xml:space="preserve"> </w:t>
      </w:r>
      <w:r w:rsidR="00660E45" w:rsidRPr="00660E45">
        <w:rPr>
          <w:b/>
          <w:bCs/>
          <w:i/>
          <w:iCs/>
          <w:sz w:val="22"/>
          <w:szCs w:val="22"/>
          <w:lang w:val="pl-PL"/>
        </w:rPr>
        <w:t>europejski, czego wyrazem jest m.in. niedawno wydany raport Komisji Europejskie</w:t>
      </w:r>
      <w:r w:rsidR="00660E45" w:rsidRPr="00660E45">
        <w:rPr>
          <w:b/>
          <w:bCs/>
          <w:sz w:val="22"/>
          <w:szCs w:val="22"/>
          <w:lang w:val="pl-PL"/>
        </w:rPr>
        <w:t>j</w:t>
      </w:r>
      <w:r w:rsidR="00320210">
        <w:rPr>
          <w:b/>
          <w:bCs/>
          <w:sz w:val="22"/>
          <w:szCs w:val="22"/>
          <w:lang w:val="pl-PL"/>
        </w:rPr>
        <w:t>.</w:t>
      </w:r>
      <w:r w:rsidR="00660E45" w:rsidRPr="00660E45">
        <w:rPr>
          <w:b/>
          <w:bCs/>
          <w:sz w:val="22"/>
          <w:szCs w:val="22"/>
          <w:lang w:val="pl-PL"/>
        </w:rPr>
        <w:t>” – zauważa</w:t>
      </w:r>
      <w:r w:rsidR="0019686E">
        <w:rPr>
          <w:b/>
          <w:bCs/>
          <w:sz w:val="22"/>
          <w:szCs w:val="22"/>
          <w:lang w:val="pl-PL"/>
        </w:rPr>
        <w:t>ją</w:t>
      </w:r>
      <w:r w:rsidR="00660E45" w:rsidRPr="00660E45">
        <w:rPr>
          <w:b/>
          <w:bCs/>
          <w:sz w:val="22"/>
          <w:szCs w:val="22"/>
          <w:lang w:val="pl-PL"/>
        </w:rPr>
        <w:t xml:space="preserve"> Olga Gerlich </w:t>
      </w:r>
      <w:r w:rsidR="0019686E">
        <w:rPr>
          <w:b/>
          <w:bCs/>
          <w:sz w:val="22"/>
          <w:szCs w:val="22"/>
          <w:lang w:val="pl-PL"/>
        </w:rPr>
        <w:t xml:space="preserve">i Marcin Rudnik </w:t>
      </w:r>
      <w:r w:rsidR="00660E45" w:rsidRPr="00660E45">
        <w:rPr>
          <w:b/>
          <w:bCs/>
          <w:sz w:val="22"/>
          <w:szCs w:val="22"/>
          <w:lang w:val="pl-PL"/>
        </w:rPr>
        <w:t xml:space="preserve">z praktyki rozwiązywania sporów warszawskiego biura kancelarii Wolf </w:t>
      </w:r>
      <w:proofErr w:type="spellStart"/>
      <w:r w:rsidR="00660E45" w:rsidRPr="00660E45">
        <w:rPr>
          <w:b/>
          <w:bCs/>
          <w:sz w:val="22"/>
          <w:szCs w:val="22"/>
          <w:lang w:val="pl-PL"/>
        </w:rPr>
        <w:t>Theiss</w:t>
      </w:r>
      <w:proofErr w:type="spellEnd"/>
      <w:r w:rsidR="002D4F6F">
        <w:rPr>
          <w:b/>
          <w:bCs/>
          <w:sz w:val="22"/>
          <w:szCs w:val="22"/>
          <w:lang w:val="pl-PL"/>
        </w:rPr>
        <w:t>.</w:t>
      </w:r>
    </w:p>
    <w:p w14:paraId="0F9DCC4E" w14:textId="09C981FB" w:rsidR="002D4F6F" w:rsidRDefault="002D4F6F" w:rsidP="002D4F6F">
      <w:pPr>
        <w:rPr>
          <w:rStyle w:val="Brak"/>
          <w:rFonts w:cstheme="minorHAnsi"/>
          <w:lang w:val="pl-PL"/>
        </w:rPr>
      </w:pPr>
      <w:r w:rsidRPr="002D4F6F">
        <w:rPr>
          <w:rStyle w:val="Brak"/>
          <w:rFonts w:cstheme="minorHAnsi"/>
          <w:lang w:val="pl-PL"/>
        </w:rPr>
        <w:t xml:space="preserve">Finansowanie sporów przez podmioty trzecie (ang. </w:t>
      </w:r>
      <w:r w:rsidRPr="002D4F6F">
        <w:rPr>
          <w:rStyle w:val="Brak"/>
          <w:rFonts w:cstheme="minorHAnsi"/>
          <w:i/>
          <w:iCs/>
          <w:lang w:val="pl-PL"/>
        </w:rPr>
        <w:t xml:space="preserve">third party </w:t>
      </w:r>
      <w:proofErr w:type="spellStart"/>
      <w:r w:rsidRPr="002D4F6F">
        <w:rPr>
          <w:rStyle w:val="Brak"/>
          <w:rFonts w:cstheme="minorHAnsi"/>
          <w:i/>
          <w:iCs/>
          <w:lang w:val="pl-PL"/>
        </w:rPr>
        <w:t>litigation</w:t>
      </w:r>
      <w:proofErr w:type="spellEnd"/>
      <w:r w:rsidRPr="002D4F6F">
        <w:rPr>
          <w:rStyle w:val="Brak"/>
          <w:rFonts w:cstheme="minorHAnsi"/>
          <w:i/>
          <w:iCs/>
          <w:lang w:val="pl-PL"/>
        </w:rPr>
        <w:t xml:space="preserve"> </w:t>
      </w:r>
      <w:proofErr w:type="spellStart"/>
      <w:r w:rsidRPr="002D4F6F">
        <w:rPr>
          <w:rStyle w:val="Brak"/>
          <w:rFonts w:cstheme="minorHAnsi"/>
          <w:i/>
          <w:iCs/>
          <w:lang w:val="pl-PL"/>
        </w:rPr>
        <w:t>funding</w:t>
      </w:r>
      <w:proofErr w:type="spellEnd"/>
      <w:r w:rsidRPr="002D4F6F">
        <w:rPr>
          <w:rStyle w:val="Brak"/>
          <w:rFonts w:cstheme="minorHAnsi"/>
          <w:lang w:val="pl-PL"/>
        </w:rPr>
        <w:t xml:space="preserve">, w skrócie: TPFL) stanowi formę inwestowania, gdzie podmiot finansujący nie będący stroną postępowania sądowego oraz nie mający </w:t>
      </w:r>
      <w:r w:rsidR="004164FF">
        <w:rPr>
          <w:rStyle w:val="Brak"/>
          <w:rFonts w:cstheme="minorHAnsi"/>
          <w:lang w:val="pl-PL"/>
        </w:rPr>
        <w:t>własnego</w:t>
      </w:r>
      <w:r w:rsidRPr="002D4F6F">
        <w:rPr>
          <w:rStyle w:val="Brak"/>
          <w:rFonts w:cstheme="minorHAnsi"/>
          <w:lang w:val="pl-PL"/>
        </w:rPr>
        <w:t xml:space="preserve"> interesu prawnego w</w:t>
      </w:r>
      <w:r w:rsidR="008B6259">
        <w:rPr>
          <w:rStyle w:val="Brak"/>
          <w:rFonts w:cstheme="minorHAnsi"/>
          <w:lang w:val="pl-PL"/>
        </w:rPr>
        <w:t xml:space="preserve"> rozstrzygnięciu</w:t>
      </w:r>
      <w:r w:rsidRPr="002D4F6F">
        <w:rPr>
          <w:rStyle w:val="Brak"/>
          <w:rFonts w:cstheme="minorHAnsi"/>
          <w:lang w:val="pl-PL"/>
        </w:rPr>
        <w:t> dan</w:t>
      </w:r>
      <w:r w:rsidR="008B6259">
        <w:rPr>
          <w:rStyle w:val="Brak"/>
          <w:rFonts w:cstheme="minorHAnsi"/>
          <w:lang w:val="pl-PL"/>
        </w:rPr>
        <w:t>ego sporu</w:t>
      </w:r>
      <w:r w:rsidRPr="002D4F6F">
        <w:rPr>
          <w:rStyle w:val="Brak"/>
          <w:rFonts w:cstheme="minorHAnsi"/>
          <w:lang w:val="pl-PL"/>
        </w:rPr>
        <w:t xml:space="preserve">, ponosi koszty związane z prowadzeniem sporu na podstawie umowy zawartej ze stroną sporu </w:t>
      </w:r>
      <w:r w:rsidR="004164FF">
        <w:rPr>
          <w:rStyle w:val="Brak"/>
          <w:rFonts w:cstheme="minorHAnsi"/>
          <w:lang w:val="pl-PL"/>
        </w:rPr>
        <w:t>w zamian za</w:t>
      </w:r>
      <w:r w:rsidR="004164FF" w:rsidRPr="002D4F6F">
        <w:rPr>
          <w:rStyle w:val="Brak"/>
          <w:rFonts w:cstheme="minorHAnsi"/>
          <w:lang w:val="pl-PL"/>
        </w:rPr>
        <w:t xml:space="preserve"> </w:t>
      </w:r>
      <w:r w:rsidRPr="002D4F6F">
        <w:rPr>
          <w:rStyle w:val="Brak"/>
          <w:rFonts w:cstheme="minorHAnsi"/>
          <w:lang w:val="pl-PL"/>
        </w:rPr>
        <w:t xml:space="preserve">wynagrodzenie </w:t>
      </w:r>
      <w:r w:rsidR="008B6259">
        <w:rPr>
          <w:rStyle w:val="Brak"/>
          <w:rFonts w:cstheme="minorHAnsi"/>
          <w:lang w:val="pl-PL"/>
        </w:rPr>
        <w:t xml:space="preserve">najczęściej w postaci procentowego udziału w zasądzonej kwocie </w:t>
      </w:r>
      <w:r w:rsidR="00D2412C">
        <w:rPr>
          <w:rStyle w:val="Brak"/>
          <w:rFonts w:cstheme="minorHAnsi"/>
          <w:lang w:val="pl-PL"/>
        </w:rPr>
        <w:t xml:space="preserve">w </w:t>
      </w:r>
      <w:r w:rsidR="008B6259">
        <w:rPr>
          <w:rStyle w:val="Brak"/>
          <w:rFonts w:cstheme="minorHAnsi"/>
          <w:lang w:val="pl-PL"/>
        </w:rPr>
        <w:t>wyroku</w:t>
      </w:r>
      <w:r w:rsidRPr="002D4F6F">
        <w:rPr>
          <w:rStyle w:val="Brak"/>
          <w:rFonts w:cstheme="minorHAnsi"/>
          <w:lang w:val="pl-PL"/>
        </w:rPr>
        <w:t xml:space="preserve">. W praktyce jako finansujący występują zazwyczaj wyspecjalizowane podmioty gospodarcze - fundusze </w:t>
      </w:r>
      <w:proofErr w:type="spellStart"/>
      <w:r w:rsidRPr="002D4F6F">
        <w:rPr>
          <w:rStyle w:val="Brak"/>
          <w:rFonts w:cstheme="minorHAnsi"/>
          <w:lang w:val="pl-PL"/>
        </w:rPr>
        <w:t>litygacyjne</w:t>
      </w:r>
      <w:proofErr w:type="spellEnd"/>
      <w:r w:rsidRPr="002D4F6F">
        <w:rPr>
          <w:rStyle w:val="Brak"/>
          <w:rFonts w:cstheme="minorHAnsi"/>
          <w:lang w:val="pl-PL"/>
        </w:rPr>
        <w:t>.</w:t>
      </w:r>
    </w:p>
    <w:p w14:paraId="2F5430A0" w14:textId="77777777" w:rsidR="002D4F6F" w:rsidRDefault="002D4F6F" w:rsidP="002D4F6F">
      <w:pPr>
        <w:rPr>
          <w:rStyle w:val="Brak"/>
          <w:rFonts w:ascii="Arial" w:hAnsi="Arial"/>
          <w:b/>
          <w:bCs/>
          <w:lang w:val="pl-PL"/>
        </w:rPr>
      </w:pPr>
      <w:r w:rsidRPr="008670A2">
        <w:rPr>
          <w:rStyle w:val="Brak"/>
          <w:rFonts w:ascii="Arial" w:hAnsi="Arial"/>
          <w:b/>
          <w:bCs/>
          <w:lang w:val="pl-PL"/>
        </w:rPr>
        <w:t>TPLF– szanse i zagrożenia</w:t>
      </w:r>
    </w:p>
    <w:p w14:paraId="06DF4FE3" w14:textId="3FCA4780" w:rsidR="002D4F6F" w:rsidRDefault="002D4F6F" w:rsidP="002D4F6F">
      <w:pPr>
        <w:rPr>
          <w:rStyle w:val="Brak"/>
          <w:rFonts w:ascii="Arial" w:hAnsi="Arial"/>
          <w:lang w:val="pl-PL"/>
        </w:rPr>
      </w:pPr>
      <w:r>
        <w:rPr>
          <w:rStyle w:val="Brak"/>
          <w:rFonts w:ascii="Arial" w:hAnsi="Arial"/>
          <w:lang w:val="pl-PL"/>
        </w:rPr>
        <w:t>Co do zasady a</w:t>
      </w:r>
      <w:r w:rsidRPr="008670A2">
        <w:rPr>
          <w:rStyle w:val="Brak"/>
          <w:rFonts w:ascii="Arial" w:hAnsi="Arial"/>
          <w:lang w:val="pl-PL"/>
        </w:rPr>
        <w:t xml:space="preserve">ktywność wyspecjalizowanych funduszy </w:t>
      </w:r>
      <w:proofErr w:type="spellStart"/>
      <w:r w:rsidRPr="008670A2">
        <w:rPr>
          <w:rStyle w:val="Brak"/>
          <w:rFonts w:ascii="Arial" w:hAnsi="Arial"/>
          <w:lang w:val="pl-PL"/>
        </w:rPr>
        <w:t>litygacyjnych</w:t>
      </w:r>
      <w:proofErr w:type="spellEnd"/>
      <w:r w:rsidRPr="008670A2">
        <w:rPr>
          <w:rStyle w:val="Brak"/>
          <w:rFonts w:ascii="Arial" w:hAnsi="Arial"/>
          <w:lang w:val="pl-PL"/>
        </w:rPr>
        <w:t xml:space="preserve"> może stanowić instrument realizacji prawa do sądu, umożliwiając podmiotom, które nie mają środków</w:t>
      </w:r>
      <w:r w:rsidR="00320210">
        <w:rPr>
          <w:rStyle w:val="Brak"/>
          <w:rFonts w:ascii="Arial" w:hAnsi="Arial"/>
          <w:lang w:val="pl-PL"/>
        </w:rPr>
        <w:t>,</w:t>
      </w:r>
      <w:r w:rsidRPr="008670A2">
        <w:rPr>
          <w:rStyle w:val="Brak"/>
          <w:rFonts w:ascii="Arial" w:hAnsi="Arial"/>
          <w:lang w:val="pl-PL"/>
        </w:rPr>
        <w:t xml:space="preserve"> na wszczęcie i prowadzenie częstokroć kosztownych postępowań. Za udostępnieniem środków idzie know</w:t>
      </w:r>
      <w:r>
        <w:rPr>
          <w:rStyle w:val="Brak"/>
          <w:rFonts w:ascii="Arial" w:hAnsi="Arial"/>
          <w:lang w:val="pl-PL"/>
        </w:rPr>
        <w:t>-</w:t>
      </w:r>
      <w:r w:rsidRPr="008670A2">
        <w:rPr>
          <w:rStyle w:val="Brak"/>
          <w:rFonts w:ascii="Arial" w:hAnsi="Arial"/>
          <w:lang w:val="pl-PL"/>
        </w:rPr>
        <w:t xml:space="preserve">how i wysoka jakość obsługi prawnej, która </w:t>
      </w:r>
      <w:r w:rsidR="008B6259">
        <w:rPr>
          <w:rStyle w:val="Brak"/>
          <w:rFonts w:ascii="Arial" w:hAnsi="Arial"/>
          <w:lang w:val="pl-PL"/>
        </w:rPr>
        <w:t xml:space="preserve">często </w:t>
      </w:r>
      <w:r w:rsidR="004164FF">
        <w:rPr>
          <w:rStyle w:val="Brak"/>
          <w:rFonts w:ascii="Arial" w:hAnsi="Arial"/>
          <w:lang w:val="pl-PL"/>
        </w:rPr>
        <w:t>pozwala</w:t>
      </w:r>
      <w:r w:rsidR="004164FF" w:rsidRPr="008670A2">
        <w:rPr>
          <w:rStyle w:val="Brak"/>
          <w:rFonts w:ascii="Arial" w:hAnsi="Arial"/>
          <w:lang w:val="pl-PL"/>
        </w:rPr>
        <w:t xml:space="preserve"> </w:t>
      </w:r>
      <w:r w:rsidRPr="008670A2">
        <w:rPr>
          <w:rStyle w:val="Brak"/>
          <w:rFonts w:ascii="Arial" w:hAnsi="Arial"/>
          <w:lang w:val="pl-PL"/>
        </w:rPr>
        <w:t>na wyrównanie sił w postępowaniu sądowym.</w:t>
      </w:r>
    </w:p>
    <w:p w14:paraId="3D2ABDBE" w14:textId="1E264B64" w:rsidR="002D4F6F" w:rsidRPr="00B1024D" w:rsidRDefault="002D4F6F" w:rsidP="002D4F6F">
      <w:pPr>
        <w:ind w:left="709"/>
        <w:rPr>
          <w:lang w:val="pl-PL"/>
        </w:rPr>
      </w:pPr>
      <w:r w:rsidRPr="00B1024D">
        <w:rPr>
          <w:i/>
          <w:iCs/>
          <w:lang w:val="pl-PL"/>
        </w:rPr>
        <w:t>"</w:t>
      </w:r>
      <w:r>
        <w:rPr>
          <w:i/>
          <w:iCs/>
          <w:lang w:val="pl-PL"/>
        </w:rPr>
        <w:t>Z</w:t>
      </w:r>
      <w:r w:rsidRPr="002D4F6F">
        <w:rPr>
          <w:i/>
          <w:iCs/>
          <w:lang w:val="pl-PL"/>
        </w:rPr>
        <w:t xml:space="preserve">aangażowanie w postępowania sądowe podmiotów trzecich, które kierują się </w:t>
      </w:r>
      <w:r w:rsidR="008B6259">
        <w:rPr>
          <w:i/>
          <w:iCs/>
          <w:lang w:val="pl-PL"/>
        </w:rPr>
        <w:t>swoim</w:t>
      </w:r>
      <w:r w:rsidR="008B6259" w:rsidRPr="002D4F6F">
        <w:rPr>
          <w:i/>
          <w:iCs/>
          <w:lang w:val="pl-PL"/>
        </w:rPr>
        <w:t xml:space="preserve"> </w:t>
      </w:r>
      <w:r w:rsidRPr="002D4F6F">
        <w:rPr>
          <w:i/>
          <w:iCs/>
          <w:lang w:val="pl-PL"/>
        </w:rPr>
        <w:t xml:space="preserve">interesem, jakim jest maksymalizacja </w:t>
      </w:r>
      <w:r w:rsidR="00320210" w:rsidRPr="002D4F6F">
        <w:rPr>
          <w:i/>
          <w:iCs/>
          <w:lang w:val="pl-PL"/>
        </w:rPr>
        <w:t>własn</w:t>
      </w:r>
      <w:r w:rsidR="00320210">
        <w:rPr>
          <w:i/>
          <w:iCs/>
          <w:lang w:val="pl-PL"/>
        </w:rPr>
        <w:t>ych</w:t>
      </w:r>
      <w:r w:rsidR="00320210" w:rsidRPr="002D4F6F">
        <w:rPr>
          <w:i/>
          <w:iCs/>
          <w:lang w:val="pl-PL"/>
        </w:rPr>
        <w:t xml:space="preserve"> </w:t>
      </w:r>
      <w:r w:rsidRPr="002D4F6F">
        <w:rPr>
          <w:i/>
          <w:iCs/>
          <w:lang w:val="pl-PL"/>
        </w:rPr>
        <w:t xml:space="preserve">korzyści finansowych, niesie szereg </w:t>
      </w:r>
      <w:proofErr w:type="spellStart"/>
      <w:r w:rsidRPr="002D4F6F">
        <w:rPr>
          <w:i/>
          <w:iCs/>
          <w:lang w:val="pl-PL"/>
        </w:rPr>
        <w:t>ryzyk</w:t>
      </w:r>
      <w:proofErr w:type="spellEnd"/>
      <w:r w:rsidRPr="002D4F6F">
        <w:rPr>
          <w:i/>
          <w:iCs/>
          <w:lang w:val="pl-PL"/>
        </w:rPr>
        <w:t xml:space="preserve"> zagrażających prawidłowemu przebiegowi postępowania. Przede wszystkim, wskazuje się, na zagrożenia związane z możliwym konfliktem interesów</w:t>
      </w:r>
      <w:r w:rsidR="0011071E">
        <w:rPr>
          <w:i/>
          <w:iCs/>
          <w:lang w:val="pl-PL"/>
        </w:rPr>
        <w:t>.</w:t>
      </w:r>
      <w:r w:rsidRPr="00B1024D">
        <w:rPr>
          <w:i/>
          <w:iCs/>
          <w:lang w:val="pl-PL"/>
        </w:rPr>
        <w:t>"</w:t>
      </w:r>
      <w:r>
        <w:rPr>
          <w:i/>
          <w:iCs/>
          <w:lang w:val="pl-PL"/>
        </w:rPr>
        <w:t xml:space="preserve">- </w:t>
      </w:r>
      <w:r w:rsidRPr="002D4F6F">
        <w:rPr>
          <w:lang w:val="pl-PL"/>
        </w:rPr>
        <w:t>mówi</w:t>
      </w:r>
      <w:r>
        <w:rPr>
          <w:i/>
          <w:iCs/>
          <w:lang w:val="pl-PL"/>
        </w:rPr>
        <w:t xml:space="preserve"> </w:t>
      </w:r>
      <w:r w:rsidRPr="007E5B0B">
        <w:rPr>
          <w:b/>
          <w:bCs/>
          <w:lang w:val="pl-PL"/>
        </w:rPr>
        <w:t xml:space="preserve">Olga Gerlich, Senior </w:t>
      </w:r>
      <w:proofErr w:type="spellStart"/>
      <w:r w:rsidRPr="007E5B0B">
        <w:rPr>
          <w:b/>
          <w:bCs/>
          <w:lang w:val="pl-PL"/>
        </w:rPr>
        <w:t>Associate</w:t>
      </w:r>
      <w:proofErr w:type="spellEnd"/>
      <w:r w:rsidRPr="007E5B0B">
        <w:rPr>
          <w:b/>
          <w:bCs/>
          <w:lang w:val="pl-PL"/>
        </w:rPr>
        <w:t xml:space="preserve"> w kancelarii Wolf </w:t>
      </w:r>
      <w:proofErr w:type="spellStart"/>
      <w:r w:rsidRPr="007E5B0B">
        <w:rPr>
          <w:b/>
          <w:bCs/>
          <w:lang w:val="pl-PL"/>
        </w:rPr>
        <w:t>Theiss</w:t>
      </w:r>
      <w:proofErr w:type="spellEnd"/>
      <w:r>
        <w:rPr>
          <w:lang w:val="pl-PL"/>
        </w:rPr>
        <w:t>.</w:t>
      </w:r>
    </w:p>
    <w:p w14:paraId="6782D7CC" w14:textId="3E26EDD5" w:rsidR="007E5B0B" w:rsidRDefault="007E5B0B" w:rsidP="00280703">
      <w:pPr>
        <w:rPr>
          <w:rStyle w:val="Brak"/>
          <w:rFonts w:ascii="Arial" w:hAnsi="Arial"/>
          <w:lang w:val="pl-PL"/>
        </w:rPr>
      </w:pPr>
      <w:r>
        <w:rPr>
          <w:lang w:val="pl-PL"/>
        </w:rPr>
        <w:t xml:space="preserve">Jak zauważają specjaliści, </w:t>
      </w:r>
      <w:r>
        <w:rPr>
          <w:rStyle w:val="Brak"/>
          <w:rFonts w:ascii="Arial" w:hAnsi="Arial"/>
          <w:lang w:val="pl-PL"/>
        </w:rPr>
        <w:t>p</w:t>
      </w:r>
      <w:r w:rsidRPr="008670A2">
        <w:rPr>
          <w:rStyle w:val="Brak"/>
          <w:rFonts w:ascii="Arial" w:hAnsi="Arial"/>
          <w:lang w:val="pl-PL"/>
        </w:rPr>
        <w:t xml:space="preserve">odmioty finansujące spory mogą wypływać na strategię procesową stron oraz pełnomocników, wykorzystując ekonomiczne uzależnienie strony procesu od udzielonego finansowania, </w:t>
      </w:r>
      <w:r w:rsidR="0011071E">
        <w:rPr>
          <w:rStyle w:val="Brak"/>
          <w:rFonts w:ascii="Arial" w:hAnsi="Arial"/>
          <w:lang w:val="pl-PL"/>
        </w:rPr>
        <w:t>a także</w:t>
      </w:r>
      <w:r w:rsidR="0011071E" w:rsidRPr="008670A2">
        <w:rPr>
          <w:rStyle w:val="Brak"/>
          <w:rFonts w:ascii="Arial" w:hAnsi="Arial"/>
          <w:lang w:val="pl-PL"/>
        </w:rPr>
        <w:t xml:space="preserve"> </w:t>
      </w:r>
      <w:r w:rsidRPr="008670A2">
        <w:rPr>
          <w:rStyle w:val="Brak"/>
          <w:rFonts w:ascii="Arial" w:hAnsi="Arial"/>
          <w:lang w:val="pl-PL"/>
        </w:rPr>
        <w:t xml:space="preserve">ograniczyć </w:t>
      </w:r>
      <w:r w:rsidRPr="008670A2">
        <w:rPr>
          <w:rStyle w:val="Brak"/>
          <w:rFonts w:ascii="Arial" w:hAnsi="Arial"/>
          <w:lang w:val="pl-PL"/>
        </w:rPr>
        <w:lastRenderedPageBreak/>
        <w:t>ich swobodę decyzyjną w dysponowaniu przedmiotem procesu np. na decyzje o cofnięciu powództwa czy zawarciu ugody. Dyskusji poddawane jest również, czy należy określić dozwolony próg wynagrodzenia finansujących (tj. jaki procent zasądzonej kwoty może stanowić wynagrodzenie finansującego).</w:t>
      </w:r>
    </w:p>
    <w:p w14:paraId="1E485D11" w14:textId="16856C13" w:rsidR="007E5B0B" w:rsidRDefault="007E5B0B" w:rsidP="007E5B0B">
      <w:pPr>
        <w:ind w:left="709"/>
        <w:rPr>
          <w:lang w:val="pl-PL"/>
        </w:rPr>
      </w:pPr>
      <w:r w:rsidRPr="00B1024D">
        <w:rPr>
          <w:i/>
          <w:iCs/>
          <w:lang w:val="pl-PL"/>
        </w:rPr>
        <w:t>"</w:t>
      </w:r>
      <w:r w:rsidRPr="007E5B0B">
        <w:rPr>
          <w:i/>
          <w:iCs/>
          <w:lang w:val="pl-PL"/>
        </w:rPr>
        <w:t xml:space="preserve">W ekstremalnych przypadkach może okazać się, że rzeczywistym beneficjentem wyroku będzie nie strona, a finansujący oraz pełnomocnicy procesowi prowadzący postępowanie, co może szczególnie mieć miejsce w przypadku postępowań grupowych dotyczących roszczeń konsumenckich o małej wartości. Jednocześnie, zaangażowanie finansującego, które nie musi zostać ujawnione sądowi oraz pozostałym </w:t>
      </w:r>
      <w:r w:rsidR="00DD4A54">
        <w:rPr>
          <w:i/>
          <w:iCs/>
          <w:lang w:val="pl-PL"/>
        </w:rPr>
        <w:t>uczestnik</w:t>
      </w:r>
      <w:r w:rsidR="00821030">
        <w:rPr>
          <w:i/>
          <w:iCs/>
          <w:lang w:val="pl-PL"/>
        </w:rPr>
        <w:t>om</w:t>
      </w:r>
      <w:r w:rsidR="00DD4A54" w:rsidRPr="007E5B0B">
        <w:rPr>
          <w:i/>
          <w:iCs/>
          <w:lang w:val="pl-PL"/>
        </w:rPr>
        <w:t xml:space="preserve"> </w:t>
      </w:r>
      <w:r w:rsidRPr="007E5B0B">
        <w:rPr>
          <w:i/>
          <w:iCs/>
          <w:lang w:val="pl-PL"/>
        </w:rPr>
        <w:t xml:space="preserve">procesu, </w:t>
      </w:r>
      <w:r w:rsidR="00DD4A54">
        <w:rPr>
          <w:i/>
          <w:iCs/>
          <w:lang w:val="pl-PL"/>
        </w:rPr>
        <w:t>powoduje, że proces sądowy może stać</w:t>
      </w:r>
      <w:r w:rsidR="0004377C">
        <w:rPr>
          <w:i/>
          <w:iCs/>
          <w:lang w:val="pl-PL"/>
        </w:rPr>
        <w:t xml:space="preserve"> się</w:t>
      </w:r>
      <w:r w:rsidR="00DD4A54">
        <w:rPr>
          <w:i/>
          <w:iCs/>
          <w:lang w:val="pl-PL"/>
        </w:rPr>
        <w:t xml:space="preserve"> ukrytym polem rozgrywki sprzecznych ze sobą interesów finansującego oraz </w:t>
      </w:r>
      <w:r w:rsidR="00821030">
        <w:rPr>
          <w:i/>
          <w:iCs/>
          <w:lang w:val="pl-PL"/>
        </w:rPr>
        <w:t>stron</w:t>
      </w:r>
      <w:r w:rsidR="00DD4A54">
        <w:rPr>
          <w:i/>
          <w:iCs/>
          <w:lang w:val="pl-PL"/>
        </w:rPr>
        <w:t xml:space="preserve"> postępowania</w:t>
      </w:r>
      <w:r w:rsidRPr="00B1024D">
        <w:rPr>
          <w:i/>
          <w:iCs/>
          <w:lang w:val="pl-PL"/>
        </w:rPr>
        <w:t>"</w:t>
      </w:r>
      <w:r>
        <w:rPr>
          <w:i/>
          <w:iCs/>
          <w:lang w:val="pl-PL"/>
        </w:rPr>
        <w:t xml:space="preserve"> - </w:t>
      </w:r>
      <w:r>
        <w:rPr>
          <w:lang w:val="pl-PL"/>
        </w:rPr>
        <w:t>zauważa</w:t>
      </w:r>
      <w:r>
        <w:rPr>
          <w:i/>
          <w:iCs/>
          <w:lang w:val="pl-PL"/>
        </w:rPr>
        <w:t xml:space="preserve"> </w:t>
      </w:r>
      <w:r w:rsidR="0019686E">
        <w:rPr>
          <w:b/>
          <w:bCs/>
          <w:lang w:val="pl-PL"/>
        </w:rPr>
        <w:t xml:space="preserve">Marcin Rudnik, </w:t>
      </w:r>
      <w:proofErr w:type="spellStart"/>
      <w:r w:rsidR="0019686E" w:rsidRPr="001A34AD">
        <w:rPr>
          <w:b/>
          <w:bCs/>
          <w:lang w:val="pl-PL"/>
        </w:rPr>
        <w:t>Counsel</w:t>
      </w:r>
      <w:proofErr w:type="spellEnd"/>
      <w:r w:rsidRPr="007E5B0B">
        <w:rPr>
          <w:b/>
          <w:bCs/>
          <w:lang w:val="pl-PL"/>
        </w:rPr>
        <w:t xml:space="preserve"> </w:t>
      </w:r>
      <w:r w:rsidR="0019686E" w:rsidRPr="007E5B0B">
        <w:rPr>
          <w:b/>
          <w:bCs/>
          <w:lang w:val="pl-PL"/>
        </w:rPr>
        <w:t xml:space="preserve">w kancelarii Wolf </w:t>
      </w:r>
      <w:proofErr w:type="spellStart"/>
      <w:r w:rsidR="0019686E" w:rsidRPr="007E5B0B">
        <w:rPr>
          <w:b/>
          <w:bCs/>
          <w:lang w:val="pl-PL"/>
        </w:rPr>
        <w:t>Theiss</w:t>
      </w:r>
      <w:proofErr w:type="spellEnd"/>
      <w:r>
        <w:rPr>
          <w:lang w:val="pl-PL"/>
        </w:rPr>
        <w:t>.</w:t>
      </w:r>
    </w:p>
    <w:p w14:paraId="6A611293" w14:textId="3B393F90" w:rsidR="007E5B0B" w:rsidRPr="008670A2" w:rsidRDefault="007E5B0B" w:rsidP="007E5B0B">
      <w:pPr>
        <w:rPr>
          <w:rStyle w:val="Brak"/>
          <w:rFonts w:ascii="Arial" w:eastAsia="Arial" w:hAnsi="Arial" w:cs="Arial"/>
          <w:lang w:val="pl-PL"/>
        </w:rPr>
      </w:pPr>
      <w:r w:rsidRPr="008670A2">
        <w:rPr>
          <w:rStyle w:val="Brak"/>
          <w:rFonts w:ascii="Arial" w:hAnsi="Arial"/>
          <w:b/>
          <w:bCs/>
          <w:lang w:val="pl-PL"/>
        </w:rPr>
        <w:t>TPLF a regulacje prawne – wyniki raportu Komisji Europejskiej</w:t>
      </w:r>
    </w:p>
    <w:p w14:paraId="0084B30F" w14:textId="178FD3EB" w:rsidR="0019686E" w:rsidRDefault="007E5B0B" w:rsidP="00280703">
      <w:pPr>
        <w:rPr>
          <w:rStyle w:val="Brak"/>
          <w:rFonts w:ascii="Arial" w:hAnsi="Arial"/>
          <w:lang w:val="pl-PL"/>
        </w:rPr>
      </w:pPr>
      <w:r>
        <w:rPr>
          <w:rStyle w:val="Brak"/>
          <w:rFonts w:ascii="Arial" w:hAnsi="Arial"/>
          <w:lang w:val="pl-PL"/>
        </w:rPr>
        <w:t>L</w:t>
      </w:r>
      <w:r w:rsidRPr="008670A2">
        <w:rPr>
          <w:rStyle w:val="Brak"/>
          <w:rFonts w:ascii="Arial" w:hAnsi="Arial"/>
          <w:lang w:val="pl-PL"/>
        </w:rPr>
        <w:t xml:space="preserve">iczący ponad 700 stron </w:t>
      </w:r>
      <w:r w:rsidR="00EE123B">
        <w:rPr>
          <w:rStyle w:val="Brak"/>
          <w:rFonts w:ascii="Arial" w:hAnsi="Arial"/>
          <w:lang w:val="pl-PL"/>
        </w:rPr>
        <w:t xml:space="preserve">raport </w:t>
      </w:r>
      <w:r w:rsidRPr="008670A2">
        <w:rPr>
          <w:rStyle w:val="Brak"/>
          <w:rFonts w:ascii="Arial" w:hAnsi="Arial"/>
          <w:lang w:val="pl-PL"/>
        </w:rPr>
        <w:t>Komisji Europejskiej</w:t>
      </w:r>
      <w:r>
        <w:rPr>
          <w:rStyle w:val="Brak"/>
          <w:rFonts w:ascii="Arial" w:hAnsi="Arial"/>
          <w:lang w:val="pl-PL"/>
        </w:rPr>
        <w:t xml:space="preserve"> został opublikowany </w:t>
      </w:r>
      <w:r w:rsidRPr="008670A2">
        <w:rPr>
          <w:rStyle w:val="Brak"/>
          <w:rFonts w:ascii="Arial" w:hAnsi="Arial"/>
          <w:lang w:val="pl-PL"/>
        </w:rPr>
        <w:t xml:space="preserve">21 marca </w:t>
      </w:r>
      <w:r>
        <w:rPr>
          <w:rStyle w:val="Brak"/>
          <w:rFonts w:ascii="Arial" w:hAnsi="Arial"/>
          <w:lang w:val="pl-PL"/>
        </w:rPr>
        <w:t xml:space="preserve">br. </w:t>
      </w:r>
      <w:r w:rsidR="0019686E" w:rsidRPr="0004377C">
        <w:rPr>
          <w:rStyle w:val="Brak"/>
          <w:rFonts w:ascii="Arial" w:hAnsi="Arial"/>
          <w:lang w:val="pl-PL"/>
        </w:rPr>
        <w:t>Jest to obszerna</w:t>
      </w:r>
      <w:r w:rsidRPr="0004377C">
        <w:rPr>
          <w:rStyle w:val="Brak"/>
          <w:rFonts w:ascii="Arial" w:hAnsi="Arial"/>
          <w:lang w:val="pl-PL"/>
        </w:rPr>
        <w:t xml:space="preserve"> analiz</w:t>
      </w:r>
      <w:r w:rsidR="0019686E" w:rsidRPr="0004377C">
        <w:rPr>
          <w:rStyle w:val="Brak"/>
          <w:rFonts w:ascii="Arial" w:hAnsi="Arial"/>
          <w:lang w:val="pl-PL"/>
        </w:rPr>
        <w:t>a</w:t>
      </w:r>
      <w:r w:rsidRPr="0004377C">
        <w:rPr>
          <w:rStyle w:val="Brak"/>
          <w:rFonts w:ascii="Arial" w:hAnsi="Arial"/>
          <w:lang w:val="pl-PL"/>
        </w:rPr>
        <w:t xml:space="preserve"> ram regulacyjnych oraz praktyki finansowania sporów sądowych w krajach członkowskich</w:t>
      </w:r>
      <w:r w:rsidRPr="008670A2">
        <w:rPr>
          <w:rStyle w:val="Brak"/>
          <w:rFonts w:ascii="Arial" w:hAnsi="Arial"/>
          <w:lang w:val="pl-PL"/>
        </w:rPr>
        <w:t xml:space="preserve"> Unii Europejskiej oraz wybrany</w:t>
      </w:r>
      <w:r w:rsidRPr="008670A2">
        <w:rPr>
          <w:rStyle w:val="Brak"/>
          <w:rFonts w:ascii="Arial" w:hAnsi="Arial"/>
          <w:shd w:val="clear" w:color="auto" w:fill="FFFFFF"/>
          <w:lang w:val="pl-PL"/>
        </w:rPr>
        <w:t xml:space="preserve">ch jurysdykcji </w:t>
      </w:r>
      <w:proofErr w:type="spellStart"/>
      <w:r w:rsidRPr="008670A2">
        <w:rPr>
          <w:rStyle w:val="Brak"/>
          <w:rFonts w:ascii="Arial" w:hAnsi="Arial"/>
          <w:shd w:val="clear" w:color="auto" w:fill="FFFFFF"/>
          <w:lang w:val="pl-PL"/>
        </w:rPr>
        <w:t>pozaunijnych</w:t>
      </w:r>
      <w:proofErr w:type="spellEnd"/>
      <w:r w:rsidRPr="008670A2">
        <w:rPr>
          <w:rStyle w:val="Brak"/>
          <w:rFonts w:ascii="Arial" w:hAnsi="Arial"/>
          <w:shd w:val="clear" w:color="auto" w:fill="FFFFFF"/>
          <w:lang w:val="pl-PL"/>
        </w:rPr>
        <w:t xml:space="preserve"> (Szwajcaria, Stany Zjednoczone, Kanada, Wielka Brytania)</w:t>
      </w:r>
      <w:r w:rsidRPr="008670A2">
        <w:rPr>
          <w:rStyle w:val="Brak"/>
          <w:rFonts w:ascii="Arial" w:eastAsia="Arial" w:hAnsi="Arial" w:cs="Arial"/>
          <w:shd w:val="clear" w:color="auto" w:fill="FFFFFF"/>
          <w:vertAlign w:val="superscript"/>
          <w:lang w:val="pl-PL"/>
        </w:rPr>
        <w:footnoteReference w:id="1"/>
      </w:r>
      <w:r w:rsidRPr="008670A2">
        <w:rPr>
          <w:rStyle w:val="Brak"/>
          <w:rFonts w:ascii="Arial" w:hAnsi="Arial"/>
          <w:shd w:val="clear" w:color="auto" w:fill="FFFFFF"/>
          <w:lang w:val="pl-PL"/>
        </w:rPr>
        <w:t>.</w:t>
      </w:r>
      <w:r w:rsidRPr="007E5B0B">
        <w:rPr>
          <w:rStyle w:val="Tekstpodstawowy2Znak"/>
          <w:rFonts w:ascii="Arial" w:hAnsi="Arial"/>
          <w:shd w:val="clear" w:color="auto" w:fill="FFFFFF"/>
          <w:lang w:val="pl-PL"/>
        </w:rPr>
        <w:t xml:space="preserve"> </w:t>
      </w:r>
      <w:r w:rsidRPr="008670A2">
        <w:rPr>
          <w:rStyle w:val="Brak"/>
          <w:rFonts w:ascii="Arial" w:hAnsi="Arial"/>
          <w:shd w:val="clear" w:color="auto" w:fill="FFFFFF"/>
          <w:lang w:val="pl-PL"/>
        </w:rPr>
        <w:t>Sama inicjatywa powstania raportu wiąże się z rezolucją Parlamentu Europejskiego z 2022 r. stanowiącą zalecenia dla Komisji w sprawie odpowiedzialnego TPLF</w:t>
      </w:r>
      <w:r w:rsidRPr="008670A2">
        <w:rPr>
          <w:rStyle w:val="Brak"/>
          <w:rFonts w:ascii="Arial" w:eastAsia="Arial" w:hAnsi="Arial" w:cs="Arial"/>
          <w:shd w:val="clear" w:color="auto" w:fill="FFFFFF"/>
          <w:vertAlign w:val="superscript"/>
          <w:lang w:val="pl-PL"/>
        </w:rPr>
        <w:footnoteReference w:id="2"/>
      </w:r>
      <w:r w:rsidRPr="008670A2">
        <w:rPr>
          <w:rStyle w:val="Brak"/>
          <w:rFonts w:ascii="Arial" w:hAnsi="Arial"/>
          <w:shd w:val="clear" w:color="auto" w:fill="FFFFFF"/>
          <w:lang w:val="pl-PL"/>
        </w:rPr>
        <w:t xml:space="preserve">. </w:t>
      </w:r>
      <w:r w:rsidRPr="008670A2">
        <w:rPr>
          <w:rStyle w:val="Brak"/>
          <w:rFonts w:ascii="Arial" w:hAnsi="Arial"/>
          <w:lang w:val="pl-PL"/>
        </w:rPr>
        <w:t xml:space="preserve">  </w:t>
      </w:r>
    </w:p>
    <w:p w14:paraId="66123049" w14:textId="2BF1B0E4" w:rsidR="0019686E" w:rsidRDefault="0019686E" w:rsidP="0019686E">
      <w:pPr>
        <w:ind w:left="709"/>
        <w:rPr>
          <w:b/>
          <w:bCs/>
          <w:lang w:val="pl-PL"/>
        </w:rPr>
      </w:pPr>
      <w:r w:rsidRPr="00B1024D">
        <w:rPr>
          <w:i/>
          <w:iCs/>
          <w:lang w:val="pl-PL"/>
        </w:rPr>
        <w:t>"</w:t>
      </w:r>
      <w:r w:rsidRPr="0019686E">
        <w:rPr>
          <w:i/>
          <w:iCs/>
          <w:lang w:val="pl-PL"/>
        </w:rPr>
        <w:t xml:space="preserve">Rezolucja zawiera postulat dla Komisji Europejskiej w zakresie monitorowania i analizy ram prawnych i praktyki TPLF w państwach członkowskich – który został zrealizowany w postaci </w:t>
      </w:r>
      <w:r>
        <w:rPr>
          <w:i/>
          <w:iCs/>
          <w:lang w:val="pl-PL"/>
        </w:rPr>
        <w:t>r</w:t>
      </w:r>
      <w:r w:rsidRPr="0019686E">
        <w:rPr>
          <w:i/>
          <w:iCs/>
          <w:lang w:val="pl-PL"/>
        </w:rPr>
        <w:t>aportu - jak również załącznik zawierający projekt dyrektywy regulującej TPLF. Raport został sporządzony na podstawie analizy obowiązującego prawa poprzez porównania regulacji krajowych z treścią projektu dyrektywy, jak również wywiadów z grupami interesariuszy mającymi na celu zbadania praktycznych aspektów obowiązujących regulacji</w:t>
      </w:r>
      <w:r w:rsidR="007D40E7">
        <w:rPr>
          <w:i/>
          <w:iCs/>
          <w:lang w:val="pl-PL"/>
        </w:rPr>
        <w:t>.</w:t>
      </w:r>
      <w:r w:rsidRPr="00B1024D">
        <w:rPr>
          <w:i/>
          <w:iCs/>
          <w:lang w:val="pl-PL"/>
        </w:rPr>
        <w:t>"</w:t>
      </w:r>
      <w:r>
        <w:rPr>
          <w:i/>
          <w:iCs/>
          <w:lang w:val="pl-PL"/>
        </w:rPr>
        <w:t xml:space="preserve"> – </w:t>
      </w:r>
      <w:r w:rsidRPr="0019686E">
        <w:rPr>
          <w:lang w:val="pl-PL"/>
        </w:rPr>
        <w:t xml:space="preserve">dodaje </w:t>
      </w:r>
      <w:r w:rsidRPr="007E5B0B">
        <w:rPr>
          <w:b/>
          <w:bCs/>
          <w:lang w:val="pl-PL"/>
        </w:rPr>
        <w:t>Olga Gerlich</w:t>
      </w:r>
      <w:r>
        <w:rPr>
          <w:b/>
          <w:bCs/>
          <w:lang w:val="pl-PL"/>
        </w:rPr>
        <w:t>.</w:t>
      </w:r>
    </w:p>
    <w:p w14:paraId="4C81ECC9" w14:textId="125F2B41" w:rsidR="0019686E" w:rsidRDefault="0019686E" w:rsidP="0019686E">
      <w:pPr>
        <w:rPr>
          <w:rStyle w:val="Brak"/>
          <w:rFonts w:ascii="Arial" w:hAnsi="Arial"/>
          <w:lang w:val="pl-PL"/>
        </w:rPr>
      </w:pPr>
      <w:r w:rsidRPr="008670A2">
        <w:rPr>
          <w:rStyle w:val="Brak"/>
          <w:rFonts w:ascii="Arial" w:hAnsi="Arial"/>
          <w:lang w:val="pl-PL"/>
        </w:rPr>
        <w:t>W większości krajów Unii Europejskiej jedyne obowiązujące regulacje TPFL stanowią implementacj</w:t>
      </w:r>
      <w:r>
        <w:rPr>
          <w:rStyle w:val="Brak"/>
          <w:rFonts w:ascii="Arial" w:hAnsi="Arial"/>
          <w:lang w:val="pl-PL"/>
        </w:rPr>
        <w:t>e</w:t>
      </w:r>
      <w:r w:rsidRPr="008670A2">
        <w:rPr>
          <w:rStyle w:val="Brak"/>
          <w:rFonts w:ascii="Arial" w:hAnsi="Arial"/>
          <w:lang w:val="pl-PL"/>
        </w:rPr>
        <w:t xml:space="preserve"> do porządk</w:t>
      </w:r>
      <w:r>
        <w:rPr>
          <w:rStyle w:val="Brak"/>
          <w:rFonts w:ascii="Arial" w:hAnsi="Arial"/>
          <w:lang w:val="pl-PL"/>
        </w:rPr>
        <w:t>ów</w:t>
      </w:r>
      <w:r w:rsidRPr="008670A2">
        <w:rPr>
          <w:rStyle w:val="Brak"/>
          <w:rFonts w:ascii="Arial" w:hAnsi="Arial"/>
          <w:lang w:val="pl-PL"/>
        </w:rPr>
        <w:t xml:space="preserve"> krajow</w:t>
      </w:r>
      <w:r>
        <w:rPr>
          <w:rStyle w:val="Brak"/>
          <w:rFonts w:ascii="Arial" w:hAnsi="Arial"/>
          <w:lang w:val="pl-PL"/>
        </w:rPr>
        <w:t xml:space="preserve">ych </w:t>
      </w:r>
      <w:r w:rsidR="004164FF">
        <w:rPr>
          <w:rStyle w:val="Brak"/>
          <w:rFonts w:ascii="Arial" w:hAnsi="Arial"/>
          <w:lang w:val="pl-PL"/>
        </w:rPr>
        <w:t>przepisów</w:t>
      </w:r>
      <w:r w:rsidR="004164FF" w:rsidRPr="008670A2">
        <w:rPr>
          <w:rStyle w:val="Brak"/>
          <w:rFonts w:ascii="Arial" w:hAnsi="Arial"/>
          <w:lang w:val="pl-PL"/>
        </w:rPr>
        <w:t xml:space="preserve"> </w:t>
      </w:r>
      <w:r w:rsidRPr="008670A2">
        <w:rPr>
          <w:rStyle w:val="Brak"/>
          <w:rFonts w:ascii="Arial" w:hAnsi="Arial"/>
          <w:lang w:val="pl-PL"/>
        </w:rPr>
        <w:t>dyrektywy o powództwach przedstawicielskich</w:t>
      </w:r>
      <w:r w:rsidRPr="008670A2">
        <w:rPr>
          <w:rStyle w:val="Brak"/>
          <w:rFonts w:ascii="Arial" w:eastAsia="Arial" w:hAnsi="Arial" w:cs="Arial"/>
          <w:vertAlign w:val="superscript"/>
          <w:lang w:val="pl-PL"/>
        </w:rPr>
        <w:footnoteReference w:id="3"/>
      </w:r>
      <w:r w:rsidRPr="008670A2">
        <w:rPr>
          <w:rStyle w:val="Brak"/>
          <w:rFonts w:ascii="Arial" w:hAnsi="Arial"/>
          <w:lang w:val="pl-PL"/>
        </w:rPr>
        <w:t xml:space="preserve">. Do tej grupy przynależy również Polska. Zmienione przepisy ustawy z dnia 17 grudnia 2009 r. o dochodzeniu roszczeń w postępowaniach grupowych przewidują szereg szczególnych rozwiązań w wypadku stosowania TPLF takich jak wymóg załączenia do pozwu umowy o finansowanie czy obowiązek badania przez sąd wpływu takiej formy finansowania na właściwy przebieg postępowania. Przepisy te znajdują </w:t>
      </w:r>
      <w:r w:rsidRPr="008670A2">
        <w:rPr>
          <w:rStyle w:val="Brak"/>
          <w:rFonts w:ascii="Arial" w:hAnsi="Arial"/>
          <w:lang w:val="pl-PL"/>
        </w:rPr>
        <w:lastRenderedPageBreak/>
        <w:t>jednak zastosowanie wyłącznie w szczególnej</w:t>
      </w:r>
      <w:r>
        <w:rPr>
          <w:rStyle w:val="Brak"/>
          <w:rFonts w:ascii="Arial" w:hAnsi="Arial"/>
          <w:lang w:val="pl-PL"/>
        </w:rPr>
        <w:t xml:space="preserve">, </w:t>
      </w:r>
      <w:r w:rsidRPr="008670A2">
        <w:rPr>
          <w:rStyle w:val="Brak"/>
          <w:rFonts w:ascii="Arial" w:hAnsi="Arial"/>
          <w:lang w:val="pl-PL"/>
        </w:rPr>
        <w:t>wąskiej grupie postępowań</w:t>
      </w:r>
      <w:r w:rsidR="007D40E7">
        <w:rPr>
          <w:rStyle w:val="Brak"/>
          <w:rFonts w:ascii="Arial" w:hAnsi="Arial"/>
          <w:lang w:val="pl-PL"/>
        </w:rPr>
        <w:t>,</w:t>
      </w:r>
      <w:r w:rsidRPr="008670A2">
        <w:rPr>
          <w:rStyle w:val="Brak"/>
          <w:rFonts w:ascii="Arial" w:hAnsi="Arial"/>
          <w:lang w:val="pl-PL"/>
        </w:rPr>
        <w:t xml:space="preserve"> jakimi są postępowania w przedmiocie naruszenia ogólnych interesów konsumentów. </w:t>
      </w:r>
    </w:p>
    <w:p w14:paraId="7AA44042" w14:textId="77777777" w:rsidR="0019686E" w:rsidRPr="008670A2" w:rsidRDefault="0019686E" w:rsidP="0019686E">
      <w:pPr>
        <w:rPr>
          <w:rStyle w:val="Brak"/>
          <w:rFonts w:ascii="Arial" w:eastAsia="Arial" w:hAnsi="Arial" w:cs="Arial"/>
          <w:b/>
          <w:bCs/>
          <w:lang w:val="pl-PL"/>
        </w:rPr>
      </w:pPr>
      <w:r w:rsidRPr="008670A2">
        <w:rPr>
          <w:rStyle w:val="Brak"/>
          <w:rFonts w:ascii="Arial" w:hAnsi="Arial"/>
          <w:b/>
          <w:bCs/>
          <w:lang w:val="pl-PL"/>
        </w:rPr>
        <w:t>TPLF - czy europejska regulacja prawna jest potrzebna</w:t>
      </w:r>
      <w:r>
        <w:rPr>
          <w:rStyle w:val="Brak"/>
          <w:rFonts w:ascii="Arial" w:hAnsi="Arial"/>
          <w:b/>
          <w:bCs/>
          <w:lang w:val="pl-PL"/>
        </w:rPr>
        <w:t>?</w:t>
      </w:r>
    </w:p>
    <w:p w14:paraId="7E0DC782" w14:textId="77777777" w:rsidR="0019686E" w:rsidRDefault="0019686E" w:rsidP="0019686E">
      <w:pPr>
        <w:pStyle w:val="Tre"/>
        <w:jc w:val="both"/>
        <w:rPr>
          <w:rStyle w:val="Brak"/>
          <w:rFonts w:ascii="Arial" w:hAnsi="Arial"/>
          <w:sz w:val="20"/>
          <w:szCs w:val="20"/>
          <w:lang w:val="pl-PL"/>
        </w:rPr>
      </w:pPr>
    </w:p>
    <w:p w14:paraId="253E0E40" w14:textId="067CAD7F" w:rsidR="000F2EF1" w:rsidRDefault="0019686E" w:rsidP="000F2EF1">
      <w:pPr>
        <w:pStyle w:val="Tre"/>
        <w:jc w:val="both"/>
        <w:rPr>
          <w:rStyle w:val="Brak"/>
          <w:rFonts w:ascii="Arial" w:hAnsi="Arial"/>
          <w:sz w:val="20"/>
          <w:szCs w:val="20"/>
          <w:lang w:val="pl-PL"/>
        </w:rPr>
      </w:pPr>
      <w:r w:rsidRPr="008670A2">
        <w:rPr>
          <w:rStyle w:val="Brak"/>
          <w:rFonts w:ascii="Arial" w:hAnsi="Arial"/>
          <w:sz w:val="20"/>
          <w:szCs w:val="20"/>
          <w:lang w:val="pl-PL"/>
        </w:rPr>
        <w:t xml:space="preserve">Raport Komisji Europejskiej bada </w:t>
      </w:r>
      <w:r>
        <w:rPr>
          <w:rStyle w:val="Brak"/>
          <w:rFonts w:ascii="Arial" w:hAnsi="Arial"/>
          <w:sz w:val="20"/>
          <w:szCs w:val="20"/>
          <w:lang w:val="pl-PL"/>
        </w:rPr>
        <w:t>zgodność obowiązujących</w:t>
      </w:r>
      <w:r w:rsidRPr="008670A2">
        <w:rPr>
          <w:rStyle w:val="Brak"/>
          <w:rFonts w:ascii="Arial" w:hAnsi="Arial"/>
          <w:sz w:val="20"/>
          <w:szCs w:val="20"/>
          <w:lang w:val="pl-PL"/>
        </w:rPr>
        <w:t xml:space="preserve"> rozwiązań krajowych z </w:t>
      </w:r>
      <w:r>
        <w:rPr>
          <w:rStyle w:val="Brak"/>
          <w:rFonts w:ascii="Arial" w:hAnsi="Arial"/>
          <w:sz w:val="20"/>
          <w:szCs w:val="20"/>
          <w:lang w:val="pl-PL"/>
        </w:rPr>
        <w:t>przepisami</w:t>
      </w:r>
      <w:r w:rsidRPr="008670A2">
        <w:rPr>
          <w:rStyle w:val="Brak"/>
          <w:rFonts w:ascii="Arial" w:hAnsi="Arial"/>
          <w:sz w:val="20"/>
          <w:szCs w:val="20"/>
          <w:lang w:val="pl-PL"/>
        </w:rPr>
        <w:t xml:space="preserve"> projektu dyrektywy. Ta reguluje z kolei </w:t>
      </w:r>
      <w:r w:rsidR="000F2EF1">
        <w:rPr>
          <w:rStyle w:val="Brak"/>
          <w:rFonts w:ascii="Arial" w:hAnsi="Arial"/>
          <w:sz w:val="20"/>
          <w:szCs w:val="20"/>
          <w:lang w:val="pl-PL"/>
        </w:rPr>
        <w:t>takie</w:t>
      </w:r>
      <w:r w:rsidR="000F2EF1" w:rsidRPr="008670A2">
        <w:rPr>
          <w:rStyle w:val="Brak"/>
          <w:rFonts w:ascii="Arial" w:hAnsi="Arial"/>
          <w:sz w:val="20"/>
          <w:szCs w:val="20"/>
          <w:lang w:val="pl-PL"/>
        </w:rPr>
        <w:t xml:space="preserve"> </w:t>
      </w:r>
      <w:r w:rsidRPr="008670A2">
        <w:rPr>
          <w:rStyle w:val="Brak"/>
          <w:rFonts w:ascii="Arial" w:hAnsi="Arial"/>
          <w:sz w:val="20"/>
          <w:szCs w:val="20"/>
          <w:lang w:val="pl-PL"/>
        </w:rPr>
        <w:t>obszary TPLF</w:t>
      </w:r>
      <w:r w:rsidR="000F2EF1">
        <w:rPr>
          <w:rStyle w:val="Brak"/>
          <w:rFonts w:ascii="Arial" w:hAnsi="Arial"/>
          <w:sz w:val="20"/>
          <w:szCs w:val="20"/>
          <w:lang w:val="pl-PL"/>
        </w:rPr>
        <w:t xml:space="preserve"> jak</w:t>
      </w:r>
      <w:r w:rsidRPr="008670A2">
        <w:rPr>
          <w:rStyle w:val="Brak"/>
          <w:rFonts w:ascii="Arial" w:hAnsi="Arial"/>
          <w:sz w:val="20"/>
          <w:szCs w:val="20"/>
          <w:lang w:val="pl-PL"/>
        </w:rPr>
        <w:t xml:space="preserve"> regulacja świadczenia usług TPLF oraz</w:t>
      </w:r>
      <w:r w:rsidRPr="008670A2">
        <w:rPr>
          <w:rStyle w:val="Brak"/>
          <w:rFonts w:ascii="Arial" w:hAnsi="Arial"/>
          <w:b/>
          <w:bCs/>
          <w:sz w:val="20"/>
          <w:szCs w:val="20"/>
          <w:lang w:val="pl-PL"/>
        </w:rPr>
        <w:t xml:space="preserve"> </w:t>
      </w:r>
      <w:r w:rsidRPr="008670A2">
        <w:rPr>
          <w:rStyle w:val="Brak"/>
          <w:rFonts w:ascii="Arial" w:hAnsi="Arial"/>
          <w:sz w:val="20"/>
          <w:szCs w:val="20"/>
          <w:lang w:val="pl-PL"/>
        </w:rPr>
        <w:t xml:space="preserve">nadzór nad działalnością podmiotów finansujących przez </w:t>
      </w:r>
      <w:r w:rsidR="00D47D71" w:rsidRPr="008670A2">
        <w:rPr>
          <w:rStyle w:val="Brak"/>
          <w:rFonts w:ascii="Arial" w:hAnsi="Arial"/>
          <w:sz w:val="20"/>
          <w:szCs w:val="20"/>
          <w:lang w:val="pl-PL"/>
        </w:rPr>
        <w:t>regulatorów</w:t>
      </w:r>
      <w:r w:rsidRPr="008670A2">
        <w:rPr>
          <w:rStyle w:val="Brak"/>
          <w:rFonts w:ascii="Arial" w:hAnsi="Arial"/>
          <w:sz w:val="20"/>
          <w:szCs w:val="20"/>
          <w:lang w:val="pl-PL"/>
        </w:rPr>
        <w:t xml:space="preserve"> </w:t>
      </w:r>
      <w:r w:rsidR="000F2EF1">
        <w:rPr>
          <w:rStyle w:val="Brak"/>
          <w:rFonts w:ascii="Arial" w:hAnsi="Arial"/>
          <w:sz w:val="20"/>
          <w:szCs w:val="20"/>
          <w:lang w:val="pl-PL"/>
        </w:rPr>
        <w:t>czy</w:t>
      </w:r>
      <w:r w:rsidRPr="008670A2">
        <w:rPr>
          <w:rStyle w:val="Brak"/>
          <w:rFonts w:ascii="Arial" w:hAnsi="Arial"/>
          <w:sz w:val="20"/>
          <w:szCs w:val="20"/>
          <w:lang w:val="pl-PL"/>
        </w:rPr>
        <w:t xml:space="preserve"> ograniczenia co do treści umów o finansowanie </w:t>
      </w:r>
      <w:r w:rsidR="008B6259">
        <w:rPr>
          <w:rStyle w:val="Brak"/>
          <w:rFonts w:ascii="Arial" w:hAnsi="Arial"/>
          <w:sz w:val="20"/>
          <w:szCs w:val="20"/>
          <w:lang w:val="pl-PL"/>
        </w:rPr>
        <w:t>jak również</w:t>
      </w:r>
      <w:r w:rsidRPr="008670A2">
        <w:rPr>
          <w:rStyle w:val="Brak"/>
          <w:rFonts w:ascii="Arial" w:hAnsi="Arial"/>
          <w:sz w:val="20"/>
          <w:szCs w:val="20"/>
          <w:lang w:val="pl-PL"/>
        </w:rPr>
        <w:t xml:space="preserve"> transparentność finansowania oraz unikanie konfliktów interesów. </w:t>
      </w:r>
      <w:r>
        <w:rPr>
          <w:rStyle w:val="Brak"/>
          <w:rFonts w:ascii="Arial" w:hAnsi="Arial"/>
          <w:sz w:val="20"/>
          <w:szCs w:val="20"/>
          <w:lang w:val="pl-PL"/>
        </w:rPr>
        <w:t>Analiza wykonana w ramach Raportu p</w:t>
      </w:r>
      <w:r w:rsidRPr="008670A2">
        <w:rPr>
          <w:rStyle w:val="Brak"/>
          <w:rFonts w:ascii="Arial" w:hAnsi="Arial"/>
          <w:sz w:val="20"/>
          <w:szCs w:val="20"/>
          <w:lang w:val="pl-PL"/>
        </w:rPr>
        <w:t>ozwolił</w:t>
      </w:r>
      <w:r>
        <w:rPr>
          <w:rStyle w:val="Brak"/>
          <w:rFonts w:ascii="Arial" w:hAnsi="Arial"/>
          <w:sz w:val="20"/>
          <w:szCs w:val="20"/>
          <w:lang w:val="pl-PL"/>
        </w:rPr>
        <w:t>a</w:t>
      </w:r>
      <w:r w:rsidRPr="008670A2">
        <w:rPr>
          <w:rStyle w:val="Brak"/>
          <w:rFonts w:ascii="Arial" w:hAnsi="Arial"/>
          <w:sz w:val="20"/>
          <w:szCs w:val="20"/>
          <w:lang w:val="pl-PL"/>
        </w:rPr>
        <w:t xml:space="preserve"> na stworzenie swoistej matrycy regulacji TPLF</w:t>
      </w:r>
      <w:r>
        <w:rPr>
          <w:rStyle w:val="Brak"/>
          <w:rFonts w:ascii="Arial" w:hAnsi="Arial"/>
          <w:sz w:val="20"/>
          <w:szCs w:val="20"/>
          <w:lang w:val="pl-PL"/>
        </w:rPr>
        <w:t xml:space="preserve"> w Unii Europejskiej</w:t>
      </w:r>
      <w:r w:rsidRPr="008670A2">
        <w:rPr>
          <w:rStyle w:val="Brak"/>
          <w:rFonts w:ascii="Arial" w:hAnsi="Arial"/>
          <w:sz w:val="20"/>
          <w:szCs w:val="20"/>
          <w:lang w:val="pl-PL"/>
        </w:rPr>
        <w:t xml:space="preserve">. </w:t>
      </w:r>
      <w:bookmarkStart w:id="0" w:name="_Hlk201152406"/>
    </w:p>
    <w:p w14:paraId="488C929E" w14:textId="0B525C2C" w:rsidR="000F2EF1" w:rsidRPr="008670A2" w:rsidRDefault="000F2EF1" w:rsidP="000F2EF1">
      <w:pPr>
        <w:pStyle w:val="Tre"/>
        <w:jc w:val="both"/>
        <w:rPr>
          <w:rStyle w:val="Brak"/>
          <w:rFonts w:ascii="Arial" w:hAnsi="Arial"/>
          <w:sz w:val="20"/>
          <w:szCs w:val="20"/>
          <w:lang w:val="pl-PL"/>
        </w:rPr>
      </w:pPr>
      <w:r w:rsidRPr="008670A2">
        <w:rPr>
          <w:rStyle w:val="Brak"/>
          <w:rFonts w:ascii="Arial" w:hAnsi="Arial"/>
          <w:sz w:val="20"/>
          <w:szCs w:val="20"/>
          <w:lang w:val="pl-PL"/>
        </w:rPr>
        <w:t xml:space="preserve">W toku wywiadów </w:t>
      </w:r>
      <w:r>
        <w:rPr>
          <w:rStyle w:val="Brak"/>
          <w:rFonts w:ascii="Arial" w:hAnsi="Arial"/>
          <w:sz w:val="20"/>
          <w:szCs w:val="20"/>
          <w:lang w:val="pl-PL"/>
        </w:rPr>
        <w:t xml:space="preserve">poszczególnych grup interesariuszy aż </w:t>
      </w:r>
      <w:r w:rsidRPr="008670A2">
        <w:rPr>
          <w:rStyle w:val="Brak"/>
          <w:rFonts w:ascii="Arial" w:hAnsi="Arial"/>
          <w:sz w:val="20"/>
          <w:szCs w:val="20"/>
          <w:lang w:val="pl-PL"/>
        </w:rPr>
        <w:t>58% procent respondentów wskazało na potrzebę regulacji, w tym 29%</w:t>
      </w:r>
      <w:r>
        <w:rPr>
          <w:rStyle w:val="Brak"/>
          <w:rFonts w:ascii="Arial" w:hAnsi="Arial"/>
          <w:sz w:val="20"/>
          <w:szCs w:val="20"/>
          <w:lang w:val="pl-PL"/>
        </w:rPr>
        <w:t xml:space="preserve"> </w:t>
      </w:r>
      <w:r w:rsidRPr="008670A2">
        <w:rPr>
          <w:rStyle w:val="Brak"/>
          <w:rFonts w:ascii="Arial" w:hAnsi="Arial"/>
          <w:sz w:val="20"/>
          <w:szCs w:val="20"/>
          <w:lang w:val="pl-PL"/>
        </w:rPr>
        <w:t xml:space="preserve">na </w:t>
      </w:r>
      <w:r>
        <w:rPr>
          <w:rStyle w:val="Brak"/>
          <w:rFonts w:ascii="Arial" w:hAnsi="Arial"/>
          <w:sz w:val="20"/>
          <w:szCs w:val="20"/>
          <w:lang w:val="pl-PL"/>
        </w:rPr>
        <w:t xml:space="preserve">poziomie </w:t>
      </w:r>
      <w:r w:rsidRPr="008670A2">
        <w:rPr>
          <w:rStyle w:val="Brak"/>
          <w:rFonts w:ascii="Arial" w:hAnsi="Arial"/>
          <w:sz w:val="20"/>
          <w:szCs w:val="20"/>
          <w:lang w:val="pl-PL"/>
        </w:rPr>
        <w:t xml:space="preserve">europejskim. Jedynie 13% respondentów wskazało, że nie widzi żadnej potrzeby regulacji TPLF. </w:t>
      </w:r>
    </w:p>
    <w:bookmarkEnd w:id="0"/>
    <w:p w14:paraId="7A74657F" w14:textId="56078B39" w:rsidR="000F2EF1" w:rsidRPr="000F2EF1" w:rsidRDefault="000F2EF1" w:rsidP="000F2EF1">
      <w:pPr>
        <w:ind w:left="709"/>
        <w:rPr>
          <w:rStyle w:val="Brak"/>
          <w:i/>
          <w:iCs/>
          <w:lang w:val="pl-PL"/>
        </w:rPr>
      </w:pPr>
      <w:r w:rsidRPr="000F2EF1">
        <w:rPr>
          <w:i/>
          <w:iCs/>
          <w:lang w:val="pl-PL"/>
        </w:rPr>
        <w:t xml:space="preserve">"Bazując na konkluzjach Raportu Komisji można się spodziewać, że prace nad regulacją TPLF na poziomie europejskim będą kontynuowane. Obecny brak spójnych ram prawnych prowadzi do fragmentaryzacji rynku, braku konkurencyjności </w:t>
      </w:r>
      <w:r w:rsidR="004164FF">
        <w:rPr>
          <w:i/>
          <w:iCs/>
          <w:lang w:val="pl-PL"/>
        </w:rPr>
        <w:t>i przejrzystości</w:t>
      </w:r>
      <w:r w:rsidRPr="000F2EF1">
        <w:rPr>
          <w:i/>
          <w:iCs/>
          <w:lang w:val="pl-PL"/>
        </w:rPr>
        <w:t>, jak również naraża strony postępowań na potencjalne nadużycia</w:t>
      </w:r>
      <w:r w:rsidR="008B6259">
        <w:rPr>
          <w:i/>
          <w:iCs/>
          <w:lang w:val="pl-PL"/>
        </w:rPr>
        <w:t xml:space="preserve"> oraz niepewność prawną</w:t>
      </w:r>
      <w:r w:rsidRPr="000F2EF1">
        <w:rPr>
          <w:i/>
          <w:iCs/>
          <w:lang w:val="pl-PL"/>
        </w:rPr>
        <w:t>. Otwartym pytaniem pozostaje jednak zakres regulacji na jaki zdecyduje się europejski ustawodawca</w:t>
      </w:r>
      <w:r w:rsidR="007D40E7">
        <w:rPr>
          <w:i/>
          <w:iCs/>
          <w:lang w:val="pl-PL"/>
        </w:rPr>
        <w:t>.</w:t>
      </w:r>
      <w:r>
        <w:rPr>
          <w:i/>
          <w:iCs/>
          <w:lang w:val="pl-PL"/>
        </w:rPr>
        <w:t xml:space="preserve">” – </w:t>
      </w:r>
      <w:r w:rsidRPr="000F2EF1">
        <w:rPr>
          <w:lang w:val="pl-PL"/>
        </w:rPr>
        <w:t>podsumowuje</w:t>
      </w:r>
      <w:r>
        <w:rPr>
          <w:i/>
          <w:iCs/>
          <w:lang w:val="pl-PL"/>
        </w:rPr>
        <w:t xml:space="preserve"> </w:t>
      </w:r>
      <w:r>
        <w:rPr>
          <w:b/>
          <w:bCs/>
          <w:lang w:val="pl-PL"/>
        </w:rPr>
        <w:t>Marcin Rudnik.</w:t>
      </w:r>
    </w:p>
    <w:p w14:paraId="1F304A20" w14:textId="3163E014" w:rsidR="000F2EF1" w:rsidRDefault="000F2EF1" w:rsidP="00280703">
      <w:pPr>
        <w:rPr>
          <w:lang w:val="pl-PL"/>
        </w:rPr>
      </w:pPr>
      <w:r>
        <w:rPr>
          <w:lang w:val="pl-PL"/>
        </w:rPr>
        <w:t xml:space="preserve">Szacuje się, że </w:t>
      </w:r>
      <w:r w:rsidRPr="000F2EF1">
        <w:rPr>
          <w:lang w:val="pl-PL"/>
        </w:rPr>
        <w:t>wartość globalnego rynku w 2024 roku</w:t>
      </w:r>
      <w:r w:rsidR="009400D8">
        <w:rPr>
          <w:lang w:val="pl-PL"/>
        </w:rPr>
        <w:t xml:space="preserve"> </w:t>
      </w:r>
      <w:r w:rsidR="009400D8" w:rsidRPr="009400D8">
        <w:rPr>
          <w:lang w:val="pl-PL"/>
        </w:rPr>
        <w:t xml:space="preserve">rynku finansowania postępowań sądowych przez </w:t>
      </w:r>
      <w:r w:rsidR="004164FF">
        <w:rPr>
          <w:lang w:val="pl-PL"/>
        </w:rPr>
        <w:t>podmioty</w:t>
      </w:r>
      <w:r w:rsidR="009400D8" w:rsidRPr="009400D8">
        <w:rPr>
          <w:lang w:val="pl-PL"/>
        </w:rPr>
        <w:t xml:space="preserve"> trzecie (</w:t>
      </w:r>
      <w:r w:rsidR="008A4C37">
        <w:rPr>
          <w:rFonts w:ascii="Arial" w:hAnsi="Arial" w:cs="Arial"/>
          <w:lang w:val="pl-PL"/>
        </w:rPr>
        <w:t>TPFL</w:t>
      </w:r>
      <w:r w:rsidR="009400D8">
        <w:rPr>
          <w:rFonts w:ascii="Arial" w:hAnsi="Arial" w:cs="Arial"/>
          <w:lang w:val="pl-PL"/>
        </w:rPr>
        <w:t xml:space="preserve">) wyniosła </w:t>
      </w:r>
      <w:r w:rsidR="004164FF">
        <w:rPr>
          <w:rFonts w:ascii="Arial" w:hAnsi="Arial" w:cs="Arial"/>
          <w:lang w:val="pl-PL"/>
        </w:rPr>
        <w:t xml:space="preserve">aż </w:t>
      </w:r>
      <w:r w:rsidR="009400D8">
        <w:rPr>
          <w:rFonts w:ascii="Arial" w:hAnsi="Arial" w:cs="Arial"/>
          <w:lang w:val="pl-PL"/>
        </w:rPr>
        <w:t>17,5 mld USD, z czego na Europę przypadło od 25 do 30%. Prognozy dotyczące wzrostu tego rynku wskazują, że może on na całym świecie wzrosnąć do ponad 67 ml</w:t>
      </w:r>
      <w:r w:rsidR="004164FF">
        <w:rPr>
          <w:rFonts w:ascii="Arial" w:hAnsi="Arial" w:cs="Arial"/>
          <w:lang w:val="pl-PL"/>
        </w:rPr>
        <w:t>d</w:t>
      </w:r>
      <w:r w:rsidR="009400D8">
        <w:rPr>
          <w:rFonts w:ascii="Arial" w:hAnsi="Arial" w:cs="Arial"/>
          <w:lang w:val="pl-PL"/>
        </w:rPr>
        <w:t xml:space="preserve"> USD w 2037 r. </w:t>
      </w:r>
    </w:p>
    <w:p w14:paraId="05B1FF57" w14:textId="1C16510E" w:rsidR="00280703" w:rsidRPr="00B1024D" w:rsidRDefault="00B1024D" w:rsidP="00280703">
      <w:pPr>
        <w:rPr>
          <w:b/>
          <w:bCs/>
          <w:sz w:val="22"/>
          <w:szCs w:val="22"/>
          <w:lang w:val="pl-PL"/>
        </w:rPr>
      </w:pPr>
      <w:r>
        <w:rPr>
          <w:b/>
          <w:bCs/>
          <w:sz w:val="22"/>
          <w:szCs w:val="22"/>
          <w:lang w:val="pl-PL"/>
        </w:rPr>
        <w:t>O</w:t>
      </w:r>
      <w:r w:rsidR="00280703" w:rsidRPr="00B1024D">
        <w:rPr>
          <w:b/>
          <w:bCs/>
          <w:sz w:val="22"/>
          <w:szCs w:val="22"/>
          <w:lang w:val="pl-PL"/>
        </w:rPr>
        <w:t xml:space="preserve"> Wolf </w:t>
      </w:r>
      <w:proofErr w:type="spellStart"/>
      <w:r w:rsidR="00280703" w:rsidRPr="00B1024D">
        <w:rPr>
          <w:b/>
          <w:bCs/>
          <w:sz w:val="22"/>
          <w:szCs w:val="22"/>
          <w:lang w:val="pl-PL"/>
        </w:rPr>
        <w:t>Theiss</w:t>
      </w:r>
      <w:proofErr w:type="spellEnd"/>
    </w:p>
    <w:p w14:paraId="4873D512" w14:textId="3F042C42" w:rsidR="00471DF9" w:rsidRPr="00471DF9" w:rsidRDefault="00471DF9" w:rsidP="00471DF9">
      <w:pPr>
        <w:rPr>
          <w:lang w:val="pl-PL"/>
        </w:rPr>
      </w:pPr>
      <w:bookmarkStart w:id="1" w:name="_Hlk160103243"/>
      <w:r w:rsidRPr="00471DF9">
        <w:rPr>
          <w:lang w:val="pl-PL"/>
        </w:rPr>
        <w:t xml:space="preserve">Założona w 1957 r., </w:t>
      </w:r>
      <w:r>
        <w:rPr>
          <w:lang w:val="pl-PL"/>
        </w:rPr>
        <w:t xml:space="preserve">kancelaria </w:t>
      </w:r>
      <w:r w:rsidRPr="00471DF9">
        <w:rPr>
          <w:lang w:val="pl-PL"/>
        </w:rPr>
        <w:t xml:space="preserve">Wolf </w:t>
      </w:r>
      <w:proofErr w:type="spellStart"/>
      <w:r w:rsidRPr="00471DF9">
        <w:rPr>
          <w:lang w:val="pl-PL"/>
        </w:rPr>
        <w:t>Theiss</w:t>
      </w:r>
      <w:proofErr w:type="spellEnd"/>
      <w:r w:rsidRPr="00471DF9">
        <w:rPr>
          <w:lang w:val="pl-PL"/>
        </w:rPr>
        <w:t xml:space="preserve"> jest jedną z wiodących firm prawniczych w Europie Środkowej, Wschodniej i Południowo-Wschodniej (CEE/SEE). </w:t>
      </w:r>
      <w:r w:rsidR="00F86A50" w:rsidRPr="00F86A50">
        <w:rPr>
          <w:lang w:val="pl-PL"/>
        </w:rPr>
        <w:t xml:space="preserve">Kancelaria zbudowała swoją reputację dzięki bezkonkurencyjnej wiedzy lokalnej, wspieranej przez silne umiejętności współpracy międzynarodowej. Z </w:t>
      </w:r>
      <w:r w:rsidR="00C66D40">
        <w:rPr>
          <w:lang w:val="pl-PL"/>
        </w:rPr>
        <w:t>ponad 400</w:t>
      </w:r>
      <w:r w:rsidR="00F86A50" w:rsidRPr="00F86A50">
        <w:rPr>
          <w:lang w:val="pl-PL"/>
        </w:rPr>
        <w:t xml:space="preserve"> prawnikami w 13 krajach</w:t>
      </w:r>
      <w:r w:rsidR="00DC3BC8">
        <w:rPr>
          <w:lang w:val="pl-PL"/>
        </w:rPr>
        <w:t xml:space="preserve"> oraz </w:t>
      </w:r>
      <w:r w:rsidR="00DC3BC8" w:rsidRPr="00DC3BC8">
        <w:rPr>
          <w:lang w:val="pl-PL"/>
        </w:rPr>
        <w:t>centralny</w:t>
      </w:r>
      <w:r w:rsidR="00DC3BC8">
        <w:rPr>
          <w:lang w:val="pl-PL"/>
        </w:rPr>
        <w:t>m</w:t>
      </w:r>
      <w:r w:rsidR="00DC3BC8" w:rsidRPr="00DC3BC8">
        <w:rPr>
          <w:lang w:val="pl-PL"/>
        </w:rPr>
        <w:t xml:space="preserve"> hub</w:t>
      </w:r>
      <w:r w:rsidR="00DC3BC8">
        <w:rPr>
          <w:lang w:val="pl-PL"/>
        </w:rPr>
        <w:t>ie</w:t>
      </w:r>
      <w:r w:rsidR="00DC3BC8" w:rsidRPr="00DC3BC8">
        <w:rPr>
          <w:lang w:val="pl-PL"/>
        </w:rPr>
        <w:t xml:space="preserve"> europejski</w:t>
      </w:r>
      <w:r w:rsidR="00DC3BC8">
        <w:rPr>
          <w:lang w:val="pl-PL"/>
        </w:rPr>
        <w:t>m</w:t>
      </w:r>
      <w:r w:rsidR="00DC3BC8" w:rsidRPr="00DC3BC8">
        <w:rPr>
          <w:lang w:val="pl-PL"/>
        </w:rPr>
        <w:t xml:space="preserve"> w Brukseli</w:t>
      </w:r>
      <w:r w:rsidR="00F86A50" w:rsidRPr="00F86A50">
        <w:rPr>
          <w:lang w:val="pl-PL"/>
        </w:rPr>
        <w:t>, ponad 80% pracy kancelarii koncentruje się na transgranicznym doradztwie dla międzynarodowych klientów.</w:t>
      </w:r>
    </w:p>
    <w:p w14:paraId="1EC1F5D9" w14:textId="07D937F8" w:rsidR="00471DF9" w:rsidRDefault="00471DF9" w:rsidP="00471DF9">
      <w:pPr>
        <w:rPr>
          <w:lang w:val="pl-PL"/>
        </w:rPr>
      </w:pPr>
      <w:r w:rsidRPr="00471DF9">
        <w:rPr>
          <w:lang w:val="pl-PL"/>
        </w:rPr>
        <w:t>W Albanii, Austrii, Bośni i Hercegowinie, Bułgarii,</w:t>
      </w:r>
      <w:r w:rsidR="00BF16AA">
        <w:rPr>
          <w:lang w:val="pl-PL"/>
        </w:rPr>
        <w:t xml:space="preserve"> Brukseli,</w:t>
      </w:r>
      <w:r w:rsidRPr="00471DF9">
        <w:rPr>
          <w:lang w:val="pl-PL"/>
        </w:rPr>
        <w:t xml:space="preserve"> Chorwacji, Czechach, Węgrzech, Polsce, Rumunii, Serbii, Słowacji, Słowenii i Ukrainie</w:t>
      </w:r>
      <w:r w:rsidR="00CD450D">
        <w:rPr>
          <w:lang w:val="pl-PL"/>
        </w:rPr>
        <w:t>,</w:t>
      </w:r>
      <w:r w:rsidRPr="00471DF9">
        <w:rPr>
          <w:lang w:val="pl-PL"/>
        </w:rPr>
        <w:t xml:space="preserve"> Wolf </w:t>
      </w:r>
      <w:proofErr w:type="spellStart"/>
      <w:r w:rsidRPr="00471DF9">
        <w:rPr>
          <w:lang w:val="pl-PL"/>
        </w:rPr>
        <w:t>Theiss</w:t>
      </w:r>
      <w:proofErr w:type="spellEnd"/>
      <w:r w:rsidRPr="00471DF9">
        <w:rPr>
          <w:lang w:val="pl-PL"/>
        </w:rPr>
        <w:t xml:space="preserve"> reprezentuje lokalne i międzynarodowe przedsiębiorstwa przemysłowe, handlowe i usługowe, jak również banki i firmy ubezpieczeniowe. Łącząc prawo i biznes, Wolf </w:t>
      </w:r>
      <w:proofErr w:type="spellStart"/>
      <w:r w:rsidRPr="00471DF9">
        <w:rPr>
          <w:lang w:val="pl-PL"/>
        </w:rPr>
        <w:t>Theiss</w:t>
      </w:r>
      <w:proofErr w:type="spellEnd"/>
      <w:r w:rsidRPr="00471DF9">
        <w:rPr>
          <w:lang w:val="pl-PL"/>
        </w:rPr>
        <w:t xml:space="preserve"> opracowuje kompleksowe i konstruktywne rozwiązania w oparciu o prawne, podatkowe i biznesowe know-how.</w:t>
      </w:r>
    </w:p>
    <w:p w14:paraId="1201454D" w14:textId="77777777" w:rsidR="00471DF9" w:rsidRDefault="00471DF9" w:rsidP="00471DF9">
      <w:pPr>
        <w:rPr>
          <w:lang w:val="pl-PL"/>
        </w:rPr>
      </w:pPr>
      <w:r w:rsidRPr="00B1024D">
        <w:rPr>
          <w:lang w:val="pl-PL"/>
        </w:rPr>
        <w:t>W celu uzyskania dalszych informacji prosimy o kontakt:</w:t>
      </w:r>
    </w:p>
    <w:bookmarkEnd w:id="1"/>
    <w:p w14:paraId="6814FB5C" w14:textId="77777777" w:rsidR="00B1024D" w:rsidRPr="00B1024D" w:rsidRDefault="00B1024D" w:rsidP="00280703">
      <w:pPr>
        <w:rPr>
          <w:lang w:val="pl-PL"/>
        </w:rPr>
      </w:pPr>
    </w:p>
    <w:tbl>
      <w:tblPr>
        <w:tblStyle w:val="WolfTheissTabl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2"/>
        <w:gridCol w:w="4558"/>
      </w:tblGrid>
      <w:tr w:rsidR="00280703" w:rsidRPr="00B1024D" w14:paraId="50C743BD" w14:textId="77777777" w:rsidTr="00311C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84" w:type="dxa"/>
            <w:shd w:val="clear" w:color="auto" w:fill="auto"/>
          </w:tcPr>
          <w:p w14:paraId="5B90C699" w14:textId="7AB57345" w:rsidR="00B1024D" w:rsidRPr="00B1024D" w:rsidRDefault="009901E2" w:rsidP="00B1024D">
            <w:pPr>
              <w:jc w:val="left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lastRenderedPageBreak/>
              <w:t>Weronika Mucha</w:t>
            </w:r>
          </w:p>
          <w:p w14:paraId="5C1FB412" w14:textId="77777777" w:rsidR="00B1024D" w:rsidRPr="00B1024D" w:rsidRDefault="00B1024D" w:rsidP="00B1024D">
            <w:pPr>
              <w:jc w:val="left"/>
              <w:rPr>
                <w:rFonts w:asciiTheme="majorHAnsi" w:hAnsiTheme="majorHAnsi" w:cstheme="majorHAnsi"/>
                <w:b w:val="0"/>
                <w:color w:val="000000" w:themeColor="text1"/>
                <w:sz w:val="18"/>
                <w:lang w:val="pl-PL"/>
              </w:rPr>
            </w:pPr>
          </w:p>
          <w:p w14:paraId="474C043C" w14:textId="77777777" w:rsidR="00B1024D" w:rsidRPr="00B1024D" w:rsidRDefault="00B1024D" w:rsidP="00B1024D">
            <w:pPr>
              <w:jc w:val="left"/>
              <w:rPr>
                <w:rFonts w:asciiTheme="majorHAnsi" w:hAnsiTheme="majorHAnsi" w:cstheme="majorHAnsi"/>
                <w:b w:val="0"/>
                <w:color w:val="000000" w:themeColor="text1"/>
                <w:sz w:val="18"/>
                <w:lang w:val="pl-PL"/>
              </w:rPr>
            </w:pPr>
            <w:r w:rsidRPr="00B1024D">
              <w:rPr>
                <w:rFonts w:asciiTheme="majorHAnsi" w:hAnsiTheme="majorHAnsi" w:cstheme="majorHAnsi"/>
                <w:b w:val="0"/>
                <w:color w:val="000000" w:themeColor="text1"/>
                <w:sz w:val="18"/>
                <w:lang w:val="pl-PL"/>
              </w:rPr>
              <w:t xml:space="preserve">Wolf </w:t>
            </w:r>
            <w:proofErr w:type="spellStart"/>
            <w:r w:rsidRPr="00B1024D">
              <w:rPr>
                <w:rFonts w:asciiTheme="majorHAnsi" w:hAnsiTheme="majorHAnsi" w:cstheme="majorHAnsi"/>
                <w:b w:val="0"/>
                <w:color w:val="000000" w:themeColor="text1"/>
                <w:sz w:val="18"/>
                <w:lang w:val="pl-PL"/>
              </w:rPr>
              <w:t>Theiss</w:t>
            </w:r>
            <w:proofErr w:type="spellEnd"/>
            <w:r w:rsidRPr="00B1024D">
              <w:rPr>
                <w:rFonts w:asciiTheme="majorHAnsi" w:hAnsiTheme="majorHAnsi" w:cstheme="majorHAnsi"/>
                <w:b w:val="0"/>
                <w:color w:val="000000" w:themeColor="text1"/>
                <w:sz w:val="18"/>
                <w:lang w:val="pl-PL"/>
              </w:rPr>
              <w:t xml:space="preserve"> P. Daszkowski sp.k.</w:t>
            </w:r>
          </w:p>
          <w:p w14:paraId="4A4B48A3" w14:textId="77777777" w:rsidR="00B1024D" w:rsidRPr="00B1024D" w:rsidRDefault="00B1024D" w:rsidP="00B1024D">
            <w:pPr>
              <w:jc w:val="left"/>
              <w:rPr>
                <w:rFonts w:asciiTheme="majorHAnsi" w:hAnsiTheme="majorHAnsi" w:cstheme="majorHAnsi"/>
                <w:b w:val="0"/>
                <w:color w:val="000000" w:themeColor="text1"/>
                <w:sz w:val="18"/>
                <w:lang w:val="pl-PL"/>
              </w:rPr>
            </w:pPr>
            <w:r w:rsidRPr="00B1024D">
              <w:rPr>
                <w:rFonts w:asciiTheme="majorHAnsi" w:hAnsiTheme="majorHAnsi" w:cstheme="majorHAnsi"/>
                <w:b w:val="0"/>
                <w:color w:val="000000" w:themeColor="text1"/>
                <w:sz w:val="18"/>
                <w:lang w:val="pl-PL"/>
              </w:rPr>
              <w:t>Marszałkowska 107</w:t>
            </w:r>
          </w:p>
          <w:p w14:paraId="452E830F" w14:textId="77777777" w:rsidR="00B1024D" w:rsidRPr="00B1024D" w:rsidRDefault="00B1024D" w:rsidP="00B1024D">
            <w:pPr>
              <w:jc w:val="left"/>
              <w:rPr>
                <w:rFonts w:asciiTheme="majorHAnsi" w:hAnsiTheme="majorHAnsi" w:cstheme="majorHAnsi"/>
                <w:b w:val="0"/>
                <w:color w:val="000000" w:themeColor="text1"/>
                <w:sz w:val="18"/>
                <w:lang w:val="pl-PL"/>
              </w:rPr>
            </w:pPr>
            <w:r w:rsidRPr="00B1024D">
              <w:rPr>
                <w:rFonts w:asciiTheme="majorHAnsi" w:hAnsiTheme="majorHAnsi" w:cstheme="majorHAnsi"/>
                <w:b w:val="0"/>
                <w:color w:val="000000" w:themeColor="text1"/>
                <w:sz w:val="18"/>
                <w:lang w:val="pl-PL"/>
              </w:rPr>
              <w:t xml:space="preserve">00-110 </w:t>
            </w:r>
            <w:proofErr w:type="spellStart"/>
            <w:r w:rsidRPr="00B1024D">
              <w:rPr>
                <w:rFonts w:asciiTheme="majorHAnsi" w:hAnsiTheme="majorHAnsi" w:cstheme="majorHAnsi"/>
                <w:b w:val="0"/>
                <w:color w:val="000000" w:themeColor="text1"/>
                <w:sz w:val="18"/>
                <w:lang w:val="pl-PL"/>
              </w:rPr>
              <w:t>Warsaw</w:t>
            </w:r>
            <w:proofErr w:type="spellEnd"/>
          </w:p>
          <w:p w14:paraId="2466BB3B" w14:textId="77777777" w:rsidR="00B1024D" w:rsidRPr="00B1024D" w:rsidRDefault="00B1024D" w:rsidP="00B1024D">
            <w:pPr>
              <w:jc w:val="left"/>
              <w:rPr>
                <w:rFonts w:asciiTheme="majorHAnsi" w:hAnsiTheme="majorHAnsi" w:cstheme="majorHAnsi"/>
                <w:b w:val="0"/>
                <w:color w:val="000000" w:themeColor="text1"/>
                <w:sz w:val="18"/>
                <w:lang w:val="pl-PL"/>
              </w:rPr>
            </w:pPr>
            <w:r w:rsidRPr="00B1024D">
              <w:rPr>
                <w:rFonts w:asciiTheme="majorHAnsi" w:hAnsiTheme="majorHAnsi" w:cstheme="majorHAnsi"/>
                <w:b w:val="0"/>
                <w:color w:val="000000" w:themeColor="text1"/>
                <w:sz w:val="18"/>
                <w:lang w:val="pl-PL"/>
              </w:rPr>
              <w:t>Poland</w:t>
            </w:r>
          </w:p>
          <w:p w14:paraId="142985AD" w14:textId="77777777" w:rsidR="00B1024D" w:rsidRPr="00B1024D" w:rsidRDefault="00B1024D" w:rsidP="00B1024D">
            <w:pPr>
              <w:jc w:val="left"/>
              <w:rPr>
                <w:rFonts w:asciiTheme="majorHAnsi" w:hAnsiTheme="majorHAnsi" w:cstheme="majorHAnsi"/>
                <w:color w:val="000000" w:themeColor="text1"/>
                <w:sz w:val="18"/>
                <w:lang w:val="pl-PL"/>
              </w:rPr>
            </w:pPr>
          </w:p>
          <w:p w14:paraId="495F5A6B" w14:textId="77777777" w:rsidR="009901E2" w:rsidRDefault="00B1024D" w:rsidP="00B1024D">
            <w:pPr>
              <w:jc w:val="left"/>
              <w:rPr>
                <w:rFonts w:asciiTheme="majorHAnsi" w:hAnsiTheme="majorHAnsi" w:cstheme="majorHAnsi"/>
                <w:color w:val="000000" w:themeColor="text1"/>
                <w:sz w:val="18"/>
                <w:lang w:val="pl-PL"/>
              </w:rPr>
            </w:pPr>
            <w:r w:rsidRPr="00B1024D">
              <w:rPr>
                <w:rFonts w:asciiTheme="majorHAnsi" w:hAnsiTheme="majorHAnsi" w:cstheme="majorHAnsi"/>
                <w:bCs/>
                <w:color w:val="000000" w:themeColor="text1"/>
                <w:sz w:val="18"/>
                <w:lang w:val="pl-PL"/>
              </w:rPr>
              <w:t>T</w:t>
            </w:r>
            <w:r w:rsidRPr="00B1024D">
              <w:rPr>
                <w:rFonts w:asciiTheme="majorHAnsi" w:hAnsiTheme="majorHAnsi" w:cstheme="majorHAnsi"/>
                <w:b w:val="0"/>
                <w:color w:val="000000" w:themeColor="text1"/>
                <w:sz w:val="18"/>
                <w:lang w:val="pl-PL"/>
              </w:rPr>
              <w:t xml:space="preserve">     +48 22 378 </w:t>
            </w:r>
            <w:r w:rsidR="009901E2">
              <w:rPr>
                <w:rFonts w:asciiTheme="majorHAnsi" w:hAnsiTheme="majorHAnsi" w:cstheme="majorHAnsi"/>
                <w:b w:val="0"/>
                <w:color w:val="000000" w:themeColor="text1"/>
                <w:sz w:val="18"/>
                <w:lang w:val="pl-PL"/>
              </w:rPr>
              <w:t>8963</w:t>
            </w:r>
          </w:p>
          <w:p w14:paraId="0B4BE521" w14:textId="4618DDE2" w:rsidR="00280703" w:rsidRPr="00B1024D" w:rsidRDefault="00B1024D" w:rsidP="00B1024D">
            <w:pPr>
              <w:jc w:val="left"/>
              <w:rPr>
                <w:rFonts w:asciiTheme="majorHAnsi" w:hAnsiTheme="majorHAnsi" w:cstheme="majorHAnsi"/>
                <w:b w:val="0"/>
                <w:color w:val="000000" w:themeColor="text1"/>
                <w:sz w:val="18"/>
                <w:lang w:val="pl-PL"/>
              </w:rPr>
            </w:pPr>
            <w:r w:rsidRPr="00B1024D">
              <w:rPr>
                <w:rFonts w:asciiTheme="majorHAnsi" w:hAnsiTheme="majorHAnsi" w:cstheme="majorHAnsi"/>
                <w:bCs/>
                <w:color w:val="000000" w:themeColor="text1"/>
                <w:sz w:val="18"/>
                <w:lang w:val="pl-PL"/>
              </w:rPr>
              <w:t>E</w:t>
            </w:r>
            <w:r w:rsidRPr="00B1024D">
              <w:rPr>
                <w:rFonts w:asciiTheme="majorHAnsi" w:hAnsiTheme="majorHAnsi" w:cstheme="majorHAnsi"/>
                <w:b w:val="0"/>
                <w:color w:val="000000" w:themeColor="text1"/>
                <w:sz w:val="18"/>
                <w:lang w:val="pl-PL"/>
              </w:rPr>
              <w:t xml:space="preserve">     </w:t>
            </w:r>
            <w:r w:rsidR="009901E2">
              <w:rPr>
                <w:rFonts w:asciiTheme="majorHAnsi" w:hAnsiTheme="majorHAnsi" w:cstheme="majorHAnsi"/>
                <w:b w:val="0"/>
                <w:color w:val="000000" w:themeColor="text1"/>
                <w:sz w:val="18"/>
                <w:lang w:val="pl-PL"/>
              </w:rPr>
              <w:t>weronika.mucha</w:t>
            </w:r>
            <w:r w:rsidRPr="00B1024D">
              <w:rPr>
                <w:rFonts w:asciiTheme="majorHAnsi" w:hAnsiTheme="majorHAnsi" w:cstheme="majorHAnsi"/>
                <w:b w:val="0"/>
                <w:color w:val="000000" w:themeColor="text1"/>
                <w:sz w:val="18"/>
                <w:lang w:val="pl-PL"/>
              </w:rPr>
              <w:t>@wolftheiss.com</w:t>
            </w:r>
            <w:r w:rsidRPr="00B1024D">
              <w:rPr>
                <w:lang w:val="pl-PL"/>
              </w:rPr>
              <w:t xml:space="preserve"> </w:t>
            </w:r>
            <w:r w:rsidRPr="00B1024D">
              <w:rPr>
                <w:rStyle w:val="Hipercze"/>
                <w:rFonts w:asciiTheme="majorHAnsi" w:hAnsiTheme="majorHAnsi" w:cstheme="majorHAnsi"/>
                <w:b w:val="0"/>
                <w:color w:val="000000" w:themeColor="text1"/>
                <w:sz w:val="18"/>
                <w:u w:val="none"/>
                <w:lang w:val="pl-PL"/>
              </w:rPr>
              <w:br/>
            </w:r>
            <w:r w:rsidRPr="00B1024D">
              <w:rPr>
                <w:rFonts w:asciiTheme="majorHAnsi" w:hAnsiTheme="majorHAnsi" w:cstheme="majorHAnsi"/>
                <w:bCs/>
                <w:color w:val="000000" w:themeColor="text1"/>
                <w:sz w:val="18"/>
                <w:lang w:val="pl-PL"/>
              </w:rPr>
              <w:t>W</w:t>
            </w:r>
            <w:r w:rsidRPr="00B1024D">
              <w:rPr>
                <w:rFonts w:asciiTheme="majorHAnsi" w:hAnsiTheme="majorHAnsi" w:cstheme="majorHAnsi"/>
                <w:b w:val="0"/>
                <w:color w:val="000000" w:themeColor="text1"/>
                <w:sz w:val="18"/>
                <w:lang w:val="pl-PL"/>
              </w:rPr>
              <w:t xml:space="preserve"> </w:t>
            </w:r>
            <w:hyperlink r:id="rId9" w:history="1">
              <w:r w:rsidRPr="00B1024D">
                <w:rPr>
                  <w:rStyle w:val="Hipercze"/>
                  <w:rFonts w:asciiTheme="majorHAnsi" w:hAnsiTheme="majorHAnsi" w:cstheme="majorHAnsi"/>
                  <w:b w:val="0"/>
                  <w:color w:val="000000" w:themeColor="text1"/>
                  <w:sz w:val="18"/>
                  <w:u w:val="none"/>
                  <w:lang w:val="pl-PL"/>
                </w:rPr>
                <w:t xml:space="preserve">   wolftheiss.com</w:t>
              </w:r>
            </w:hyperlink>
            <w:r w:rsidRPr="00B1024D">
              <w:rPr>
                <w:rFonts w:asciiTheme="majorHAnsi" w:hAnsiTheme="majorHAnsi" w:cstheme="majorHAnsi"/>
                <w:b w:val="0"/>
                <w:color w:val="000000" w:themeColor="text1"/>
                <w:sz w:val="18"/>
                <w:lang w:val="pl-PL"/>
              </w:rPr>
              <w:t xml:space="preserve"> </w:t>
            </w:r>
          </w:p>
        </w:tc>
        <w:tc>
          <w:tcPr>
            <w:tcW w:w="4600" w:type="dxa"/>
            <w:shd w:val="clear" w:color="auto" w:fill="auto"/>
          </w:tcPr>
          <w:p w14:paraId="79A1D723" w14:textId="62AEF0F8" w:rsidR="00280703" w:rsidRPr="00B1024D" w:rsidRDefault="009B62B4" w:rsidP="00311C40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pl-PL"/>
              </w:rPr>
            </w:pPr>
            <w:r w:rsidRPr="00EF4A45">
              <w:rPr>
                <w:noProof/>
                <w:lang w:val="en-GB"/>
              </w:rPr>
              <w:drawing>
                <wp:inline distT="0" distB="0" distL="0" distR="0" wp14:anchorId="6C5F50C7" wp14:editId="1FAAD7B5">
                  <wp:extent cx="2188800" cy="15408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8800" cy="154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77E8467" w14:textId="77777777" w:rsidR="00213A7B" w:rsidRPr="00B1024D" w:rsidRDefault="00213A7B" w:rsidP="00213A7B">
      <w:pPr>
        <w:pStyle w:val="Zwrotpoegnalny"/>
        <w:jc w:val="right"/>
        <w:rPr>
          <w:lang w:val="pl-PL"/>
        </w:rPr>
      </w:pPr>
    </w:p>
    <w:sectPr w:rsidR="00213A7B" w:rsidRPr="00B1024D" w:rsidSect="0028070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134" w:right="1418" w:bottom="1418" w:left="1418" w:header="624" w:footer="7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2DC82F" w14:textId="77777777" w:rsidR="00292D59" w:rsidRPr="008B377F" w:rsidRDefault="00292D59" w:rsidP="006611F2">
      <w:pPr>
        <w:rPr>
          <w:lang w:val="en-GB"/>
        </w:rPr>
      </w:pPr>
      <w:r w:rsidRPr="008B377F">
        <w:rPr>
          <w:lang w:val="en-GB"/>
        </w:rPr>
        <w:separator/>
      </w:r>
    </w:p>
    <w:p w14:paraId="6065AD35" w14:textId="77777777" w:rsidR="00292D59" w:rsidRPr="008B377F" w:rsidRDefault="00292D59" w:rsidP="006611F2">
      <w:pPr>
        <w:rPr>
          <w:lang w:val="en-GB"/>
        </w:rPr>
      </w:pPr>
    </w:p>
  </w:endnote>
  <w:endnote w:type="continuationSeparator" w:id="0">
    <w:p w14:paraId="5BC0F937" w14:textId="77777777" w:rsidR="00292D59" w:rsidRPr="008B377F" w:rsidRDefault="00292D59" w:rsidP="006611F2">
      <w:pPr>
        <w:rPr>
          <w:lang w:val="en-GB"/>
        </w:rPr>
      </w:pPr>
      <w:r w:rsidRPr="008B377F">
        <w:rPr>
          <w:lang w:val="en-GB"/>
        </w:rPr>
        <w:continuationSeparator/>
      </w:r>
    </w:p>
    <w:p w14:paraId="1525A759" w14:textId="77777777" w:rsidR="00292D59" w:rsidRPr="008B377F" w:rsidRDefault="00292D59" w:rsidP="006611F2">
      <w:pPr>
        <w:rPr>
          <w:lang w:val="en-GB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D953C9" w14:textId="77777777" w:rsidR="008B377F" w:rsidRPr="008B377F" w:rsidRDefault="008B377F">
    <w:pPr>
      <w:pStyle w:val="Stopka"/>
      <w:rPr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6110AD" w14:textId="48365E20" w:rsidR="006417A0" w:rsidRPr="008B377F" w:rsidRDefault="00BD0B69" w:rsidP="00E561D5">
    <w:pPr>
      <w:pStyle w:val="Stopka"/>
      <w:rPr>
        <w:lang w:val="en-GB"/>
      </w:rPr>
    </w:pPr>
    <w:r w:rsidRPr="008B377F">
      <w:rPr>
        <w:rStyle w:val="dmsreferencenoChar"/>
      </w:rPr>
      <w:fldChar w:fldCharType="begin"/>
    </w:r>
    <w:r w:rsidRPr="008B377F">
      <w:rPr>
        <w:rStyle w:val="dmsreferencenoChar"/>
      </w:rPr>
      <w:instrText xml:space="preserve"> DOCPROPERTY WTDocumentID \* CHARFORMAT </w:instrText>
    </w:r>
    <w:r w:rsidRPr="008B377F">
      <w:rPr>
        <w:rStyle w:val="dmsreferencenoChar"/>
      </w:rPr>
      <w:fldChar w:fldCharType="separate"/>
    </w:r>
    <w:r w:rsidR="0004377C">
      <w:rPr>
        <w:rStyle w:val="dmsreferencenoChar"/>
      </w:rPr>
      <w:t>G.34327312.2</w:t>
    </w:r>
    <w:r w:rsidRPr="008B377F">
      <w:rPr>
        <w:rStyle w:val="dmsreferencenoChar"/>
      </w:rPr>
      <w:fldChar w:fldCharType="end"/>
    </w:r>
    <w:r w:rsidR="00D27E26" w:rsidRPr="008B377F">
      <w:rPr>
        <w:lang w:val="en-GB"/>
      </w:rPr>
      <w:fldChar w:fldCharType="begin"/>
    </w:r>
    <w:r w:rsidR="00D27E26" w:rsidRPr="008B377F">
      <w:rPr>
        <w:lang w:val="en-GB"/>
      </w:rPr>
      <w:instrText>PAGE   \* MERGEFORMAT</w:instrText>
    </w:r>
    <w:r w:rsidR="00D27E26" w:rsidRPr="008B377F">
      <w:rPr>
        <w:lang w:val="en-GB"/>
      </w:rPr>
      <w:fldChar w:fldCharType="separate"/>
    </w:r>
    <w:r w:rsidR="00D27E26" w:rsidRPr="008B377F">
      <w:rPr>
        <w:lang w:val="en-GB"/>
      </w:rPr>
      <w:t>2</w:t>
    </w:r>
    <w:r w:rsidR="00D27E26" w:rsidRPr="008B377F">
      <w:rPr>
        <w:lang w:val="en-GB"/>
      </w:rPr>
      <w:fldChar w:fldCharType="end"/>
    </w:r>
    <w:r w:rsidR="00D27E26" w:rsidRPr="008B377F">
      <w:rPr>
        <w:lang w:val="en-GB"/>
      </w:rPr>
      <w:t xml:space="preserve"> | </w:t>
    </w:r>
    <w:r w:rsidR="008B377F" w:rsidRPr="008B377F">
      <w:rPr>
        <w:lang w:val="en-GB"/>
      </w:rPr>
      <w:fldChar w:fldCharType="begin"/>
    </w:r>
    <w:r w:rsidR="008B377F" w:rsidRPr="008B377F">
      <w:rPr>
        <w:lang w:val="en-GB"/>
      </w:rPr>
      <w:instrText xml:space="preserve"> NUMPAGES   \* MERGEFORMAT </w:instrText>
    </w:r>
    <w:r w:rsidR="008B377F" w:rsidRPr="008B377F">
      <w:rPr>
        <w:lang w:val="en-GB"/>
      </w:rPr>
      <w:fldChar w:fldCharType="separate"/>
    </w:r>
    <w:r w:rsidR="00D27E26" w:rsidRPr="008B377F">
      <w:rPr>
        <w:lang w:val="en-GB"/>
      </w:rPr>
      <w:t>2</w:t>
    </w:r>
    <w:r w:rsidR="008B377F" w:rsidRPr="008B377F">
      <w:rPr>
        <w:lang w:val="en-GB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F85101" w14:textId="77777777" w:rsidR="00973EC5" w:rsidRPr="008B377F" w:rsidRDefault="006611F2" w:rsidP="00BD0B69">
    <w:pPr>
      <w:pStyle w:val="dmsreferenceno"/>
      <w:rPr>
        <w:lang w:val="en-GB"/>
      </w:rPr>
    </w:pPr>
    <w:r w:rsidRPr="008B377F">
      <w:rPr>
        <w:noProof/>
        <w:lang w:val="en-GB"/>
      </w:rPr>
      <w:drawing>
        <wp:anchor distT="0" distB="0" distL="114300" distR="114300" simplePos="0" relativeHeight="251666432" behindDoc="1" locked="1" layoutInCell="1" allowOverlap="1" wp14:anchorId="2C9EDE20" wp14:editId="65BC2DA4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0000" cy="2235600"/>
          <wp:effectExtent l="0" t="0" r="0" b="0"/>
          <wp:wrapNone/>
          <wp:docPr id="2" name="Graphic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phic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23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2F68A4" w14:textId="77777777" w:rsidR="00292D59" w:rsidRPr="008B377F" w:rsidRDefault="00292D59" w:rsidP="006611F2">
      <w:pPr>
        <w:rPr>
          <w:lang w:val="en-GB"/>
        </w:rPr>
      </w:pPr>
      <w:r w:rsidRPr="008B377F">
        <w:rPr>
          <w:lang w:val="en-GB"/>
        </w:rPr>
        <w:separator/>
      </w:r>
    </w:p>
  </w:footnote>
  <w:footnote w:type="continuationSeparator" w:id="0">
    <w:p w14:paraId="4B4D9D48" w14:textId="77777777" w:rsidR="00292D59" w:rsidRPr="008B377F" w:rsidRDefault="00292D59" w:rsidP="006611F2">
      <w:pPr>
        <w:rPr>
          <w:lang w:val="en-GB"/>
        </w:rPr>
      </w:pPr>
      <w:r w:rsidRPr="008B377F">
        <w:rPr>
          <w:lang w:val="en-GB"/>
        </w:rPr>
        <w:continuationSeparator/>
      </w:r>
    </w:p>
    <w:p w14:paraId="7B97BC0D" w14:textId="77777777" w:rsidR="00292D59" w:rsidRPr="008B377F" w:rsidRDefault="00292D59" w:rsidP="006611F2">
      <w:pPr>
        <w:rPr>
          <w:lang w:val="en-GB"/>
        </w:rPr>
      </w:pPr>
    </w:p>
  </w:footnote>
  <w:footnote w:id="1">
    <w:p w14:paraId="4348795C" w14:textId="30726133" w:rsidR="007E5B0B" w:rsidRPr="008670A2" w:rsidRDefault="007E5B0B" w:rsidP="007E5B0B">
      <w:pPr>
        <w:pStyle w:val="Tekstprzypisudolnego"/>
        <w:spacing w:before="120" w:after="120"/>
        <w:rPr>
          <w:rFonts w:ascii="Arial" w:hAnsi="Arial" w:cs="Arial"/>
          <w:sz w:val="18"/>
          <w:szCs w:val="18"/>
          <w:lang w:val="pl-PL"/>
        </w:rPr>
      </w:pPr>
      <w:r w:rsidRPr="008670A2">
        <w:rPr>
          <w:rStyle w:val="Brak"/>
          <w:rFonts w:ascii="Arial" w:eastAsia="Arial" w:hAnsi="Arial" w:cs="Arial"/>
          <w:sz w:val="18"/>
          <w:szCs w:val="18"/>
          <w:vertAlign w:val="superscript"/>
        </w:rPr>
        <w:footnoteRef/>
      </w:r>
      <w:r w:rsidRPr="001A34AD">
        <w:rPr>
          <w:rStyle w:val="Brak"/>
          <w:rFonts w:ascii="Arial" w:hAnsi="Arial" w:cs="Arial"/>
          <w:sz w:val="18"/>
          <w:szCs w:val="18"/>
          <w:lang w:val="en-US"/>
        </w:rPr>
        <w:t xml:space="preserve"> </w:t>
      </w:r>
      <w:r w:rsidRPr="001A34AD">
        <w:rPr>
          <w:rFonts w:ascii="Arial" w:hAnsi="Arial" w:cs="Arial"/>
          <w:sz w:val="18"/>
          <w:szCs w:val="18"/>
          <w:lang w:val="en-US"/>
        </w:rPr>
        <w:t xml:space="preserve">European Commission DG Justice and Consumers Mapping Third Party Litigation Funding in the European Union, 21 </w:t>
      </w:r>
      <w:proofErr w:type="spellStart"/>
      <w:r w:rsidRPr="001A34AD">
        <w:rPr>
          <w:rFonts w:ascii="Arial" w:hAnsi="Arial" w:cs="Arial"/>
          <w:sz w:val="18"/>
          <w:szCs w:val="18"/>
          <w:lang w:val="en-US"/>
        </w:rPr>
        <w:t>marca</w:t>
      </w:r>
      <w:proofErr w:type="spellEnd"/>
      <w:r w:rsidRPr="001A34AD">
        <w:rPr>
          <w:rFonts w:ascii="Arial" w:hAnsi="Arial" w:cs="Arial"/>
          <w:sz w:val="18"/>
          <w:szCs w:val="18"/>
          <w:lang w:val="en-US"/>
        </w:rPr>
        <w:t xml:space="preserve"> 2025. </w:t>
      </w:r>
      <w:r w:rsidRPr="008670A2">
        <w:rPr>
          <w:rFonts w:ascii="Arial" w:hAnsi="Arial" w:cs="Arial"/>
          <w:sz w:val="18"/>
          <w:szCs w:val="18"/>
          <w:lang w:val="pl-PL"/>
        </w:rPr>
        <w:t xml:space="preserve">Dostępny w języku angielskim pod: </w:t>
      </w:r>
      <w:hyperlink r:id="rId1" w:history="1">
        <w:r w:rsidRPr="008670A2">
          <w:rPr>
            <w:rStyle w:val="Hipercze"/>
            <w:rFonts w:ascii="Arial" w:hAnsi="Arial" w:cs="Arial"/>
            <w:sz w:val="18"/>
            <w:szCs w:val="18"/>
            <w:lang w:val="pl-PL"/>
          </w:rPr>
          <w:t>https://commission.europa.eu/strategy-and-policy/policies/justice-and-fundamental-rights/civil-justice/civil-and-commercial-law/third-party-litigation-funding-tplf_en</w:t>
        </w:r>
      </w:hyperlink>
      <w:r w:rsidRPr="008670A2">
        <w:rPr>
          <w:rFonts w:ascii="Arial" w:hAnsi="Arial" w:cs="Arial"/>
          <w:sz w:val="18"/>
          <w:szCs w:val="18"/>
          <w:lang w:val="pl-PL"/>
        </w:rPr>
        <w:t xml:space="preserve"> </w:t>
      </w:r>
    </w:p>
  </w:footnote>
  <w:footnote w:id="2">
    <w:p w14:paraId="0FA9E77F" w14:textId="77777777" w:rsidR="007E5B0B" w:rsidRPr="008670A2" w:rsidRDefault="007E5B0B" w:rsidP="007E5B0B">
      <w:pPr>
        <w:pStyle w:val="Tekstprzypisudolnego"/>
        <w:spacing w:before="120" w:after="120"/>
        <w:rPr>
          <w:rFonts w:ascii="Arial" w:hAnsi="Arial" w:cs="Arial"/>
          <w:sz w:val="18"/>
          <w:szCs w:val="18"/>
          <w:lang w:val="pl-PL"/>
        </w:rPr>
      </w:pPr>
      <w:r w:rsidRPr="008670A2">
        <w:rPr>
          <w:rStyle w:val="Brak"/>
          <w:rFonts w:ascii="Arial" w:eastAsia="Arial" w:hAnsi="Arial" w:cs="Arial"/>
          <w:sz w:val="18"/>
          <w:szCs w:val="18"/>
          <w:vertAlign w:val="superscript"/>
        </w:rPr>
        <w:footnoteRef/>
      </w:r>
      <w:r w:rsidRPr="008670A2">
        <w:rPr>
          <w:rStyle w:val="Brak"/>
          <w:rFonts w:ascii="Arial" w:hAnsi="Arial" w:cs="Arial"/>
          <w:sz w:val="18"/>
          <w:szCs w:val="18"/>
          <w:lang w:val="pl-PL"/>
        </w:rPr>
        <w:t xml:space="preserve"> </w:t>
      </w:r>
      <w:r w:rsidRPr="008670A2">
        <w:rPr>
          <w:rFonts w:ascii="Arial" w:hAnsi="Arial" w:cs="Arial"/>
          <w:sz w:val="18"/>
          <w:szCs w:val="18"/>
          <w:lang w:val="pl-PL"/>
        </w:rPr>
        <w:t>Odpowiedzialne finansowanie procesów sądowych ze środków prywatnych</w:t>
      </w:r>
    </w:p>
    <w:p w14:paraId="0422B561" w14:textId="5635FC1F" w:rsidR="007E5B0B" w:rsidRPr="008670A2" w:rsidRDefault="007E5B0B" w:rsidP="007E5B0B">
      <w:pPr>
        <w:pStyle w:val="Tekstprzypisudolnego"/>
        <w:spacing w:before="120" w:after="120"/>
        <w:rPr>
          <w:rFonts w:ascii="Arial" w:hAnsi="Arial" w:cs="Arial"/>
          <w:sz w:val="18"/>
          <w:szCs w:val="18"/>
          <w:lang w:val="pl-PL"/>
        </w:rPr>
      </w:pPr>
      <w:r w:rsidRPr="008670A2">
        <w:rPr>
          <w:rFonts w:ascii="Arial" w:hAnsi="Arial" w:cs="Arial"/>
          <w:sz w:val="18"/>
          <w:szCs w:val="18"/>
          <w:lang w:val="pl-PL"/>
        </w:rPr>
        <w:t xml:space="preserve">Rezolucja Parlamentu Europejskiego z dnia 13 września 2022 r. zawierająca zalecenia dla Komisji w sprawie odpowiedzialnego finansowania procesów sądowych ze środków prywatnych, dostępna pod: </w:t>
      </w:r>
      <w:hyperlink r:id="rId2" w:history="1">
        <w:r w:rsidR="0019686E" w:rsidRPr="006052F5">
          <w:rPr>
            <w:rStyle w:val="Hipercze"/>
            <w:rFonts w:ascii="Arial" w:hAnsi="Arial" w:cs="Arial"/>
            <w:sz w:val="18"/>
            <w:szCs w:val="18"/>
            <w:lang w:val="pl-PL"/>
          </w:rPr>
          <w:t>https://eur-lex.europa.eu/legal-content/EN/TXT/?uri=oj:JOC_2023_125_R_0002</w:t>
        </w:r>
      </w:hyperlink>
      <w:r w:rsidR="0019686E">
        <w:rPr>
          <w:rFonts w:ascii="Arial" w:hAnsi="Arial" w:cs="Arial"/>
          <w:sz w:val="18"/>
          <w:szCs w:val="18"/>
          <w:lang w:val="pl-PL"/>
        </w:rPr>
        <w:t xml:space="preserve"> </w:t>
      </w:r>
    </w:p>
  </w:footnote>
  <w:footnote w:id="3">
    <w:p w14:paraId="61C16274" w14:textId="77777777" w:rsidR="0019686E" w:rsidRPr="008670A2" w:rsidRDefault="0019686E" w:rsidP="0019686E">
      <w:pPr>
        <w:pStyle w:val="Tekstprzypisudolnego"/>
        <w:spacing w:before="120" w:after="120"/>
        <w:rPr>
          <w:rFonts w:ascii="Arial" w:eastAsia="Arial" w:hAnsi="Arial" w:cs="Arial"/>
          <w:sz w:val="18"/>
          <w:szCs w:val="18"/>
          <w:lang w:val="pl-PL"/>
        </w:rPr>
      </w:pPr>
      <w:r w:rsidRPr="008670A2">
        <w:rPr>
          <w:rStyle w:val="Brak"/>
          <w:rFonts w:ascii="Arial" w:eastAsia="Arial" w:hAnsi="Arial" w:cs="Arial"/>
          <w:sz w:val="18"/>
          <w:szCs w:val="18"/>
          <w:vertAlign w:val="superscript"/>
        </w:rPr>
        <w:footnoteRef/>
      </w:r>
      <w:r w:rsidRPr="008670A2">
        <w:rPr>
          <w:rStyle w:val="Brak"/>
          <w:rFonts w:ascii="Arial" w:hAnsi="Arial" w:cs="Arial"/>
          <w:sz w:val="18"/>
          <w:szCs w:val="18"/>
          <w:lang w:val="pl-PL"/>
        </w:rPr>
        <w:t xml:space="preserve"> Tzw. Dyrektywa RAD, Dyrektywa Parlamentu Europejskiego i Rady (UE) 2020/1828 z dnia 25 listopada 2020 r. </w:t>
      </w:r>
      <w:r w:rsidRPr="008670A2">
        <w:rPr>
          <w:rStyle w:val="Brak"/>
          <w:rFonts w:ascii="Arial" w:eastAsia="Arial" w:hAnsi="Arial" w:cs="Arial"/>
          <w:sz w:val="18"/>
          <w:szCs w:val="18"/>
          <w:lang w:val="pl-PL"/>
        </w:rPr>
        <w:t xml:space="preserve"> </w:t>
      </w:r>
      <w:r w:rsidRPr="008670A2">
        <w:rPr>
          <w:rStyle w:val="Brak"/>
          <w:rFonts w:ascii="Arial" w:hAnsi="Arial" w:cs="Arial"/>
          <w:sz w:val="18"/>
          <w:szCs w:val="18"/>
          <w:lang w:val="pl-PL"/>
        </w:rPr>
        <w:t xml:space="preserve">w sprawie </w:t>
      </w:r>
      <w:proofErr w:type="spellStart"/>
      <w:r w:rsidRPr="008670A2">
        <w:rPr>
          <w:rStyle w:val="Brak"/>
          <w:rFonts w:ascii="Arial" w:hAnsi="Arial" w:cs="Arial"/>
          <w:sz w:val="18"/>
          <w:szCs w:val="18"/>
          <w:lang w:val="pl-PL"/>
        </w:rPr>
        <w:t>pow</w:t>
      </w:r>
      <w:proofErr w:type="spellEnd"/>
      <w:r w:rsidRPr="008670A2">
        <w:rPr>
          <w:rStyle w:val="Brak"/>
          <w:rFonts w:ascii="Arial" w:hAnsi="Arial" w:cs="Arial"/>
          <w:sz w:val="18"/>
          <w:szCs w:val="18"/>
          <w:lang w:val="es-ES_tradnl"/>
        </w:rPr>
        <w:t>ó</w:t>
      </w:r>
      <w:proofErr w:type="spellStart"/>
      <w:r w:rsidRPr="008670A2">
        <w:rPr>
          <w:rStyle w:val="Brak"/>
          <w:rFonts w:ascii="Arial" w:hAnsi="Arial" w:cs="Arial"/>
          <w:sz w:val="18"/>
          <w:szCs w:val="18"/>
          <w:lang w:val="pl-PL"/>
        </w:rPr>
        <w:t>dztw</w:t>
      </w:r>
      <w:proofErr w:type="spellEnd"/>
      <w:r w:rsidRPr="008670A2">
        <w:rPr>
          <w:rStyle w:val="Brak"/>
          <w:rFonts w:ascii="Arial" w:hAnsi="Arial" w:cs="Arial"/>
          <w:sz w:val="18"/>
          <w:szCs w:val="18"/>
          <w:lang w:val="pl-PL"/>
        </w:rPr>
        <w:t xml:space="preserve"> przedstawicielskich wytaczanych w celu ochrony zbiorowych interes</w:t>
      </w:r>
      <w:r w:rsidRPr="008670A2">
        <w:rPr>
          <w:rStyle w:val="Brak"/>
          <w:rFonts w:ascii="Arial" w:hAnsi="Arial" w:cs="Arial"/>
          <w:sz w:val="18"/>
          <w:szCs w:val="18"/>
          <w:lang w:val="es-ES_tradnl"/>
        </w:rPr>
        <w:t>ó</w:t>
      </w:r>
      <w:r w:rsidRPr="008670A2">
        <w:rPr>
          <w:rStyle w:val="Brak"/>
          <w:rFonts w:ascii="Arial" w:hAnsi="Arial" w:cs="Arial"/>
          <w:sz w:val="18"/>
          <w:szCs w:val="18"/>
          <w:lang w:val="pl-PL"/>
        </w:rPr>
        <w:t>w konsument</w:t>
      </w:r>
      <w:r w:rsidRPr="008670A2">
        <w:rPr>
          <w:rStyle w:val="Brak"/>
          <w:rFonts w:ascii="Arial" w:hAnsi="Arial" w:cs="Arial"/>
          <w:sz w:val="18"/>
          <w:szCs w:val="18"/>
          <w:lang w:val="es-ES_tradnl"/>
        </w:rPr>
        <w:t>ó</w:t>
      </w:r>
      <w:r w:rsidRPr="008670A2">
        <w:rPr>
          <w:rStyle w:val="Brak"/>
          <w:rFonts w:ascii="Arial" w:hAnsi="Arial" w:cs="Arial"/>
          <w:sz w:val="18"/>
          <w:szCs w:val="18"/>
          <w:lang w:val="pl-PL"/>
        </w:rPr>
        <w:t>w i uchylająca dyrektywę 2009/22/WE.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24534E" w14:textId="77777777" w:rsidR="008B377F" w:rsidRPr="008B377F" w:rsidRDefault="008B377F">
    <w:pPr>
      <w:pStyle w:val="Nagwek"/>
      <w:rPr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24ADC" w14:textId="77777777" w:rsidR="00BC25B3" w:rsidRPr="008B377F" w:rsidRDefault="00B50957" w:rsidP="006611F2">
    <w:pPr>
      <w:pStyle w:val="Nagwek"/>
      <w:rPr>
        <w:lang w:val="en-GB"/>
      </w:rPr>
    </w:pPr>
    <w:r w:rsidRPr="008B377F">
      <w:rPr>
        <w:noProof/>
        <w:lang w:val="en-GB"/>
      </w:rPr>
      <w:drawing>
        <wp:anchor distT="0" distB="431800" distL="114300" distR="114300" simplePos="0" relativeHeight="251661312" behindDoc="1" locked="1" layoutInCell="1" allowOverlap="1" wp14:anchorId="7FC6171E" wp14:editId="6D71E8EF">
          <wp:simplePos x="0" y="0"/>
          <wp:positionH relativeFrom="page">
            <wp:posOffset>583565</wp:posOffset>
          </wp:positionH>
          <wp:positionV relativeFrom="page">
            <wp:posOffset>655320</wp:posOffset>
          </wp:positionV>
          <wp:extent cx="360000" cy="190800"/>
          <wp:effectExtent l="0" t="0" r="2540" b="0"/>
          <wp:wrapTopAndBottom/>
          <wp:docPr id="5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000" cy="19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D3232" w14:textId="77777777" w:rsidR="00280703" w:rsidRPr="008B377F" w:rsidRDefault="00280703" w:rsidP="00280703">
    <w:pPr>
      <w:pStyle w:val="Nagwek"/>
      <w:rPr>
        <w:b/>
        <w:bCs/>
        <w:sz w:val="28"/>
        <w:szCs w:val="28"/>
        <w:lang w:val="en-GB"/>
      </w:rPr>
    </w:pPr>
    <w:r w:rsidRPr="008B377F">
      <w:rPr>
        <w:noProof/>
        <w:lang w:val="en-GB"/>
      </w:rPr>
      <w:drawing>
        <wp:anchor distT="0" distB="0" distL="114300" distR="114300" simplePos="0" relativeHeight="251671552" behindDoc="0" locked="0" layoutInCell="1" allowOverlap="1" wp14:anchorId="46020F96" wp14:editId="581CC395">
          <wp:simplePos x="0" y="0"/>
          <wp:positionH relativeFrom="column">
            <wp:posOffset>-252730</wp:posOffset>
          </wp:positionH>
          <wp:positionV relativeFrom="paragraph">
            <wp:posOffset>128270</wp:posOffset>
          </wp:positionV>
          <wp:extent cx="571500" cy="242570"/>
          <wp:effectExtent l="0" t="0" r="0" b="5080"/>
          <wp:wrapSquare wrapText="bothSides"/>
          <wp:docPr id="6" name="Picture 6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Shap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500" cy="2425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B377F">
      <w:rPr>
        <w:b/>
        <w:bCs/>
        <w:sz w:val="28"/>
        <w:szCs w:val="28"/>
        <w:lang w:val="en-GB"/>
      </w:rPr>
      <w:t xml:space="preserve"> Press Release</w:t>
    </w:r>
  </w:p>
  <w:p w14:paraId="712B873F" w14:textId="77777777" w:rsidR="00015D27" w:rsidRPr="008B377F" w:rsidRDefault="0054709E" w:rsidP="00280703">
    <w:pPr>
      <w:rPr>
        <w:lang w:val="en-GB"/>
      </w:rPr>
    </w:pPr>
    <w:r w:rsidRPr="008B377F">
      <w:rPr>
        <w:noProof/>
        <w:lang w:val="en-GB" w:eastAsia="de-AT"/>
      </w:rPr>
      <mc:AlternateContent>
        <mc:Choice Requires="wps">
          <w:drawing>
            <wp:anchor distT="0" distB="0" distL="360045" distR="0" simplePos="0" relativeHeight="251668480" behindDoc="1" locked="1" layoutInCell="1" allowOverlap="1" wp14:anchorId="62882004" wp14:editId="1B412115">
              <wp:simplePos x="0" y="0"/>
              <wp:positionH relativeFrom="page">
                <wp:posOffset>5676181</wp:posOffset>
              </wp:positionH>
              <wp:positionV relativeFrom="margin">
                <wp:posOffset>-3846</wp:posOffset>
              </wp:positionV>
              <wp:extent cx="1875600" cy="7646400"/>
              <wp:effectExtent l="0" t="0" r="0" b="0"/>
              <wp:wrapTight wrapText="bothSides">
                <wp:wrapPolygon edited="0">
                  <wp:start x="0" y="0"/>
                  <wp:lineTo x="0" y="21526"/>
                  <wp:lineTo x="21285" y="21526"/>
                  <wp:lineTo x="21285" y="0"/>
                  <wp:lineTo x="0" y="0"/>
                </wp:wrapPolygon>
              </wp:wrapTight>
              <wp:docPr id="4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75600" cy="76464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E5D740" w14:textId="77777777" w:rsidR="001C2E14" w:rsidRPr="001A34AD" w:rsidRDefault="001C2E14" w:rsidP="001C2E14">
                          <w:pPr>
                            <w:pStyle w:val="Infoblock"/>
                            <w:ind w:right="283"/>
                            <w:rPr>
                              <w:lang w:val="pl-PL"/>
                            </w:rPr>
                          </w:pPr>
                          <w:r w:rsidRPr="001A34AD">
                            <w:rPr>
                              <w:b/>
                              <w:lang w:val="pl-PL"/>
                            </w:rPr>
                            <w:t xml:space="preserve">Wolf </w:t>
                          </w:r>
                          <w:proofErr w:type="spellStart"/>
                          <w:r w:rsidRPr="001A34AD">
                            <w:rPr>
                              <w:b/>
                              <w:lang w:val="pl-PL"/>
                            </w:rPr>
                            <w:t>Theiss</w:t>
                          </w:r>
                          <w:proofErr w:type="spellEnd"/>
                          <w:r w:rsidRPr="001A34AD">
                            <w:rPr>
                              <w:lang w:val="pl-PL"/>
                            </w:rPr>
                            <w:br/>
                            <w:t>P. Daszkowski sp.k.</w:t>
                          </w:r>
                        </w:p>
                        <w:p w14:paraId="447F6820" w14:textId="77777777" w:rsidR="001C2E14" w:rsidRPr="001A34AD" w:rsidRDefault="001C2E14" w:rsidP="001C2E14">
                          <w:pPr>
                            <w:pStyle w:val="Infoblock"/>
                            <w:ind w:right="283"/>
                            <w:rPr>
                              <w:lang w:val="pl-PL"/>
                            </w:rPr>
                          </w:pPr>
                          <w:r w:rsidRPr="001A34AD">
                            <w:rPr>
                              <w:lang w:val="pl-PL"/>
                            </w:rPr>
                            <w:t>ul. Marszałkowska 107</w:t>
                          </w:r>
                        </w:p>
                        <w:p w14:paraId="66CA5E1A" w14:textId="77777777" w:rsidR="001C2E14" w:rsidRPr="00AC6893" w:rsidRDefault="001C2E14" w:rsidP="001C2E14">
                          <w:pPr>
                            <w:pStyle w:val="Infoblock"/>
                            <w:ind w:right="283"/>
                            <w:rPr>
                              <w:lang w:val="pl-PL"/>
                            </w:rPr>
                          </w:pPr>
                          <w:r w:rsidRPr="00AC6893">
                            <w:rPr>
                              <w:lang w:val="pl-PL"/>
                            </w:rPr>
                            <w:t>00-110 Warszawa</w:t>
                          </w:r>
                        </w:p>
                        <w:p w14:paraId="7C88FA69" w14:textId="77777777" w:rsidR="001C2E14" w:rsidRPr="00AC6893" w:rsidRDefault="001C2E14" w:rsidP="001C2E14">
                          <w:pPr>
                            <w:pStyle w:val="Infoblock"/>
                            <w:ind w:right="283"/>
                            <w:rPr>
                              <w:lang w:val="pl-PL"/>
                            </w:rPr>
                          </w:pPr>
                          <w:r w:rsidRPr="00AC6893">
                            <w:rPr>
                              <w:lang w:val="pl-PL"/>
                            </w:rPr>
                            <w:t>Polska</w:t>
                          </w:r>
                        </w:p>
                        <w:p w14:paraId="2DFB8EB9" w14:textId="77777777" w:rsidR="001C2E14" w:rsidRPr="00AC6893" w:rsidRDefault="001C2E14" w:rsidP="001C2E14">
                          <w:pPr>
                            <w:pStyle w:val="Infoblock"/>
                            <w:ind w:right="283"/>
                            <w:rPr>
                              <w:lang w:val="pl-PL"/>
                            </w:rPr>
                          </w:pPr>
                        </w:p>
                        <w:p w14:paraId="269F1D5C" w14:textId="77777777" w:rsidR="001C2E14" w:rsidRPr="00AC6893" w:rsidRDefault="001C2E14" w:rsidP="001C2E14">
                          <w:pPr>
                            <w:pStyle w:val="Infoblock"/>
                            <w:ind w:right="283"/>
                            <w:rPr>
                              <w:lang w:val="pl-PL"/>
                            </w:rPr>
                          </w:pPr>
                          <w:r w:rsidRPr="00AC6893">
                            <w:rPr>
                              <w:b/>
                              <w:lang w:val="pl-PL"/>
                            </w:rPr>
                            <w:t>T</w:t>
                          </w:r>
                          <w:r w:rsidRPr="00AC6893">
                            <w:rPr>
                              <w:lang w:val="pl-PL"/>
                            </w:rPr>
                            <w:tab/>
                            <w:t>+48 22 378 8900</w:t>
                          </w:r>
                        </w:p>
                        <w:p w14:paraId="41361735" w14:textId="77777777" w:rsidR="001C2E14" w:rsidRPr="00AC6893" w:rsidRDefault="001C2E14" w:rsidP="001C2E14">
                          <w:pPr>
                            <w:pStyle w:val="Infoblock"/>
                            <w:ind w:right="283"/>
                            <w:rPr>
                              <w:lang w:val="pl-PL"/>
                            </w:rPr>
                          </w:pPr>
                          <w:r w:rsidRPr="00AC6893">
                            <w:rPr>
                              <w:b/>
                              <w:lang w:val="pl-PL"/>
                            </w:rPr>
                            <w:t>F</w:t>
                          </w:r>
                          <w:r w:rsidRPr="00AC6893">
                            <w:rPr>
                              <w:lang w:val="pl-PL"/>
                            </w:rPr>
                            <w:tab/>
                            <w:t>+48 22 378 8901</w:t>
                          </w:r>
                        </w:p>
                        <w:p w14:paraId="53251C5A" w14:textId="77777777" w:rsidR="001C2E14" w:rsidRPr="00AC6893" w:rsidRDefault="001C2E14" w:rsidP="001C2E14">
                          <w:pPr>
                            <w:pStyle w:val="InfoblockIndent"/>
                            <w:ind w:right="283"/>
                            <w:rPr>
                              <w:lang w:val="pl-PL"/>
                            </w:rPr>
                          </w:pPr>
                          <w:r w:rsidRPr="00AC6893">
                            <w:rPr>
                              <w:b/>
                              <w:lang w:val="pl-PL"/>
                            </w:rPr>
                            <w:t>E</w:t>
                          </w:r>
                          <w:r w:rsidRPr="00AC6893">
                            <w:rPr>
                              <w:b/>
                              <w:lang w:val="pl-PL"/>
                            </w:rPr>
                            <w:tab/>
                          </w:r>
                          <w:r w:rsidRPr="00AC6893">
                            <w:rPr>
                              <w:lang w:val="pl-PL"/>
                            </w:rPr>
                            <w:t>warszawa@wolftheiss.com</w:t>
                          </w:r>
                        </w:p>
                        <w:p w14:paraId="51BD8934" w14:textId="77777777" w:rsidR="001C2E14" w:rsidRPr="00AC6893" w:rsidRDefault="001C2E14" w:rsidP="001C2E14">
                          <w:pPr>
                            <w:pStyle w:val="Infoblock"/>
                            <w:ind w:right="283"/>
                            <w:rPr>
                              <w:lang w:val="pl-PL"/>
                            </w:rPr>
                          </w:pPr>
                        </w:p>
                        <w:p w14:paraId="6F4567EE" w14:textId="77777777" w:rsidR="001C2E14" w:rsidRPr="00AC6893" w:rsidRDefault="001C2E14" w:rsidP="001C2E14">
                          <w:pPr>
                            <w:pStyle w:val="Infoblock"/>
                            <w:ind w:right="283"/>
                            <w:rPr>
                              <w:lang w:val="pl-PL"/>
                            </w:rPr>
                          </w:pPr>
                          <w:r w:rsidRPr="00AC6893">
                            <w:rPr>
                              <w:lang w:val="pl-PL"/>
                            </w:rPr>
                            <w:t xml:space="preserve">KRS 5941 </w:t>
                          </w:r>
                          <w:r w:rsidRPr="00AC6893">
                            <w:rPr>
                              <w:lang w:val="pl-PL"/>
                            </w:rPr>
                            <w:br/>
                            <w:t>NIP 526-25-32-953</w:t>
                          </w:r>
                        </w:p>
                        <w:p w14:paraId="1207375E" w14:textId="6EC50F38" w:rsidR="0054709E" w:rsidRPr="001C2E14" w:rsidRDefault="0054709E" w:rsidP="00280703">
                          <w:pPr>
                            <w:pStyle w:val="Infoblock"/>
                            <w:ind w:right="283"/>
                            <w:rPr>
                              <w:lang w:val="pl-PL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108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882004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6" type="#_x0000_t202" style="position:absolute;left:0;text-align:left;margin-left:446.95pt;margin-top:-.3pt;width:147.7pt;height:602.1pt;z-index:-251648000;visibility:visible;mso-wrap-style:square;mso-width-percent:0;mso-height-percent:0;mso-wrap-distance-left:28.35pt;mso-wrap-distance-top:0;mso-wrap-distance-right:0;mso-wrap-distance-bottom:0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MzOLgIAAFgEAAAOAAAAZHJzL2Uyb0RvYy54bWysVMFu2zAMvQ/YPwi6L3a6Ng2MOEWWIsOA&#10;oC2QDj0rshwbkEWNUmJnXz9Ktpuu22nYRaZE6pF8fPLirms0Oyl0NZicTycpZ8pIKGpzyPn3582n&#10;OWfOC1MIDUbl/Kwcv1t+/LBobaauoAJdKGQEYlzW2pxX3tssSZysVCPcBKwy5CwBG+Fpi4ekQNES&#10;eqOTqzSdJS1gYRGkco5O73snX0b8slTSP5alU57pnFNtPq4Y131Yk+VCZAcUtqrlUIb4hyoaURtK&#10;+gp1L7xgR6z/gGpqieCg9BMJTQJlWUsVe6Bupum7bnaVsCr2QuQ4+0qT+3+w8uG0s0/IfPcFOhpg&#10;IKS1LnN0GPrpSmzClypl5CcKz6+0qc4zGS7Nb29mKbkk+W5n17Nr2hBOcrlu0fmvChoWjJwjzSXS&#10;JU5b5/vQMSRkc6DrYlNrHTdBC2qtkZ0ETXF/iEUS+G9R2rA257PPN2kENhCu98jaBBgV1TCku7QY&#10;LN/tu6HvPRRnogOhV4qzclNTyVvh/JNAkga1SXL3j7SUGiglDBZnFeDPv52HeJoYeTlrSWo5dz+O&#10;AhVn+puhWQZdjgZGY5rO00Dofjw2x2YN1PyUXpOV0SQ3ej2aJULzQk9hFVKRSxhJCXPuR3Pte9XT&#10;U5JqtYpBJEEr/NbsrAzQgaUwhefuRaAdRuVpyg8wKlFk7ybWx4abBlZHD2UdxxlY7akkGYQNyTcK&#10;Ynhq4X283ceoyw9h+QsAAP//AwBQSwMEFAAGAAgAAAAhAI71aufgAAAACwEAAA8AAABkcnMvZG93&#10;bnJldi54bWxMj0FPwzAMhe9I/IfISFzQlm4T1VqaThXarpMoCDhmjWnKGqdqsq38e7wT3Gy/p+fv&#10;FZvJ9eKMY+g8KVjMExBIjTcdtQreXnezNYgQNRnde0IFPxhgU97eFDo3/kIveK5jKziEQq4V2BiH&#10;XMrQWHQ6zP2AxNqXH52OvI6tNKO+cLjr5TJJUul0R/zB6gGfLTbH+uQUfG6r+qE+Wqp2348f7Tbs&#10;37N0r9T93VQ9gYg4xT8zXPEZHUpmOvgTmSB6BetslbFVwSwFcdUXfAFx4GmZrFKQZSH/dyh/AQAA&#10;//8DAFBLAQItABQABgAIAAAAIQC2gziS/gAAAOEBAAATAAAAAAAAAAAAAAAAAAAAAABbQ29udGVu&#10;dF9UeXBlc10ueG1sUEsBAi0AFAAGAAgAAAAhADj9If/WAAAAlAEAAAsAAAAAAAAAAAAAAAAALwEA&#10;AF9yZWxzLy5yZWxzUEsBAi0AFAAGAAgAAAAhANZUzM4uAgAAWAQAAA4AAAAAAAAAAAAAAAAALgIA&#10;AGRycy9lMm9Eb2MueG1sUEsBAi0AFAAGAAgAAAAhAI71aufgAAAACwEAAA8AAAAAAAAAAAAAAAAA&#10;iAQAAGRycy9kb3ducmV2LnhtbFBLBQYAAAAABAAEAPMAAACVBQAAAAA=&#10;" fillcolor="white [3212]" stroked="f" strokeweight=".5pt">
              <v:textbox inset="0,0,3mm,0">
                <w:txbxContent>
                  <w:p w14:paraId="18E5D740" w14:textId="77777777" w:rsidR="001C2E14" w:rsidRPr="001A34AD" w:rsidRDefault="001C2E14" w:rsidP="001C2E14">
                    <w:pPr>
                      <w:pStyle w:val="Infoblock"/>
                      <w:ind w:right="283"/>
                      <w:rPr>
                        <w:lang w:val="pl-PL"/>
                      </w:rPr>
                    </w:pPr>
                    <w:r w:rsidRPr="001A34AD">
                      <w:rPr>
                        <w:b/>
                        <w:lang w:val="pl-PL"/>
                      </w:rPr>
                      <w:t>Wolf Theiss</w:t>
                    </w:r>
                    <w:r w:rsidRPr="001A34AD">
                      <w:rPr>
                        <w:lang w:val="pl-PL"/>
                      </w:rPr>
                      <w:br/>
                      <w:t>P. Daszkowski sp.k.</w:t>
                    </w:r>
                  </w:p>
                  <w:p w14:paraId="447F6820" w14:textId="77777777" w:rsidR="001C2E14" w:rsidRPr="001A34AD" w:rsidRDefault="001C2E14" w:rsidP="001C2E14">
                    <w:pPr>
                      <w:pStyle w:val="Infoblock"/>
                      <w:ind w:right="283"/>
                      <w:rPr>
                        <w:lang w:val="pl-PL"/>
                      </w:rPr>
                    </w:pPr>
                    <w:r w:rsidRPr="001A34AD">
                      <w:rPr>
                        <w:lang w:val="pl-PL"/>
                      </w:rPr>
                      <w:t>ul. Marszałkowska 107</w:t>
                    </w:r>
                  </w:p>
                  <w:p w14:paraId="66CA5E1A" w14:textId="77777777" w:rsidR="001C2E14" w:rsidRPr="00AC6893" w:rsidRDefault="001C2E14" w:rsidP="001C2E14">
                    <w:pPr>
                      <w:pStyle w:val="Infoblock"/>
                      <w:ind w:right="283"/>
                      <w:rPr>
                        <w:lang w:val="pl-PL"/>
                      </w:rPr>
                    </w:pPr>
                    <w:r w:rsidRPr="00AC6893">
                      <w:rPr>
                        <w:lang w:val="pl-PL"/>
                      </w:rPr>
                      <w:t>00-110 Warszawa</w:t>
                    </w:r>
                  </w:p>
                  <w:p w14:paraId="7C88FA69" w14:textId="77777777" w:rsidR="001C2E14" w:rsidRPr="00AC6893" w:rsidRDefault="001C2E14" w:rsidP="001C2E14">
                    <w:pPr>
                      <w:pStyle w:val="Infoblock"/>
                      <w:ind w:right="283"/>
                      <w:rPr>
                        <w:lang w:val="pl-PL"/>
                      </w:rPr>
                    </w:pPr>
                    <w:r w:rsidRPr="00AC6893">
                      <w:rPr>
                        <w:lang w:val="pl-PL"/>
                      </w:rPr>
                      <w:t>Polska</w:t>
                    </w:r>
                  </w:p>
                  <w:p w14:paraId="2DFB8EB9" w14:textId="77777777" w:rsidR="001C2E14" w:rsidRPr="00AC6893" w:rsidRDefault="001C2E14" w:rsidP="001C2E14">
                    <w:pPr>
                      <w:pStyle w:val="Infoblock"/>
                      <w:ind w:right="283"/>
                      <w:rPr>
                        <w:lang w:val="pl-PL"/>
                      </w:rPr>
                    </w:pPr>
                  </w:p>
                  <w:p w14:paraId="269F1D5C" w14:textId="77777777" w:rsidR="001C2E14" w:rsidRPr="00AC6893" w:rsidRDefault="001C2E14" w:rsidP="001C2E14">
                    <w:pPr>
                      <w:pStyle w:val="Infoblock"/>
                      <w:ind w:right="283"/>
                      <w:rPr>
                        <w:lang w:val="pl-PL"/>
                      </w:rPr>
                    </w:pPr>
                    <w:r w:rsidRPr="00AC6893">
                      <w:rPr>
                        <w:b/>
                        <w:lang w:val="pl-PL"/>
                      </w:rPr>
                      <w:t>T</w:t>
                    </w:r>
                    <w:r w:rsidRPr="00AC6893">
                      <w:rPr>
                        <w:lang w:val="pl-PL"/>
                      </w:rPr>
                      <w:tab/>
                      <w:t>+48 22 378 8900</w:t>
                    </w:r>
                  </w:p>
                  <w:p w14:paraId="41361735" w14:textId="77777777" w:rsidR="001C2E14" w:rsidRPr="00AC6893" w:rsidRDefault="001C2E14" w:rsidP="001C2E14">
                    <w:pPr>
                      <w:pStyle w:val="Infoblock"/>
                      <w:ind w:right="283"/>
                      <w:rPr>
                        <w:lang w:val="pl-PL"/>
                      </w:rPr>
                    </w:pPr>
                    <w:r w:rsidRPr="00AC6893">
                      <w:rPr>
                        <w:b/>
                        <w:lang w:val="pl-PL"/>
                      </w:rPr>
                      <w:t>F</w:t>
                    </w:r>
                    <w:r w:rsidRPr="00AC6893">
                      <w:rPr>
                        <w:lang w:val="pl-PL"/>
                      </w:rPr>
                      <w:tab/>
                      <w:t>+48 22 378 8901</w:t>
                    </w:r>
                  </w:p>
                  <w:p w14:paraId="53251C5A" w14:textId="77777777" w:rsidR="001C2E14" w:rsidRPr="00AC6893" w:rsidRDefault="001C2E14" w:rsidP="001C2E14">
                    <w:pPr>
                      <w:pStyle w:val="InfoblockIndent"/>
                      <w:ind w:right="283"/>
                      <w:rPr>
                        <w:lang w:val="pl-PL"/>
                      </w:rPr>
                    </w:pPr>
                    <w:r w:rsidRPr="00AC6893">
                      <w:rPr>
                        <w:b/>
                        <w:lang w:val="pl-PL"/>
                      </w:rPr>
                      <w:t>E</w:t>
                    </w:r>
                    <w:r w:rsidRPr="00AC6893">
                      <w:rPr>
                        <w:b/>
                        <w:lang w:val="pl-PL"/>
                      </w:rPr>
                      <w:tab/>
                    </w:r>
                    <w:r w:rsidRPr="00AC6893">
                      <w:rPr>
                        <w:lang w:val="pl-PL"/>
                      </w:rPr>
                      <w:t>warszawa@wolftheiss.com</w:t>
                    </w:r>
                  </w:p>
                  <w:p w14:paraId="51BD8934" w14:textId="77777777" w:rsidR="001C2E14" w:rsidRPr="00AC6893" w:rsidRDefault="001C2E14" w:rsidP="001C2E14">
                    <w:pPr>
                      <w:pStyle w:val="Infoblock"/>
                      <w:ind w:right="283"/>
                      <w:rPr>
                        <w:lang w:val="pl-PL"/>
                      </w:rPr>
                    </w:pPr>
                  </w:p>
                  <w:p w14:paraId="6F4567EE" w14:textId="77777777" w:rsidR="001C2E14" w:rsidRPr="00AC6893" w:rsidRDefault="001C2E14" w:rsidP="001C2E14">
                    <w:pPr>
                      <w:pStyle w:val="Infoblock"/>
                      <w:ind w:right="283"/>
                      <w:rPr>
                        <w:lang w:val="pl-PL"/>
                      </w:rPr>
                    </w:pPr>
                    <w:r w:rsidRPr="00AC6893">
                      <w:rPr>
                        <w:lang w:val="pl-PL"/>
                      </w:rPr>
                      <w:t xml:space="preserve">KRS 5941 </w:t>
                    </w:r>
                    <w:r w:rsidRPr="00AC6893">
                      <w:rPr>
                        <w:lang w:val="pl-PL"/>
                      </w:rPr>
                      <w:br/>
                      <w:t>NIP 526-25-32-953</w:t>
                    </w:r>
                  </w:p>
                  <w:p w14:paraId="1207375E" w14:textId="6EC50F38" w:rsidR="0054709E" w:rsidRPr="001C2E14" w:rsidRDefault="0054709E" w:rsidP="00280703">
                    <w:pPr>
                      <w:pStyle w:val="Infoblock"/>
                      <w:ind w:right="283"/>
                      <w:rPr>
                        <w:lang w:val="pl-PL"/>
                      </w:rPr>
                    </w:pPr>
                  </w:p>
                </w:txbxContent>
              </v:textbox>
              <w10:wrap type="tight" anchorx="page" anchory="margin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C27CB"/>
    <w:multiLevelType w:val="multilevel"/>
    <w:tmpl w:val="D24C5A2C"/>
    <w:styleLink w:val="MultilevelLista"/>
    <w:lvl w:ilvl="0">
      <w:start w:val="1"/>
      <w:numFmt w:val="lowerLetter"/>
      <w:pStyle w:val="Lista"/>
      <w:lvlText w:val="(%1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pStyle w:val="ListaIndent"/>
      <w:lvlText w:val="(%2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lowerLetter"/>
      <w:pStyle w:val="ListaIndent2"/>
      <w:lvlText w:val="(%3)"/>
      <w:lvlJc w:val="left"/>
      <w:pPr>
        <w:tabs>
          <w:tab w:val="num" w:pos="1276"/>
        </w:tabs>
        <w:ind w:left="1275" w:hanging="425"/>
      </w:pPr>
      <w:rPr>
        <w:rFonts w:hint="default"/>
      </w:rPr>
    </w:lvl>
    <w:lvl w:ilvl="3">
      <w:start w:val="1"/>
      <w:numFmt w:val="lowerLetter"/>
      <w:pStyle w:val="ListaIndent3"/>
      <w:lvlText w:val="(%4)"/>
      <w:lvlJc w:val="left"/>
      <w:pPr>
        <w:tabs>
          <w:tab w:val="num" w:pos="1701"/>
        </w:tabs>
        <w:ind w:left="1700" w:hanging="425"/>
      </w:pPr>
      <w:rPr>
        <w:rFonts w:hint="default"/>
      </w:rPr>
    </w:lvl>
    <w:lvl w:ilvl="4">
      <w:start w:val="1"/>
      <w:numFmt w:val="lowerLetter"/>
      <w:pStyle w:val="ListaIndent4"/>
      <w:lvlText w:val="(%5)"/>
      <w:lvlJc w:val="left"/>
      <w:pPr>
        <w:tabs>
          <w:tab w:val="num" w:pos="2126"/>
        </w:tabs>
        <w:ind w:left="2125" w:hanging="425"/>
      </w:pPr>
      <w:rPr>
        <w:rFonts w:hint="default"/>
      </w:rPr>
    </w:lvl>
    <w:lvl w:ilvl="5">
      <w:start w:val="1"/>
      <w:numFmt w:val="none"/>
      <w:lvlText w:val="(a)"/>
      <w:lvlJc w:val="left"/>
      <w:pPr>
        <w:tabs>
          <w:tab w:val="num" w:pos="2552"/>
        </w:tabs>
        <w:ind w:left="2550" w:hanging="425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2977"/>
        </w:tabs>
        <w:ind w:left="2975" w:hanging="425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02"/>
        </w:tabs>
        <w:ind w:left="3400" w:hanging="425"/>
      </w:pPr>
      <w:rPr>
        <w:rFonts w:hint="default"/>
      </w:rPr>
    </w:lvl>
    <w:lvl w:ilvl="8">
      <w:start w:val="1"/>
      <w:numFmt w:val="lowerLetter"/>
      <w:lvlText w:val="(%9)"/>
      <w:lvlJc w:val="left"/>
      <w:pPr>
        <w:tabs>
          <w:tab w:val="num" w:pos="3827"/>
        </w:tabs>
        <w:ind w:left="3825" w:hanging="425"/>
      </w:pPr>
      <w:rPr>
        <w:rFonts w:hint="default"/>
      </w:rPr>
    </w:lvl>
  </w:abstractNum>
  <w:abstractNum w:abstractNumId="1" w15:restartNumberingAfterBreak="0">
    <w:nsid w:val="0BE57AA9"/>
    <w:multiLevelType w:val="multilevel"/>
    <w:tmpl w:val="9D1CAEBA"/>
    <w:styleLink w:val="MultilevelListBullets"/>
    <w:lvl w:ilvl="0">
      <w:start w:val="1"/>
      <w:numFmt w:val="bullet"/>
      <w:pStyle w:val="Listapunktowana"/>
      <w:lvlText w:val="●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color w:val="auto"/>
      </w:rPr>
    </w:lvl>
    <w:lvl w:ilvl="1">
      <w:start w:val="1"/>
      <w:numFmt w:val="bullet"/>
      <w:pStyle w:val="ListBulletIndentListBullet2"/>
      <w:lvlText w:val="●"/>
      <w:lvlJc w:val="left"/>
      <w:pPr>
        <w:tabs>
          <w:tab w:val="num" w:pos="851"/>
        </w:tabs>
        <w:ind w:left="851" w:hanging="426"/>
      </w:pPr>
      <w:rPr>
        <w:rFonts w:ascii="Arial" w:hAnsi="Arial" w:hint="default"/>
        <w:color w:val="auto"/>
      </w:rPr>
    </w:lvl>
    <w:lvl w:ilvl="2">
      <w:start w:val="1"/>
      <w:numFmt w:val="bullet"/>
      <w:pStyle w:val="ListBulletIndent2ListBullet3"/>
      <w:lvlText w:val="●"/>
      <w:lvlJc w:val="left"/>
      <w:pPr>
        <w:tabs>
          <w:tab w:val="num" w:pos="1276"/>
        </w:tabs>
        <w:ind w:left="1275" w:hanging="425"/>
      </w:pPr>
      <w:rPr>
        <w:rFonts w:ascii="Arial" w:hAnsi="Arial" w:hint="default"/>
        <w:color w:val="auto"/>
      </w:rPr>
    </w:lvl>
    <w:lvl w:ilvl="3">
      <w:start w:val="1"/>
      <w:numFmt w:val="bullet"/>
      <w:lvlRestart w:val="0"/>
      <w:lvlText w:val="●"/>
      <w:lvlJc w:val="left"/>
      <w:pPr>
        <w:tabs>
          <w:tab w:val="num" w:pos="1700"/>
        </w:tabs>
        <w:ind w:left="1700" w:hanging="425"/>
      </w:pPr>
      <w:rPr>
        <w:rFonts w:ascii="Arial" w:hAnsi="Arial" w:hint="default"/>
        <w:color w:val="auto"/>
      </w:rPr>
    </w:lvl>
    <w:lvl w:ilvl="4">
      <w:start w:val="1"/>
      <w:numFmt w:val="bullet"/>
      <w:lvlText w:val="●"/>
      <w:lvlJc w:val="left"/>
      <w:pPr>
        <w:tabs>
          <w:tab w:val="num" w:pos="2125"/>
        </w:tabs>
        <w:ind w:left="2125" w:hanging="425"/>
      </w:pPr>
      <w:rPr>
        <w:rFonts w:ascii="Arial" w:hAnsi="Arial" w:hint="default"/>
        <w:color w:val="auto"/>
      </w:rPr>
    </w:lvl>
    <w:lvl w:ilvl="5">
      <w:start w:val="1"/>
      <w:numFmt w:val="bullet"/>
      <w:lvlText w:val="●"/>
      <w:lvlJc w:val="left"/>
      <w:pPr>
        <w:tabs>
          <w:tab w:val="num" w:pos="2550"/>
        </w:tabs>
        <w:ind w:left="2550" w:hanging="425"/>
      </w:pPr>
      <w:rPr>
        <w:rFonts w:ascii="Arial" w:hAnsi="Arial" w:hint="default"/>
        <w:color w:val="auto"/>
      </w:rPr>
    </w:lvl>
    <w:lvl w:ilvl="6">
      <w:start w:val="1"/>
      <w:numFmt w:val="bullet"/>
      <w:lvlText w:val="●"/>
      <w:lvlJc w:val="left"/>
      <w:pPr>
        <w:tabs>
          <w:tab w:val="num" w:pos="2975"/>
        </w:tabs>
        <w:ind w:left="2975" w:hanging="425"/>
      </w:pPr>
      <w:rPr>
        <w:rFonts w:ascii="Arial" w:hAnsi="Arial" w:hint="default"/>
        <w:b w:val="0"/>
        <w:i w:val="0"/>
        <w:color w:val="auto"/>
      </w:rPr>
    </w:lvl>
    <w:lvl w:ilvl="7">
      <w:start w:val="1"/>
      <w:numFmt w:val="bullet"/>
      <w:lvlText w:val="●"/>
      <w:lvlJc w:val="left"/>
      <w:pPr>
        <w:tabs>
          <w:tab w:val="num" w:pos="3400"/>
        </w:tabs>
        <w:ind w:left="3400" w:hanging="425"/>
      </w:pPr>
      <w:rPr>
        <w:rFonts w:ascii="Arial" w:hAnsi="Arial" w:hint="default"/>
        <w:color w:val="auto"/>
      </w:rPr>
    </w:lvl>
    <w:lvl w:ilvl="8">
      <w:start w:val="1"/>
      <w:numFmt w:val="bullet"/>
      <w:lvlText w:val="●"/>
      <w:lvlJc w:val="left"/>
      <w:pPr>
        <w:tabs>
          <w:tab w:val="num" w:pos="3825"/>
        </w:tabs>
        <w:ind w:left="3825" w:hanging="425"/>
      </w:pPr>
      <w:rPr>
        <w:rFonts w:ascii="Arial" w:hAnsi="Arial" w:hint="default"/>
        <w:color w:val="auto"/>
      </w:rPr>
    </w:lvl>
  </w:abstractNum>
  <w:abstractNum w:abstractNumId="2" w15:restartNumberingAfterBreak="0">
    <w:nsid w:val="0D053803"/>
    <w:multiLevelType w:val="multilevel"/>
    <w:tmpl w:val="BF0EEE06"/>
    <w:numStyleLink w:val="MultilevelListforHeadings"/>
  </w:abstractNum>
  <w:abstractNum w:abstractNumId="3" w15:restartNumberingAfterBreak="0">
    <w:nsid w:val="118A0FB4"/>
    <w:multiLevelType w:val="multilevel"/>
    <w:tmpl w:val="19CC1E80"/>
    <w:styleLink w:val="MultilevelListi"/>
    <w:lvl w:ilvl="0">
      <w:start w:val="1"/>
      <w:numFmt w:val="lowerRoman"/>
      <w:pStyle w:val="Listi"/>
      <w:lvlText w:val="(%1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Roman"/>
      <w:pStyle w:val="ListiIndent"/>
      <w:lvlText w:val="(%2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lowerRoman"/>
      <w:pStyle w:val="ListiIndent2"/>
      <w:lvlText w:val="(%3)"/>
      <w:lvlJc w:val="left"/>
      <w:pPr>
        <w:tabs>
          <w:tab w:val="num" w:pos="1276"/>
        </w:tabs>
        <w:ind w:left="1275" w:hanging="425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0" w:hanging="425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126"/>
        </w:tabs>
        <w:ind w:left="2125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52"/>
        </w:tabs>
        <w:ind w:left="2550" w:hanging="425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2977"/>
        </w:tabs>
        <w:ind w:left="2975" w:hanging="425"/>
      </w:pPr>
      <w:rPr>
        <w:rFonts w:hint="default"/>
      </w:rPr>
    </w:lvl>
    <w:lvl w:ilvl="7">
      <w:start w:val="1"/>
      <w:numFmt w:val="lowerRoman"/>
      <w:lvlText w:val="(%8)"/>
      <w:lvlJc w:val="left"/>
      <w:pPr>
        <w:tabs>
          <w:tab w:val="num" w:pos="3402"/>
        </w:tabs>
        <w:ind w:left="3400" w:hanging="425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3827"/>
        </w:tabs>
        <w:ind w:left="3825" w:hanging="425"/>
      </w:pPr>
      <w:rPr>
        <w:rFonts w:hint="default"/>
      </w:rPr>
    </w:lvl>
  </w:abstractNum>
  <w:abstractNum w:abstractNumId="4" w15:restartNumberingAfterBreak="0">
    <w:nsid w:val="17B93998"/>
    <w:multiLevelType w:val="multilevel"/>
    <w:tmpl w:val="BF0EEE06"/>
    <w:styleLink w:val="MultilevelListforHeadings"/>
    <w:lvl w:ilvl="0">
      <w:start w:val="1"/>
      <w:numFmt w:val="decimal"/>
      <w:pStyle w:val="Nagwek1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1276"/>
        </w:tabs>
        <w:ind w:left="1276" w:hanging="425"/>
      </w:pPr>
      <w:rPr>
        <w:rFonts w:hint="default"/>
        <w:b/>
        <w:i w:val="0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1701"/>
        </w:tabs>
        <w:ind w:left="1701" w:hanging="425"/>
      </w:pPr>
      <w:rPr>
        <w:rFonts w:hint="default"/>
        <w:b/>
        <w:i w:val="0"/>
      </w:rPr>
    </w:lvl>
    <w:lvl w:ilvl="5">
      <w:start w:val="1"/>
      <w:numFmt w:val="upperLetter"/>
      <w:pStyle w:val="Nagwek6"/>
      <w:lvlText w:val="(%6)"/>
      <w:lvlJc w:val="left"/>
      <w:pPr>
        <w:tabs>
          <w:tab w:val="num" w:pos="2126"/>
        </w:tabs>
        <w:ind w:left="2126" w:hanging="425"/>
      </w:pPr>
      <w:rPr>
        <w:rFonts w:hint="default"/>
        <w:b/>
        <w:i w:val="0"/>
      </w:rPr>
    </w:lvl>
    <w:lvl w:ilvl="6">
      <w:start w:val="1"/>
      <w:numFmt w:val="upperRoman"/>
      <w:pStyle w:val="Nagwek7"/>
      <w:lvlText w:val="(%7)"/>
      <w:lvlJc w:val="left"/>
      <w:pPr>
        <w:tabs>
          <w:tab w:val="num" w:pos="2410"/>
        </w:tabs>
        <w:ind w:left="2410" w:hanging="284"/>
      </w:pPr>
      <w:rPr>
        <w:rFonts w:hint="default"/>
        <w:b/>
        <w:i w:val="0"/>
      </w:rPr>
    </w:lvl>
    <w:lvl w:ilvl="7">
      <w:start w:val="1"/>
      <w:numFmt w:val="none"/>
      <w:lvlText w:val=""/>
      <w:lvlJc w:val="left"/>
      <w:pPr>
        <w:ind w:left="241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3610"/>
        </w:tabs>
        <w:ind w:left="7656" w:firstLine="0"/>
      </w:pPr>
      <w:rPr>
        <w:rFonts w:hint="default"/>
      </w:rPr>
    </w:lvl>
  </w:abstractNum>
  <w:abstractNum w:abstractNumId="5" w15:restartNumberingAfterBreak="0">
    <w:nsid w:val="21B54E73"/>
    <w:multiLevelType w:val="multilevel"/>
    <w:tmpl w:val="F84E637C"/>
    <w:styleLink w:val="Artykusekcja"/>
    <w:lvl w:ilvl="0">
      <w:start w:val="1"/>
      <w:numFmt w:val="upperRoman"/>
      <w:lvlText w:val="Article %1."/>
      <w:lvlJc w:val="left"/>
      <w:pPr>
        <w:ind w:left="0" w:firstLine="0"/>
      </w:pPr>
      <w:rPr>
        <w:rFonts w:hint="default"/>
        <w:caps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rFonts w:hint="default"/>
        <w:caps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6" w15:restartNumberingAfterBreak="0">
    <w:nsid w:val="2B5354DF"/>
    <w:multiLevelType w:val="multilevel"/>
    <w:tmpl w:val="23D2B960"/>
    <w:styleLink w:val="MultilevelListforHeadingsNOTinTOC"/>
    <w:lvl w:ilvl="0">
      <w:start w:val="1"/>
      <w:numFmt w:val="decimal"/>
      <w:pStyle w:val="Heading1NotinTOC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1">
      <w:start w:val="1"/>
      <w:numFmt w:val="decimal"/>
      <w:pStyle w:val="Heading2NotinTOC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2">
      <w:start w:val="1"/>
      <w:numFmt w:val="decimal"/>
      <w:pStyle w:val="Heading3NotinTOC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3">
      <w:start w:val="1"/>
      <w:numFmt w:val="lowerLetter"/>
      <w:pStyle w:val="Heading4NotinTOC"/>
      <w:lvlText w:val="(%4)"/>
      <w:lvlJc w:val="left"/>
      <w:pPr>
        <w:tabs>
          <w:tab w:val="num" w:pos="1276"/>
        </w:tabs>
        <w:ind w:left="1276" w:hanging="425"/>
      </w:pPr>
      <w:rPr>
        <w:rFonts w:hint="default"/>
        <w:b/>
        <w:i w:val="0"/>
      </w:rPr>
    </w:lvl>
    <w:lvl w:ilvl="4">
      <w:start w:val="1"/>
      <w:numFmt w:val="lowerRoman"/>
      <w:pStyle w:val="Heading5NotinTOC"/>
      <w:lvlText w:val="(%5)"/>
      <w:lvlJc w:val="left"/>
      <w:pPr>
        <w:tabs>
          <w:tab w:val="num" w:pos="1701"/>
        </w:tabs>
        <w:ind w:left="1701" w:hanging="425"/>
      </w:pPr>
      <w:rPr>
        <w:rFonts w:hint="default"/>
        <w:b/>
        <w:i w:val="0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  <w:b/>
        <w:i w:val="0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  <w:b/>
        <w:i w:val="0"/>
      </w:rPr>
    </w:lvl>
  </w:abstractNum>
  <w:abstractNum w:abstractNumId="7" w15:restartNumberingAfterBreak="0">
    <w:nsid w:val="4FA65C26"/>
    <w:multiLevelType w:val="multilevel"/>
    <w:tmpl w:val="835CD7D4"/>
    <w:styleLink w:val="ScheduleList"/>
    <w:lvl w:ilvl="0">
      <w:start w:val="1"/>
      <w:numFmt w:val="decimal"/>
      <w:pStyle w:val="Schedule"/>
      <w:suff w:val="space"/>
      <w:lvlText w:val="Annex %1"/>
      <w:lvlJc w:val="left"/>
      <w:pPr>
        <w:ind w:left="0" w:firstLine="0"/>
      </w:pPr>
      <w:rPr>
        <w:rFonts w:hint="default"/>
        <w:b/>
        <w:bCs w:val="0"/>
        <w:i w:val="0"/>
        <w:iCs w:val="0"/>
        <w:caps/>
        <w:smallCaps w:val="0"/>
        <w:strike w:val="0"/>
        <w:dstrike w:val="0"/>
        <w:vanish w:val="0"/>
        <w:color w:val="00000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Restart w:val="0"/>
      <w:pStyle w:val="Annex"/>
      <w:suff w:val="space"/>
      <w:lvlText w:val="ANNEX %2"/>
      <w:lvlJc w:val="left"/>
      <w:pPr>
        <w:ind w:left="0" w:firstLine="0"/>
      </w:pPr>
      <w:rPr>
        <w:rFonts w:hint="default"/>
        <w:b/>
        <w:i w:val="0"/>
        <w:caps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586B37C7"/>
    <w:multiLevelType w:val="multilevel"/>
    <w:tmpl w:val="134CA684"/>
    <w:lvl w:ilvl="0">
      <w:start w:val="1"/>
      <w:numFmt w:val="lowerLetter"/>
      <w:lvlText w:val="(%1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pStyle w:val="Lista2"/>
      <w:lvlText w:val="(%2)"/>
      <w:lvlJc w:val="left"/>
      <w:pPr>
        <w:tabs>
          <w:tab w:val="num" w:pos="851"/>
        </w:tabs>
        <w:ind w:left="850" w:hanging="425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276"/>
        </w:tabs>
        <w:ind w:left="1275" w:hanging="425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0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26"/>
        </w:tabs>
        <w:ind w:left="2125" w:hanging="425"/>
      </w:pPr>
      <w:rPr>
        <w:rFonts w:hint="default"/>
      </w:rPr>
    </w:lvl>
    <w:lvl w:ilvl="5">
      <w:start w:val="1"/>
      <w:numFmt w:val="none"/>
      <w:lvlText w:val="(a)"/>
      <w:lvlJc w:val="left"/>
      <w:pPr>
        <w:tabs>
          <w:tab w:val="num" w:pos="2552"/>
        </w:tabs>
        <w:ind w:left="2550" w:hanging="425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2977"/>
        </w:tabs>
        <w:ind w:left="2975" w:hanging="425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02"/>
        </w:tabs>
        <w:ind w:left="3400" w:hanging="425"/>
      </w:pPr>
      <w:rPr>
        <w:rFonts w:hint="default"/>
      </w:rPr>
    </w:lvl>
    <w:lvl w:ilvl="8">
      <w:start w:val="1"/>
      <w:numFmt w:val="lowerLetter"/>
      <w:lvlText w:val="(%9)"/>
      <w:lvlJc w:val="left"/>
      <w:pPr>
        <w:tabs>
          <w:tab w:val="num" w:pos="3827"/>
        </w:tabs>
        <w:ind w:left="3825" w:hanging="425"/>
      </w:pPr>
      <w:rPr>
        <w:rFonts w:hint="default"/>
      </w:rPr>
    </w:lvl>
  </w:abstractNum>
  <w:abstractNum w:abstractNumId="9" w15:restartNumberingAfterBreak="0">
    <w:nsid w:val="5A0532E0"/>
    <w:multiLevelType w:val="hybridMultilevel"/>
    <w:tmpl w:val="C354F878"/>
    <w:lvl w:ilvl="0" w:tplc="558AFDD8">
      <w:start w:val="1"/>
      <w:numFmt w:val="decimal"/>
      <w:pStyle w:val="Nagwek8"/>
      <w:lvlText w:val="Schedule %1"/>
      <w:lvlJc w:val="center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3E6B4F"/>
    <w:multiLevelType w:val="multilevel"/>
    <w:tmpl w:val="5C269840"/>
    <w:styleLink w:val="AnnexList"/>
    <w:lvl w:ilvl="0">
      <w:start w:val="1"/>
      <w:numFmt w:val="decimal"/>
      <w:lvlText w:val="ANNEX %1."/>
      <w:lvlJc w:val="left"/>
      <w:pPr>
        <w:ind w:left="0" w:firstLine="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335038126">
    <w:abstractNumId w:val="5"/>
  </w:num>
  <w:num w:numId="2" w16cid:durableId="1415861175">
    <w:abstractNumId w:val="10"/>
  </w:num>
  <w:num w:numId="3" w16cid:durableId="2018731740">
    <w:abstractNumId w:val="9"/>
  </w:num>
  <w:num w:numId="4" w16cid:durableId="223373947">
    <w:abstractNumId w:val="8"/>
  </w:num>
  <w:num w:numId="5" w16cid:durableId="907811727">
    <w:abstractNumId w:val="6"/>
  </w:num>
  <w:num w:numId="6" w16cid:durableId="1509951542">
    <w:abstractNumId w:val="0"/>
  </w:num>
  <w:num w:numId="7" w16cid:durableId="1412850120">
    <w:abstractNumId w:val="3"/>
  </w:num>
  <w:num w:numId="8" w16cid:durableId="1367104223">
    <w:abstractNumId w:val="1"/>
  </w:num>
  <w:num w:numId="9" w16cid:durableId="701444288">
    <w:abstractNumId w:val="4"/>
  </w:num>
  <w:num w:numId="10" w16cid:durableId="1802263660">
    <w:abstractNumId w:val="2"/>
  </w:num>
  <w:num w:numId="11" w16cid:durableId="171073119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proofState w:spelling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425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77F"/>
    <w:rsid w:val="000001D5"/>
    <w:rsid w:val="000022E5"/>
    <w:rsid w:val="00003B73"/>
    <w:rsid w:val="00004262"/>
    <w:rsid w:val="000104BE"/>
    <w:rsid w:val="00015D27"/>
    <w:rsid w:val="000161A2"/>
    <w:rsid w:val="0002083E"/>
    <w:rsid w:val="00022AD2"/>
    <w:rsid w:val="00023738"/>
    <w:rsid w:val="00025B0C"/>
    <w:rsid w:val="00025DA5"/>
    <w:rsid w:val="000306AF"/>
    <w:rsid w:val="00031D9E"/>
    <w:rsid w:val="00033A32"/>
    <w:rsid w:val="0003798F"/>
    <w:rsid w:val="0004165A"/>
    <w:rsid w:val="0004170D"/>
    <w:rsid w:val="0004252C"/>
    <w:rsid w:val="0004377C"/>
    <w:rsid w:val="00043AEC"/>
    <w:rsid w:val="00043CB2"/>
    <w:rsid w:val="00045A96"/>
    <w:rsid w:val="00046AEF"/>
    <w:rsid w:val="00046F8E"/>
    <w:rsid w:val="0005022A"/>
    <w:rsid w:val="00050627"/>
    <w:rsid w:val="0005342A"/>
    <w:rsid w:val="00053728"/>
    <w:rsid w:val="000547C4"/>
    <w:rsid w:val="00056CF9"/>
    <w:rsid w:val="00057D72"/>
    <w:rsid w:val="00060A2E"/>
    <w:rsid w:val="00063243"/>
    <w:rsid w:val="00063CBE"/>
    <w:rsid w:val="000648C9"/>
    <w:rsid w:val="000655E3"/>
    <w:rsid w:val="00065ECA"/>
    <w:rsid w:val="00070D05"/>
    <w:rsid w:val="000728B9"/>
    <w:rsid w:val="000733BD"/>
    <w:rsid w:val="00075D57"/>
    <w:rsid w:val="000768BF"/>
    <w:rsid w:val="00076932"/>
    <w:rsid w:val="0008034A"/>
    <w:rsid w:val="000817EE"/>
    <w:rsid w:val="000848AE"/>
    <w:rsid w:val="00086745"/>
    <w:rsid w:val="00086961"/>
    <w:rsid w:val="000916B1"/>
    <w:rsid w:val="00091724"/>
    <w:rsid w:val="00092420"/>
    <w:rsid w:val="00093534"/>
    <w:rsid w:val="000943E6"/>
    <w:rsid w:val="00094A90"/>
    <w:rsid w:val="000969B0"/>
    <w:rsid w:val="00097702"/>
    <w:rsid w:val="000A1036"/>
    <w:rsid w:val="000A462F"/>
    <w:rsid w:val="000A6694"/>
    <w:rsid w:val="000A6E81"/>
    <w:rsid w:val="000A6F10"/>
    <w:rsid w:val="000A71B5"/>
    <w:rsid w:val="000A75D6"/>
    <w:rsid w:val="000B5561"/>
    <w:rsid w:val="000B5D8D"/>
    <w:rsid w:val="000C0039"/>
    <w:rsid w:val="000C3603"/>
    <w:rsid w:val="000C4463"/>
    <w:rsid w:val="000C493C"/>
    <w:rsid w:val="000C4FC0"/>
    <w:rsid w:val="000C6345"/>
    <w:rsid w:val="000C6F96"/>
    <w:rsid w:val="000D19A8"/>
    <w:rsid w:val="000D2421"/>
    <w:rsid w:val="000D5F58"/>
    <w:rsid w:val="000E218D"/>
    <w:rsid w:val="000E3CA7"/>
    <w:rsid w:val="000E59DB"/>
    <w:rsid w:val="000E63B3"/>
    <w:rsid w:val="000E6B74"/>
    <w:rsid w:val="000F0F70"/>
    <w:rsid w:val="000F132B"/>
    <w:rsid w:val="000F2EF1"/>
    <w:rsid w:val="000F518F"/>
    <w:rsid w:val="000F678E"/>
    <w:rsid w:val="00101B13"/>
    <w:rsid w:val="00105B32"/>
    <w:rsid w:val="0011071E"/>
    <w:rsid w:val="00110B1A"/>
    <w:rsid w:val="00113807"/>
    <w:rsid w:val="00116E49"/>
    <w:rsid w:val="00117AE6"/>
    <w:rsid w:val="00121C46"/>
    <w:rsid w:val="00123303"/>
    <w:rsid w:val="001267AC"/>
    <w:rsid w:val="001274A2"/>
    <w:rsid w:val="00127D46"/>
    <w:rsid w:val="00127F3F"/>
    <w:rsid w:val="001339D0"/>
    <w:rsid w:val="00137656"/>
    <w:rsid w:val="001434C4"/>
    <w:rsid w:val="00143A54"/>
    <w:rsid w:val="001475A7"/>
    <w:rsid w:val="001500C4"/>
    <w:rsid w:val="00153141"/>
    <w:rsid w:val="001538A7"/>
    <w:rsid w:val="00155DF8"/>
    <w:rsid w:val="00156278"/>
    <w:rsid w:val="00157AC5"/>
    <w:rsid w:val="00161902"/>
    <w:rsid w:val="00165977"/>
    <w:rsid w:val="00166C89"/>
    <w:rsid w:val="001700B6"/>
    <w:rsid w:val="001707C0"/>
    <w:rsid w:val="0017111E"/>
    <w:rsid w:val="00173CFB"/>
    <w:rsid w:val="00174E11"/>
    <w:rsid w:val="00182A11"/>
    <w:rsid w:val="001831E0"/>
    <w:rsid w:val="00187992"/>
    <w:rsid w:val="001916DC"/>
    <w:rsid w:val="001932EF"/>
    <w:rsid w:val="00193E6E"/>
    <w:rsid w:val="00194AED"/>
    <w:rsid w:val="00194E78"/>
    <w:rsid w:val="0019537C"/>
    <w:rsid w:val="0019659D"/>
    <w:rsid w:val="0019686E"/>
    <w:rsid w:val="001974AB"/>
    <w:rsid w:val="001A34AD"/>
    <w:rsid w:val="001A587B"/>
    <w:rsid w:val="001A77D5"/>
    <w:rsid w:val="001B1D73"/>
    <w:rsid w:val="001B4410"/>
    <w:rsid w:val="001B61A1"/>
    <w:rsid w:val="001B66D4"/>
    <w:rsid w:val="001B67BD"/>
    <w:rsid w:val="001C143E"/>
    <w:rsid w:val="001C275F"/>
    <w:rsid w:val="001C2E14"/>
    <w:rsid w:val="001C30FB"/>
    <w:rsid w:val="001C3D2D"/>
    <w:rsid w:val="001C3D77"/>
    <w:rsid w:val="001C7819"/>
    <w:rsid w:val="001D37ED"/>
    <w:rsid w:val="001E2922"/>
    <w:rsid w:val="001E44E7"/>
    <w:rsid w:val="001F33B1"/>
    <w:rsid w:val="001F4008"/>
    <w:rsid w:val="001F5679"/>
    <w:rsid w:val="001F6740"/>
    <w:rsid w:val="001F7C18"/>
    <w:rsid w:val="001F7E72"/>
    <w:rsid w:val="00202C87"/>
    <w:rsid w:val="00202CEA"/>
    <w:rsid w:val="00204B8E"/>
    <w:rsid w:val="002052CC"/>
    <w:rsid w:val="00211BA9"/>
    <w:rsid w:val="00211E9E"/>
    <w:rsid w:val="00212D17"/>
    <w:rsid w:val="00213A7B"/>
    <w:rsid w:val="00214856"/>
    <w:rsid w:val="00214C6A"/>
    <w:rsid w:val="00214DDA"/>
    <w:rsid w:val="00217B8C"/>
    <w:rsid w:val="002200A0"/>
    <w:rsid w:val="00221341"/>
    <w:rsid w:val="00223A0E"/>
    <w:rsid w:val="00223C02"/>
    <w:rsid w:val="00223D00"/>
    <w:rsid w:val="002276D5"/>
    <w:rsid w:val="00227904"/>
    <w:rsid w:val="002314C6"/>
    <w:rsid w:val="002314E0"/>
    <w:rsid w:val="00234BB0"/>
    <w:rsid w:val="0023552A"/>
    <w:rsid w:val="00235856"/>
    <w:rsid w:val="00237E7E"/>
    <w:rsid w:val="00246928"/>
    <w:rsid w:val="00246D20"/>
    <w:rsid w:val="002522BD"/>
    <w:rsid w:val="00252F3F"/>
    <w:rsid w:val="002536CC"/>
    <w:rsid w:val="002553C3"/>
    <w:rsid w:val="002561DE"/>
    <w:rsid w:val="00256F82"/>
    <w:rsid w:val="00257164"/>
    <w:rsid w:val="00257D78"/>
    <w:rsid w:val="0026114A"/>
    <w:rsid w:val="00262BED"/>
    <w:rsid w:val="00264237"/>
    <w:rsid w:val="00272D0A"/>
    <w:rsid w:val="002739DE"/>
    <w:rsid w:val="002745B7"/>
    <w:rsid w:val="00280703"/>
    <w:rsid w:val="00280A73"/>
    <w:rsid w:val="00280D73"/>
    <w:rsid w:val="002841A9"/>
    <w:rsid w:val="00285AC8"/>
    <w:rsid w:val="00285EB9"/>
    <w:rsid w:val="00287801"/>
    <w:rsid w:val="002909CF"/>
    <w:rsid w:val="00292D59"/>
    <w:rsid w:val="002979E9"/>
    <w:rsid w:val="002A173A"/>
    <w:rsid w:val="002A40B0"/>
    <w:rsid w:val="002A54C3"/>
    <w:rsid w:val="002A6A88"/>
    <w:rsid w:val="002B10CD"/>
    <w:rsid w:val="002B14FE"/>
    <w:rsid w:val="002B28C8"/>
    <w:rsid w:val="002B2BDA"/>
    <w:rsid w:val="002B3EE5"/>
    <w:rsid w:val="002B643B"/>
    <w:rsid w:val="002C09B1"/>
    <w:rsid w:val="002D23AD"/>
    <w:rsid w:val="002D25F8"/>
    <w:rsid w:val="002D280E"/>
    <w:rsid w:val="002D4E8D"/>
    <w:rsid w:val="002D4F6F"/>
    <w:rsid w:val="002D676B"/>
    <w:rsid w:val="002E1180"/>
    <w:rsid w:val="002E24B2"/>
    <w:rsid w:val="002E3D7C"/>
    <w:rsid w:val="002E5425"/>
    <w:rsid w:val="002E56C2"/>
    <w:rsid w:val="002E6DE9"/>
    <w:rsid w:val="002F0210"/>
    <w:rsid w:val="002F091E"/>
    <w:rsid w:val="002F0B32"/>
    <w:rsid w:val="002F0D64"/>
    <w:rsid w:val="00306015"/>
    <w:rsid w:val="00307FE5"/>
    <w:rsid w:val="00313A79"/>
    <w:rsid w:val="00314D1A"/>
    <w:rsid w:val="003163CC"/>
    <w:rsid w:val="00320210"/>
    <w:rsid w:val="00321DD5"/>
    <w:rsid w:val="00322158"/>
    <w:rsid w:val="0032240E"/>
    <w:rsid w:val="00325017"/>
    <w:rsid w:val="00325E82"/>
    <w:rsid w:val="00327B8B"/>
    <w:rsid w:val="0033028C"/>
    <w:rsid w:val="00332E99"/>
    <w:rsid w:val="00333E9A"/>
    <w:rsid w:val="0033529C"/>
    <w:rsid w:val="00335329"/>
    <w:rsid w:val="00335C65"/>
    <w:rsid w:val="00336A34"/>
    <w:rsid w:val="00337E96"/>
    <w:rsid w:val="00340230"/>
    <w:rsid w:val="0034091A"/>
    <w:rsid w:val="00343E22"/>
    <w:rsid w:val="0034676F"/>
    <w:rsid w:val="003512C1"/>
    <w:rsid w:val="00361220"/>
    <w:rsid w:val="0036242D"/>
    <w:rsid w:val="00362F98"/>
    <w:rsid w:val="00364D1F"/>
    <w:rsid w:val="003672F5"/>
    <w:rsid w:val="003676D2"/>
    <w:rsid w:val="003762C4"/>
    <w:rsid w:val="00381BDE"/>
    <w:rsid w:val="00382143"/>
    <w:rsid w:val="00382443"/>
    <w:rsid w:val="00382501"/>
    <w:rsid w:val="00385F54"/>
    <w:rsid w:val="00392461"/>
    <w:rsid w:val="003936BB"/>
    <w:rsid w:val="00395D1E"/>
    <w:rsid w:val="00395F8F"/>
    <w:rsid w:val="003A15DB"/>
    <w:rsid w:val="003A2446"/>
    <w:rsid w:val="003A2496"/>
    <w:rsid w:val="003A4847"/>
    <w:rsid w:val="003A6388"/>
    <w:rsid w:val="003B091D"/>
    <w:rsid w:val="003B1579"/>
    <w:rsid w:val="003B4C02"/>
    <w:rsid w:val="003C0D0C"/>
    <w:rsid w:val="003C2FE8"/>
    <w:rsid w:val="003C381F"/>
    <w:rsid w:val="003C431D"/>
    <w:rsid w:val="003C638C"/>
    <w:rsid w:val="003D06D8"/>
    <w:rsid w:val="003D193B"/>
    <w:rsid w:val="003D472A"/>
    <w:rsid w:val="003D485F"/>
    <w:rsid w:val="003D490A"/>
    <w:rsid w:val="003D621D"/>
    <w:rsid w:val="003D7763"/>
    <w:rsid w:val="003E27DF"/>
    <w:rsid w:val="003E63E2"/>
    <w:rsid w:val="003E68DE"/>
    <w:rsid w:val="003F0123"/>
    <w:rsid w:val="003F0D7B"/>
    <w:rsid w:val="003F1942"/>
    <w:rsid w:val="003F2558"/>
    <w:rsid w:val="003F25D2"/>
    <w:rsid w:val="003F2F20"/>
    <w:rsid w:val="003F30CE"/>
    <w:rsid w:val="003F447C"/>
    <w:rsid w:val="003F59A9"/>
    <w:rsid w:val="003F59B0"/>
    <w:rsid w:val="003F5EDA"/>
    <w:rsid w:val="00400B55"/>
    <w:rsid w:val="00402FBF"/>
    <w:rsid w:val="0040438F"/>
    <w:rsid w:val="004043A8"/>
    <w:rsid w:val="004045F2"/>
    <w:rsid w:val="00405852"/>
    <w:rsid w:val="004068B9"/>
    <w:rsid w:val="00412D43"/>
    <w:rsid w:val="00413913"/>
    <w:rsid w:val="004164FF"/>
    <w:rsid w:val="00422282"/>
    <w:rsid w:val="00423117"/>
    <w:rsid w:val="00424751"/>
    <w:rsid w:val="00430C7F"/>
    <w:rsid w:val="00431219"/>
    <w:rsid w:val="0043264B"/>
    <w:rsid w:val="00436CE3"/>
    <w:rsid w:val="004377D7"/>
    <w:rsid w:val="00442AFA"/>
    <w:rsid w:val="00442F40"/>
    <w:rsid w:val="004441B1"/>
    <w:rsid w:val="00447DDD"/>
    <w:rsid w:val="004504B2"/>
    <w:rsid w:val="00453D8C"/>
    <w:rsid w:val="00457E59"/>
    <w:rsid w:val="00462D0F"/>
    <w:rsid w:val="004630BF"/>
    <w:rsid w:val="00465D5C"/>
    <w:rsid w:val="004701BE"/>
    <w:rsid w:val="00471CE1"/>
    <w:rsid w:val="00471DF9"/>
    <w:rsid w:val="00476876"/>
    <w:rsid w:val="00477521"/>
    <w:rsid w:val="00482A6F"/>
    <w:rsid w:val="004913B8"/>
    <w:rsid w:val="00494530"/>
    <w:rsid w:val="00496C44"/>
    <w:rsid w:val="004A1D4F"/>
    <w:rsid w:val="004A46B6"/>
    <w:rsid w:val="004A63D0"/>
    <w:rsid w:val="004A6C24"/>
    <w:rsid w:val="004B0280"/>
    <w:rsid w:val="004B171F"/>
    <w:rsid w:val="004B1F28"/>
    <w:rsid w:val="004B3140"/>
    <w:rsid w:val="004B5C37"/>
    <w:rsid w:val="004C06B6"/>
    <w:rsid w:val="004C102D"/>
    <w:rsid w:val="004C3BDE"/>
    <w:rsid w:val="004C5453"/>
    <w:rsid w:val="004D13E0"/>
    <w:rsid w:val="004D2851"/>
    <w:rsid w:val="004D3095"/>
    <w:rsid w:val="004D6A3A"/>
    <w:rsid w:val="004E088C"/>
    <w:rsid w:val="004E38D8"/>
    <w:rsid w:val="004E3A10"/>
    <w:rsid w:val="004E6D61"/>
    <w:rsid w:val="004F1168"/>
    <w:rsid w:val="004F7811"/>
    <w:rsid w:val="005007DE"/>
    <w:rsid w:val="00500D2D"/>
    <w:rsid w:val="00503D28"/>
    <w:rsid w:val="00504A2F"/>
    <w:rsid w:val="005125E2"/>
    <w:rsid w:val="00513564"/>
    <w:rsid w:val="00514377"/>
    <w:rsid w:val="00514437"/>
    <w:rsid w:val="005148D2"/>
    <w:rsid w:val="005163BD"/>
    <w:rsid w:val="00517F7E"/>
    <w:rsid w:val="0052397F"/>
    <w:rsid w:val="00540E49"/>
    <w:rsid w:val="0054132F"/>
    <w:rsid w:val="005415D7"/>
    <w:rsid w:val="005421D2"/>
    <w:rsid w:val="005433D4"/>
    <w:rsid w:val="00543928"/>
    <w:rsid w:val="0054709E"/>
    <w:rsid w:val="005511A2"/>
    <w:rsid w:val="00555EF2"/>
    <w:rsid w:val="00556615"/>
    <w:rsid w:val="0056341A"/>
    <w:rsid w:val="00566DD1"/>
    <w:rsid w:val="00570370"/>
    <w:rsid w:val="00571568"/>
    <w:rsid w:val="005723B5"/>
    <w:rsid w:val="005725FB"/>
    <w:rsid w:val="005769FB"/>
    <w:rsid w:val="00581D3F"/>
    <w:rsid w:val="00581F46"/>
    <w:rsid w:val="00582509"/>
    <w:rsid w:val="005831B1"/>
    <w:rsid w:val="005834B1"/>
    <w:rsid w:val="005845AA"/>
    <w:rsid w:val="00587206"/>
    <w:rsid w:val="005876A8"/>
    <w:rsid w:val="00587E0F"/>
    <w:rsid w:val="0059058B"/>
    <w:rsid w:val="005918B7"/>
    <w:rsid w:val="00592F19"/>
    <w:rsid w:val="005A0616"/>
    <w:rsid w:val="005A069C"/>
    <w:rsid w:val="005A4167"/>
    <w:rsid w:val="005A5807"/>
    <w:rsid w:val="005B1C0D"/>
    <w:rsid w:val="005B1F29"/>
    <w:rsid w:val="005B24ED"/>
    <w:rsid w:val="005B3D7C"/>
    <w:rsid w:val="005B5790"/>
    <w:rsid w:val="005B5E83"/>
    <w:rsid w:val="005B5E98"/>
    <w:rsid w:val="005C1C50"/>
    <w:rsid w:val="005C1E86"/>
    <w:rsid w:val="005C245D"/>
    <w:rsid w:val="005C39CC"/>
    <w:rsid w:val="005C7486"/>
    <w:rsid w:val="005D46A0"/>
    <w:rsid w:val="005D5EDD"/>
    <w:rsid w:val="005D7748"/>
    <w:rsid w:val="005E11D4"/>
    <w:rsid w:val="005E232A"/>
    <w:rsid w:val="005E2AC4"/>
    <w:rsid w:val="005E31F4"/>
    <w:rsid w:val="005E5104"/>
    <w:rsid w:val="005E59C3"/>
    <w:rsid w:val="005E6670"/>
    <w:rsid w:val="005E6E33"/>
    <w:rsid w:val="005E7413"/>
    <w:rsid w:val="005F0B1A"/>
    <w:rsid w:val="005F16CD"/>
    <w:rsid w:val="005F621A"/>
    <w:rsid w:val="00600006"/>
    <w:rsid w:val="006001C8"/>
    <w:rsid w:val="00601ADF"/>
    <w:rsid w:val="00602569"/>
    <w:rsid w:val="0060375C"/>
    <w:rsid w:val="006057AE"/>
    <w:rsid w:val="00617AA9"/>
    <w:rsid w:val="00617B24"/>
    <w:rsid w:val="00623253"/>
    <w:rsid w:val="00623A65"/>
    <w:rsid w:val="0062448F"/>
    <w:rsid w:val="00625E9D"/>
    <w:rsid w:val="00631FE6"/>
    <w:rsid w:val="0063300B"/>
    <w:rsid w:val="0063487A"/>
    <w:rsid w:val="006351FA"/>
    <w:rsid w:val="00640405"/>
    <w:rsid w:val="00640F44"/>
    <w:rsid w:val="00641569"/>
    <w:rsid w:val="006417A0"/>
    <w:rsid w:val="006513B1"/>
    <w:rsid w:val="00651BA8"/>
    <w:rsid w:val="00654E70"/>
    <w:rsid w:val="006565ED"/>
    <w:rsid w:val="00660E45"/>
    <w:rsid w:val="006611F2"/>
    <w:rsid w:val="006637C3"/>
    <w:rsid w:val="00664899"/>
    <w:rsid w:val="00665618"/>
    <w:rsid w:val="00665990"/>
    <w:rsid w:val="0066653E"/>
    <w:rsid w:val="00666B3C"/>
    <w:rsid w:val="0066739A"/>
    <w:rsid w:val="0067067D"/>
    <w:rsid w:val="00673E65"/>
    <w:rsid w:val="006740CE"/>
    <w:rsid w:val="00675670"/>
    <w:rsid w:val="00682B46"/>
    <w:rsid w:val="00683AE8"/>
    <w:rsid w:val="006940AE"/>
    <w:rsid w:val="006A0482"/>
    <w:rsid w:val="006A084A"/>
    <w:rsid w:val="006A0874"/>
    <w:rsid w:val="006A436B"/>
    <w:rsid w:val="006A5827"/>
    <w:rsid w:val="006A6757"/>
    <w:rsid w:val="006B238C"/>
    <w:rsid w:val="006B30A6"/>
    <w:rsid w:val="006B4919"/>
    <w:rsid w:val="006B7FAA"/>
    <w:rsid w:val="006C0A62"/>
    <w:rsid w:val="006C0F79"/>
    <w:rsid w:val="006C328C"/>
    <w:rsid w:val="006C3AAB"/>
    <w:rsid w:val="006C6781"/>
    <w:rsid w:val="006D23B4"/>
    <w:rsid w:val="006D6B81"/>
    <w:rsid w:val="006D7F35"/>
    <w:rsid w:val="006E0E47"/>
    <w:rsid w:val="006E225E"/>
    <w:rsid w:val="006E294D"/>
    <w:rsid w:val="006E357A"/>
    <w:rsid w:val="006E76BE"/>
    <w:rsid w:val="006F073E"/>
    <w:rsid w:val="006F0FD6"/>
    <w:rsid w:val="006F1966"/>
    <w:rsid w:val="006F1C12"/>
    <w:rsid w:val="006F3D2D"/>
    <w:rsid w:val="006F4687"/>
    <w:rsid w:val="00701A64"/>
    <w:rsid w:val="00702FBC"/>
    <w:rsid w:val="0070496D"/>
    <w:rsid w:val="00704A43"/>
    <w:rsid w:val="00707F45"/>
    <w:rsid w:val="007109AD"/>
    <w:rsid w:val="00710B48"/>
    <w:rsid w:val="007117BA"/>
    <w:rsid w:val="0071236D"/>
    <w:rsid w:val="00713B26"/>
    <w:rsid w:val="00715550"/>
    <w:rsid w:val="0071797B"/>
    <w:rsid w:val="00720CBE"/>
    <w:rsid w:val="00723E73"/>
    <w:rsid w:val="0072495C"/>
    <w:rsid w:val="0072495D"/>
    <w:rsid w:val="0072551C"/>
    <w:rsid w:val="0072739A"/>
    <w:rsid w:val="007308D0"/>
    <w:rsid w:val="00730DD2"/>
    <w:rsid w:val="007311DD"/>
    <w:rsid w:val="007325CD"/>
    <w:rsid w:val="0073332C"/>
    <w:rsid w:val="0073665E"/>
    <w:rsid w:val="00737CE2"/>
    <w:rsid w:val="007414C5"/>
    <w:rsid w:val="0074150D"/>
    <w:rsid w:val="00741672"/>
    <w:rsid w:val="00743100"/>
    <w:rsid w:val="00743857"/>
    <w:rsid w:val="007447D7"/>
    <w:rsid w:val="00744A03"/>
    <w:rsid w:val="00746B3A"/>
    <w:rsid w:val="007542BF"/>
    <w:rsid w:val="00756C5B"/>
    <w:rsid w:val="0076121C"/>
    <w:rsid w:val="007702C7"/>
    <w:rsid w:val="00770B77"/>
    <w:rsid w:val="00771043"/>
    <w:rsid w:val="0077386B"/>
    <w:rsid w:val="00775CE7"/>
    <w:rsid w:val="0077619F"/>
    <w:rsid w:val="00780793"/>
    <w:rsid w:val="00780F61"/>
    <w:rsid w:val="00782403"/>
    <w:rsid w:val="0078433B"/>
    <w:rsid w:val="007877AD"/>
    <w:rsid w:val="00787B1F"/>
    <w:rsid w:val="00793FA9"/>
    <w:rsid w:val="007951C7"/>
    <w:rsid w:val="00795748"/>
    <w:rsid w:val="007A0196"/>
    <w:rsid w:val="007A10B1"/>
    <w:rsid w:val="007A2AC4"/>
    <w:rsid w:val="007A2D10"/>
    <w:rsid w:val="007A310C"/>
    <w:rsid w:val="007A3880"/>
    <w:rsid w:val="007A4DC2"/>
    <w:rsid w:val="007A554F"/>
    <w:rsid w:val="007A7741"/>
    <w:rsid w:val="007A7EAD"/>
    <w:rsid w:val="007B0D1D"/>
    <w:rsid w:val="007B3AF6"/>
    <w:rsid w:val="007B3BCC"/>
    <w:rsid w:val="007B4047"/>
    <w:rsid w:val="007B55C0"/>
    <w:rsid w:val="007B6F75"/>
    <w:rsid w:val="007C0603"/>
    <w:rsid w:val="007C4665"/>
    <w:rsid w:val="007C527C"/>
    <w:rsid w:val="007D1EAD"/>
    <w:rsid w:val="007D3A85"/>
    <w:rsid w:val="007D3C37"/>
    <w:rsid w:val="007D40E7"/>
    <w:rsid w:val="007D47A1"/>
    <w:rsid w:val="007D5026"/>
    <w:rsid w:val="007D5789"/>
    <w:rsid w:val="007D7CA5"/>
    <w:rsid w:val="007D7E6A"/>
    <w:rsid w:val="007E39D8"/>
    <w:rsid w:val="007E5B0B"/>
    <w:rsid w:val="007F12AA"/>
    <w:rsid w:val="007F3ECB"/>
    <w:rsid w:val="007F65D4"/>
    <w:rsid w:val="007F6771"/>
    <w:rsid w:val="007F7B2B"/>
    <w:rsid w:val="008018B9"/>
    <w:rsid w:val="008053F4"/>
    <w:rsid w:val="008067F8"/>
    <w:rsid w:val="00812F8C"/>
    <w:rsid w:val="00816A72"/>
    <w:rsid w:val="00820200"/>
    <w:rsid w:val="008203E3"/>
    <w:rsid w:val="00821030"/>
    <w:rsid w:val="00823D4D"/>
    <w:rsid w:val="00824095"/>
    <w:rsid w:val="008268C0"/>
    <w:rsid w:val="00827EC2"/>
    <w:rsid w:val="00831372"/>
    <w:rsid w:val="00831A01"/>
    <w:rsid w:val="00831BAB"/>
    <w:rsid w:val="00832E4C"/>
    <w:rsid w:val="00832FD3"/>
    <w:rsid w:val="00833987"/>
    <w:rsid w:val="00834517"/>
    <w:rsid w:val="00834F15"/>
    <w:rsid w:val="008353A5"/>
    <w:rsid w:val="008354A6"/>
    <w:rsid w:val="0083553C"/>
    <w:rsid w:val="00837E8B"/>
    <w:rsid w:val="00837F94"/>
    <w:rsid w:val="0084180E"/>
    <w:rsid w:val="008437AF"/>
    <w:rsid w:val="00843B1A"/>
    <w:rsid w:val="008457E5"/>
    <w:rsid w:val="00845A37"/>
    <w:rsid w:val="00851409"/>
    <w:rsid w:val="00852D6D"/>
    <w:rsid w:val="00853BA6"/>
    <w:rsid w:val="00857535"/>
    <w:rsid w:val="00857BDA"/>
    <w:rsid w:val="00861812"/>
    <w:rsid w:val="00861A49"/>
    <w:rsid w:val="00863431"/>
    <w:rsid w:val="008637D6"/>
    <w:rsid w:val="00863F21"/>
    <w:rsid w:val="00864C65"/>
    <w:rsid w:val="008666B9"/>
    <w:rsid w:val="00870E41"/>
    <w:rsid w:val="008713D8"/>
    <w:rsid w:val="00871A98"/>
    <w:rsid w:val="00875C23"/>
    <w:rsid w:val="00875FC0"/>
    <w:rsid w:val="008817E2"/>
    <w:rsid w:val="00881D80"/>
    <w:rsid w:val="00882A0E"/>
    <w:rsid w:val="00883A6C"/>
    <w:rsid w:val="0089045C"/>
    <w:rsid w:val="00891457"/>
    <w:rsid w:val="00891621"/>
    <w:rsid w:val="00891C4F"/>
    <w:rsid w:val="00892136"/>
    <w:rsid w:val="0089434A"/>
    <w:rsid w:val="00895627"/>
    <w:rsid w:val="008964F3"/>
    <w:rsid w:val="00896A21"/>
    <w:rsid w:val="00896B1E"/>
    <w:rsid w:val="008A12D5"/>
    <w:rsid w:val="008A2ACB"/>
    <w:rsid w:val="008A4C37"/>
    <w:rsid w:val="008A61F6"/>
    <w:rsid w:val="008A72ED"/>
    <w:rsid w:val="008A7D99"/>
    <w:rsid w:val="008B1A2C"/>
    <w:rsid w:val="008B29DB"/>
    <w:rsid w:val="008B377F"/>
    <w:rsid w:val="008B6259"/>
    <w:rsid w:val="008B6546"/>
    <w:rsid w:val="008B6587"/>
    <w:rsid w:val="008C0084"/>
    <w:rsid w:val="008C0799"/>
    <w:rsid w:val="008C1447"/>
    <w:rsid w:val="008C2693"/>
    <w:rsid w:val="008C468D"/>
    <w:rsid w:val="008C6CF5"/>
    <w:rsid w:val="008D017C"/>
    <w:rsid w:val="008D02FD"/>
    <w:rsid w:val="008D0D6C"/>
    <w:rsid w:val="008D1309"/>
    <w:rsid w:val="008D26A2"/>
    <w:rsid w:val="008D39AA"/>
    <w:rsid w:val="008D3CCD"/>
    <w:rsid w:val="008D4F7B"/>
    <w:rsid w:val="008D63F9"/>
    <w:rsid w:val="008E1B6C"/>
    <w:rsid w:val="008E1F6E"/>
    <w:rsid w:val="008E2A26"/>
    <w:rsid w:val="008E64F4"/>
    <w:rsid w:val="008F36D1"/>
    <w:rsid w:val="008F4051"/>
    <w:rsid w:val="008F63A6"/>
    <w:rsid w:val="0090030B"/>
    <w:rsid w:val="00903001"/>
    <w:rsid w:val="00904999"/>
    <w:rsid w:val="00914009"/>
    <w:rsid w:val="00922E25"/>
    <w:rsid w:val="00923BC0"/>
    <w:rsid w:val="00931701"/>
    <w:rsid w:val="0093233A"/>
    <w:rsid w:val="00932B02"/>
    <w:rsid w:val="009341C0"/>
    <w:rsid w:val="00935DC5"/>
    <w:rsid w:val="0093696A"/>
    <w:rsid w:val="00937814"/>
    <w:rsid w:val="00937858"/>
    <w:rsid w:val="00937BB0"/>
    <w:rsid w:val="00937BB3"/>
    <w:rsid w:val="009400D8"/>
    <w:rsid w:val="00940C61"/>
    <w:rsid w:val="00943839"/>
    <w:rsid w:val="00947AC6"/>
    <w:rsid w:val="00947D12"/>
    <w:rsid w:val="00952A2B"/>
    <w:rsid w:val="00953119"/>
    <w:rsid w:val="00954F48"/>
    <w:rsid w:val="00960F38"/>
    <w:rsid w:val="0096221F"/>
    <w:rsid w:val="00962812"/>
    <w:rsid w:val="0096640F"/>
    <w:rsid w:val="00966E22"/>
    <w:rsid w:val="009704DF"/>
    <w:rsid w:val="00973EC5"/>
    <w:rsid w:val="009754BD"/>
    <w:rsid w:val="00977358"/>
    <w:rsid w:val="00977961"/>
    <w:rsid w:val="00983192"/>
    <w:rsid w:val="00986C54"/>
    <w:rsid w:val="009901E2"/>
    <w:rsid w:val="00991DB3"/>
    <w:rsid w:val="009921F5"/>
    <w:rsid w:val="00994CC1"/>
    <w:rsid w:val="00994F02"/>
    <w:rsid w:val="0099523C"/>
    <w:rsid w:val="009973AA"/>
    <w:rsid w:val="00997EC5"/>
    <w:rsid w:val="009A0773"/>
    <w:rsid w:val="009A1C83"/>
    <w:rsid w:val="009A34B2"/>
    <w:rsid w:val="009A56A9"/>
    <w:rsid w:val="009A7D91"/>
    <w:rsid w:val="009B0924"/>
    <w:rsid w:val="009B37F0"/>
    <w:rsid w:val="009B62B4"/>
    <w:rsid w:val="009B6B23"/>
    <w:rsid w:val="009C68F4"/>
    <w:rsid w:val="009C7DCB"/>
    <w:rsid w:val="009D0A04"/>
    <w:rsid w:val="009D2659"/>
    <w:rsid w:val="009D3E10"/>
    <w:rsid w:val="009D7EDD"/>
    <w:rsid w:val="009E3245"/>
    <w:rsid w:val="009E4280"/>
    <w:rsid w:val="009E6B8C"/>
    <w:rsid w:val="009F0679"/>
    <w:rsid w:val="009F0971"/>
    <w:rsid w:val="009F2608"/>
    <w:rsid w:val="009F2812"/>
    <w:rsid w:val="009F57D0"/>
    <w:rsid w:val="009F5C75"/>
    <w:rsid w:val="009F63F8"/>
    <w:rsid w:val="009F6BAF"/>
    <w:rsid w:val="009F6D8A"/>
    <w:rsid w:val="00A03550"/>
    <w:rsid w:val="00A05139"/>
    <w:rsid w:val="00A10205"/>
    <w:rsid w:val="00A11618"/>
    <w:rsid w:val="00A14198"/>
    <w:rsid w:val="00A20DD3"/>
    <w:rsid w:val="00A21BB9"/>
    <w:rsid w:val="00A22800"/>
    <w:rsid w:val="00A26275"/>
    <w:rsid w:val="00A269FC"/>
    <w:rsid w:val="00A276C9"/>
    <w:rsid w:val="00A300E7"/>
    <w:rsid w:val="00A30A68"/>
    <w:rsid w:val="00A32F58"/>
    <w:rsid w:val="00A40BF2"/>
    <w:rsid w:val="00A421AE"/>
    <w:rsid w:val="00A42C2B"/>
    <w:rsid w:val="00A5229D"/>
    <w:rsid w:val="00A53342"/>
    <w:rsid w:val="00A533C5"/>
    <w:rsid w:val="00A5395F"/>
    <w:rsid w:val="00A554E9"/>
    <w:rsid w:val="00A5787B"/>
    <w:rsid w:val="00A600F0"/>
    <w:rsid w:val="00A66EFC"/>
    <w:rsid w:val="00A67B07"/>
    <w:rsid w:val="00A70E98"/>
    <w:rsid w:val="00A710C6"/>
    <w:rsid w:val="00A7276D"/>
    <w:rsid w:val="00A748A7"/>
    <w:rsid w:val="00A7674F"/>
    <w:rsid w:val="00A81491"/>
    <w:rsid w:val="00A83D67"/>
    <w:rsid w:val="00A84711"/>
    <w:rsid w:val="00A85A9D"/>
    <w:rsid w:val="00A91263"/>
    <w:rsid w:val="00A957D0"/>
    <w:rsid w:val="00AA09A1"/>
    <w:rsid w:val="00AA3B77"/>
    <w:rsid w:val="00AA49F2"/>
    <w:rsid w:val="00AA5665"/>
    <w:rsid w:val="00AA66FB"/>
    <w:rsid w:val="00AB0086"/>
    <w:rsid w:val="00AB0485"/>
    <w:rsid w:val="00AB3D8B"/>
    <w:rsid w:val="00AB479E"/>
    <w:rsid w:val="00AB5331"/>
    <w:rsid w:val="00AC1FF0"/>
    <w:rsid w:val="00AC3115"/>
    <w:rsid w:val="00AC45E5"/>
    <w:rsid w:val="00AC4C10"/>
    <w:rsid w:val="00AC769F"/>
    <w:rsid w:val="00AD1F45"/>
    <w:rsid w:val="00AD2BDC"/>
    <w:rsid w:val="00AE7868"/>
    <w:rsid w:val="00AF21AA"/>
    <w:rsid w:val="00B0354C"/>
    <w:rsid w:val="00B03E43"/>
    <w:rsid w:val="00B051C5"/>
    <w:rsid w:val="00B053CA"/>
    <w:rsid w:val="00B07C84"/>
    <w:rsid w:val="00B1024D"/>
    <w:rsid w:val="00B10AD9"/>
    <w:rsid w:val="00B11DA4"/>
    <w:rsid w:val="00B11F3B"/>
    <w:rsid w:val="00B129AE"/>
    <w:rsid w:val="00B14014"/>
    <w:rsid w:val="00B1455F"/>
    <w:rsid w:val="00B22355"/>
    <w:rsid w:val="00B26595"/>
    <w:rsid w:val="00B2742C"/>
    <w:rsid w:val="00B324AA"/>
    <w:rsid w:val="00B33093"/>
    <w:rsid w:val="00B34125"/>
    <w:rsid w:val="00B34A8E"/>
    <w:rsid w:val="00B353DB"/>
    <w:rsid w:val="00B356A3"/>
    <w:rsid w:val="00B36B22"/>
    <w:rsid w:val="00B4180B"/>
    <w:rsid w:val="00B423EA"/>
    <w:rsid w:val="00B423F7"/>
    <w:rsid w:val="00B4246A"/>
    <w:rsid w:val="00B430E1"/>
    <w:rsid w:val="00B44A31"/>
    <w:rsid w:val="00B50957"/>
    <w:rsid w:val="00B528CF"/>
    <w:rsid w:val="00B52FEC"/>
    <w:rsid w:val="00B53522"/>
    <w:rsid w:val="00B54879"/>
    <w:rsid w:val="00B5506E"/>
    <w:rsid w:val="00B56AF6"/>
    <w:rsid w:val="00B56DFA"/>
    <w:rsid w:val="00B574D8"/>
    <w:rsid w:val="00B60697"/>
    <w:rsid w:val="00B6319F"/>
    <w:rsid w:val="00B638AE"/>
    <w:rsid w:val="00B642D1"/>
    <w:rsid w:val="00B64B02"/>
    <w:rsid w:val="00B662FB"/>
    <w:rsid w:val="00B66B4D"/>
    <w:rsid w:val="00B707A5"/>
    <w:rsid w:val="00B7118F"/>
    <w:rsid w:val="00B7204C"/>
    <w:rsid w:val="00B80E41"/>
    <w:rsid w:val="00B834DB"/>
    <w:rsid w:val="00B84B3D"/>
    <w:rsid w:val="00B84E6E"/>
    <w:rsid w:val="00B87F9C"/>
    <w:rsid w:val="00B91E9F"/>
    <w:rsid w:val="00B92214"/>
    <w:rsid w:val="00B928DA"/>
    <w:rsid w:val="00B95121"/>
    <w:rsid w:val="00BA5765"/>
    <w:rsid w:val="00BA6A91"/>
    <w:rsid w:val="00BB170E"/>
    <w:rsid w:val="00BB18EE"/>
    <w:rsid w:val="00BB2F59"/>
    <w:rsid w:val="00BB3C22"/>
    <w:rsid w:val="00BB517C"/>
    <w:rsid w:val="00BB7D4E"/>
    <w:rsid w:val="00BC02FE"/>
    <w:rsid w:val="00BC25B3"/>
    <w:rsid w:val="00BC51D5"/>
    <w:rsid w:val="00BC58C2"/>
    <w:rsid w:val="00BC6376"/>
    <w:rsid w:val="00BC642F"/>
    <w:rsid w:val="00BD0032"/>
    <w:rsid w:val="00BD0B69"/>
    <w:rsid w:val="00BD15AE"/>
    <w:rsid w:val="00BD248D"/>
    <w:rsid w:val="00BD3BF2"/>
    <w:rsid w:val="00BD44D5"/>
    <w:rsid w:val="00BD46A8"/>
    <w:rsid w:val="00BD7D31"/>
    <w:rsid w:val="00BE05FB"/>
    <w:rsid w:val="00BE19BA"/>
    <w:rsid w:val="00BE22F9"/>
    <w:rsid w:val="00BE3458"/>
    <w:rsid w:val="00BF08F6"/>
    <w:rsid w:val="00BF16AA"/>
    <w:rsid w:val="00BF22C2"/>
    <w:rsid w:val="00BF5636"/>
    <w:rsid w:val="00BF7B52"/>
    <w:rsid w:val="00C02A35"/>
    <w:rsid w:val="00C02AFD"/>
    <w:rsid w:val="00C0344A"/>
    <w:rsid w:val="00C2078B"/>
    <w:rsid w:val="00C22BEA"/>
    <w:rsid w:val="00C279A5"/>
    <w:rsid w:val="00C33356"/>
    <w:rsid w:val="00C364E5"/>
    <w:rsid w:val="00C40709"/>
    <w:rsid w:val="00C40DF1"/>
    <w:rsid w:val="00C445FA"/>
    <w:rsid w:val="00C44758"/>
    <w:rsid w:val="00C47CC6"/>
    <w:rsid w:val="00C50713"/>
    <w:rsid w:val="00C5110D"/>
    <w:rsid w:val="00C53228"/>
    <w:rsid w:val="00C548EE"/>
    <w:rsid w:val="00C54F37"/>
    <w:rsid w:val="00C570C2"/>
    <w:rsid w:val="00C57506"/>
    <w:rsid w:val="00C62361"/>
    <w:rsid w:val="00C62F9A"/>
    <w:rsid w:val="00C63526"/>
    <w:rsid w:val="00C64972"/>
    <w:rsid w:val="00C65233"/>
    <w:rsid w:val="00C66D40"/>
    <w:rsid w:val="00C67068"/>
    <w:rsid w:val="00C67AD6"/>
    <w:rsid w:val="00C70DA5"/>
    <w:rsid w:val="00C71ED3"/>
    <w:rsid w:val="00C73F28"/>
    <w:rsid w:val="00C759F8"/>
    <w:rsid w:val="00C75E2E"/>
    <w:rsid w:val="00C80083"/>
    <w:rsid w:val="00C80236"/>
    <w:rsid w:val="00C8182D"/>
    <w:rsid w:val="00C8283B"/>
    <w:rsid w:val="00C85B64"/>
    <w:rsid w:val="00C870DF"/>
    <w:rsid w:val="00C90285"/>
    <w:rsid w:val="00CA22FB"/>
    <w:rsid w:val="00CA346F"/>
    <w:rsid w:val="00CA639E"/>
    <w:rsid w:val="00CA6740"/>
    <w:rsid w:val="00CA7250"/>
    <w:rsid w:val="00CB2089"/>
    <w:rsid w:val="00CC01B7"/>
    <w:rsid w:val="00CC0A74"/>
    <w:rsid w:val="00CC148D"/>
    <w:rsid w:val="00CC3E9C"/>
    <w:rsid w:val="00CC4210"/>
    <w:rsid w:val="00CC5D17"/>
    <w:rsid w:val="00CD3562"/>
    <w:rsid w:val="00CD450D"/>
    <w:rsid w:val="00CD631D"/>
    <w:rsid w:val="00CE1186"/>
    <w:rsid w:val="00CE356C"/>
    <w:rsid w:val="00CE486F"/>
    <w:rsid w:val="00CE4FF2"/>
    <w:rsid w:val="00CE5630"/>
    <w:rsid w:val="00CE6429"/>
    <w:rsid w:val="00CE70FD"/>
    <w:rsid w:val="00CE7341"/>
    <w:rsid w:val="00CF0800"/>
    <w:rsid w:val="00CF2461"/>
    <w:rsid w:val="00CF569E"/>
    <w:rsid w:val="00CF79E8"/>
    <w:rsid w:val="00D00B16"/>
    <w:rsid w:val="00D03042"/>
    <w:rsid w:val="00D058A8"/>
    <w:rsid w:val="00D064C7"/>
    <w:rsid w:val="00D06900"/>
    <w:rsid w:val="00D06A03"/>
    <w:rsid w:val="00D07E6B"/>
    <w:rsid w:val="00D10374"/>
    <w:rsid w:val="00D11352"/>
    <w:rsid w:val="00D11595"/>
    <w:rsid w:val="00D175EC"/>
    <w:rsid w:val="00D17C3D"/>
    <w:rsid w:val="00D21084"/>
    <w:rsid w:val="00D22490"/>
    <w:rsid w:val="00D23519"/>
    <w:rsid w:val="00D2412C"/>
    <w:rsid w:val="00D26E6D"/>
    <w:rsid w:val="00D273AA"/>
    <w:rsid w:val="00D27A48"/>
    <w:rsid w:val="00D27E26"/>
    <w:rsid w:val="00D304E5"/>
    <w:rsid w:val="00D31B48"/>
    <w:rsid w:val="00D40617"/>
    <w:rsid w:val="00D4575C"/>
    <w:rsid w:val="00D46431"/>
    <w:rsid w:val="00D47D71"/>
    <w:rsid w:val="00D57C33"/>
    <w:rsid w:val="00D60A66"/>
    <w:rsid w:val="00D6593D"/>
    <w:rsid w:val="00D67760"/>
    <w:rsid w:val="00D739ED"/>
    <w:rsid w:val="00D77EA5"/>
    <w:rsid w:val="00D77EB3"/>
    <w:rsid w:val="00D815F3"/>
    <w:rsid w:val="00D82361"/>
    <w:rsid w:val="00D83044"/>
    <w:rsid w:val="00D869F4"/>
    <w:rsid w:val="00D871A8"/>
    <w:rsid w:val="00D8795E"/>
    <w:rsid w:val="00D9240B"/>
    <w:rsid w:val="00D92692"/>
    <w:rsid w:val="00D928DE"/>
    <w:rsid w:val="00D932ED"/>
    <w:rsid w:val="00D932F2"/>
    <w:rsid w:val="00D93C68"/>
    <w:rsid w:val="00D95467"/>
    <w:rsid w:val="00D95D05"/>
    <w:rsid w:val="00DA0AA0"/>
    <w:rsid w:val="00DB0BEE"/>
    <w:rsid w:val="00DB3A3A"/>
    <w:rsid w:val="00DB5CCE"/>
    <w:rsid w:val="00DB739E"/>
    <w:rsid w:val="00DC02E1"/>
    <w:rsid w:val="00DC1FB1"/>
    <w:rsid w:val="00DC3BC8"/>
    <w:rsid w:val="00DC566E"/>
    <w:rsid w:val="00DC64C9"/>
    <w:rsid w:val="00DC66AE"/>
    <w:rsid w:val="00DD3BFF"/>
    <w:rsid w:val="00DD3E15"/>
    <w:rsid w:val="00DD3FF3"/>
    <w:rsid w:val="00DD4A54"/>
    <w:rsid w:val="00DD5C28"/>
    <w:rsid w:val="00DD5E0F"/>
    <w:rsid w:val="00DD604C"/>
    <w:rsid w:val="00DD6187"/>
    <w:rsid w:val="00DE17B5"/>
    <w:rsid w:val="00DE1C42"/>
    <w:rsid w:val="00DE24BC"/>
    <w:rsid w:val="00DE2C38"/>
    <w:rsid w:val="00DE2EB5"/>
    <w:rsid w:val="00DE6629"/>
    <w:rsid w:val="00DF1860"/>
    <w:rsid w:val="00DF3E21"/>
    <w:rsid w:val="00DF6F7D"/>
    <w:rsid w:val="00E01180"/>
    <w:rsid w:val="00E01EB9"/>
    <w:rsid w:val="00E02CB8"/>
    <w:rsid w:val="00E03DE8"/>
    <w:rsid w:val="00E12725"/>
    <w:rsid w:val="00E13EDE"/>
    <w:rsid w:val="00E158AD"/>
    <w:rsid w:val="00E168A6"/>
    <w:rsid w:val="00E17A7E"/>
    <w:rsid w:val="00E24ADC"/>
    <w:rsid w:val="00E24E59"/>
    <w:rsid w:val="00E26D15"/>
    <w:rsid w:val="00E32BD7"/>
    <w:rsid w:val="00E33997"/>
    <w:rsid w:val="00E36E32"/>
    <w:rsid w:val="00E408B1"/>
    <w:rsid w:val="00E42CDA"/>
    <w:rsid w:val="00E50B9E"/>
    <w:rsid w:val="00E54CF6"/>
    <w:rsid w:val="00E55D9C"/>
    <w:rsid w:val="00E561D5"/>
    <w:rsid w:val="00E56F01"/>
    <w:rsid w:val="00E63BBF"/>
    <w:rsid w:val="00E65182"/>
    <w:rsid w:val="00E65FC8"/>
    <w:rsid w:val="00E66BEA"/>
    <w:rsid w:val="00E70D1C"/>
    <w:rsid w:val="00E72192"/>
    <w:rsid w:val="00E74499"/>
    <w:rsid w:val="00E748CB"/>
    <w:rsid w:val="00E80E61"/>
    <w:rsid w:val="00E82D57"/>
    <w:rsid w:val="00E840A0"/>
    <w:rsid w:val="00E87142"/>
    <w:rsid w:val="00E8775D"/>
    <w:rsid w:val="00E91428"/>
    <w:rsid w:val="00E93CDB"/>
    <w:rsid w:val="00EA01A5"/>
    <w:rsid w:val="00EB42D5"/>
    <w:rsid w:val="00EB446A"/>
    <w:rsid w:val="00EB7D05"/>
    <w:rsid w:val="00EC3090"/>
    <w:rsid w:val="00EC380F"/>
    <w:rsid w:val="00EC57D5"/>
    <w:rsid w:val="00EC60DA"/>
    <w:rsid w:val="00EC7B89"/>
    <w:rsid w:val="00ED1B50"/>
    <w:rsid w:val="00ED3C00"/>
    <w:rsid w:val="00ED47FB"/>
    <w:rsid w:val="00ED498E"/>
    <w:rsid w:val="00ED5867"/>
    <w:rsid w:val="00ED6EB8"/>
    <w:rsid w:val="00EE07E4"/>
    <w:rsid w:val="00EE123B"/>
    <w:rsid w:val="00EE141E"/>
    <w:rsid w:val="00EE29C1"/>
    <w:rsid w:val="00EE2EDC"/>
    <w:rsid w:val="00EE448D"/>
    <w:rsid w:val="00EE5624"/>
    <w:rsid w:val="00EE5D62"/>
    <w:rsid w:val="00EE5F10"/>
    <w:rsid w:val="00EE6418"/>
    <w:rsid w:val="00EF1736"/>
    <w:rsid w:val="00EF1ED6"/>
    <w:rsid w:val="00EF2587"/>
    <w:rsid w:val="00EF2734"/>
    <w:rsid w:val="00F002BA"/>
    <w:rsid w:val="00F00E38"/>
    <w:rsid w:val="00F0126A"/>
    <w:rsid w:val="00F02546"/>
    <w:rsid w:val="00F04E82"/>
    <w:rsid w:val="00F04ED6"/>
    <w:rsid w:val="00F06025"/>
    <w:rsid w:val="00F064EC"/>
    <w:rsid w:val="00F06ECA"/>
    <w:rsid w:val="00F07640"/>
    <w:rsid w:val="00F10114"/>
    <w:rsid w:val="00F10B2D"/>
    <w:rsid w:val="00F120EE"/>
    <w:rsid w:val="00F201F7"/>
    <w:rsid w:val="00F20514"/>
    <w:rsid w:val="00F2411E"/>
    <w:rsid w:val="00F25F14"/>
    <w:rsid w:val="00F2747A"/>
    <w:rsid w:val="00F33D49"/>
    <w:rsid w:val="00F34221"/>
    <w:rsid w:val="00F4056F"/>
    <w:rsid w:val="00F405CA"/>
    <w:rsid w:val="00F40635"/>
    <w:rsid w:val="00F43A10"/>
    <w:rsid w:val="00F43DCF"/>
    <w:rsid w:val="00F44BF3"/>
    <w:rsid w:val="00F44E3D"/>
    <w:rsid w:val="00F4505E"/>
    <w:rsid w:val="00F513A4"/>
    <w:rsid w:val="00F52CAC"/>
    <w:rsid w:val="00F53685"/>
    <w:rsid w:val="00F57D63"/>
    <w:rsid w:val="00F6031D"/>
    <w:rsid w:val="00F61123"/>
    <w:rsid w:val="00F61436"/>
    <w:rsid w:val="00F61954"/>
    <w:rsid w:val="00F62225"/>
    <w:rsid w:val="00F63352"/>
    <w:rsid w:val="00F6484B"/>
    <w:rsid w:val="00F656C7"/>
    <w:rsid w:val="00F6606B"/>
    <w:rsid w:val="00F67A32"/>
    <w:rsid w:val="00F67DAF"/>
    <w:rsid w:val="00F7040A"/>
    <w:rsid w:val="00F71DB3"/>
    <w:rsid w:val="00F71DC4"/>
    <w:rsid w:val="00F722BC"/>
    <w:rsid w:val="00F72649"/>
    <w:rsid w:val="00F75BFA"/>
    <w:rsid w:val="00F75D7F"/>
    <w:rsid w:val="00F83353"/>
    <w:rsid w:val="00F83603"/>
    <w:rsid w:val="00F83D93"/>
    <w:rsid w:val="00F842E5"/>
    <w:rsid w:val="00F855FC"/>
    <w:rsid w:val="00F86A50"/>
    <w:rsid w:val="00F9014E"/>
    <w:rsid w:val="00F92537"/>
    <w:rsid w:val="00F9407C"/>
    <w:rsid w:val="00F941F3"/>
    <w:rsid w:val="00F95E0C"/>
    <w:rsid w:val="00F96A39"/>
    <w:rsid w:val="00FA06A4"/>
    <w:rsid w:val="00FA0738"/>
    <w:rsid w:val="00FA1436"/>
    <w:rsid w:val="00FA1C6F"/>
    <w:rsid w:val="00FA357C"/>
    <w:rsid w:val="00FA3884"/>
    <w:rsid w:val="00FA3DF0"/>
    <w:rsid w:val="00FA438D"/>
    <w:rsid w:val="00FA6560"/>
    <w:rsid w:val="00FB0545"/>
    <w:rsid w:val="00FB2D9D"/>
    <w:rsid w:val="00FB41C5"/>
    <w:rsid w:val="00FB7332"/>
    <w:rsid w:val="00FB7676"/>
    <w:rsid w:val="00FB77D0"/>
    <w:rsid w:val="00FC2D92"/>
    <w:rsid w:val="00FC490A"/>
    <w:rsid w:val="00FD04E0"/>
    <w:rsid w:val="00FD1964"/>
    <w:rsid w:val="00FD1A9F"/>
    <w:rsid w:val="00FD2434"/>
    <w:rsid w:val="00FD4BB2"/>
    <w:rsid w:val="00FD4C58"/>
    <w:rsid w:val="00FD4DF4"/>
    <w:rsid w:val="00FD56E7"/>
    <w:rsid w:val="00FD5D92"/>
    <w:rsid w:val="00FE015C"/>
    <w:rsid w:val="00FE063A"/>
    <w:rsid w:val="00FE59E2"/>
    <w:rsid w:val="00FF1EC4"/>
    <w:rsid w:val="00FF33F3"/>
    <w:rsid w:val="00FF3C18"/>
    <w:rsid w:val="00FF4E54"/>
    <w:rsid w:val="00FF71EA"/>
    <w:rsid w:val="00FF7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0E78E2"/>
  <w15:docId w15:val="{5935A6AF-43AE-4830-AA4A-744BB0386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de-AT" w:eastAsia="en-US" w:bidi="ar-SA"/>
      </w:rPr>
    </w:rPrDefault>
    <w:pPrDefault>
      <w:pPr>
        <w:spacing w:before="24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19" w:qFormat="1"/>
    <w:lsdException w:name="heading 2" w:semiHidden="1" w:uiPriority="19" w:unhideWhenUsed="1" w:qFormat="1"/>
    <w:lsdException w:name="heading 3" w:semiHidden="1" w:uiPriority="19" w:unhideWhenUsed="1" w:qFormat="1"/>
    <w:lsdException w:name="heading 4" w:semiHidden="1" w:uiPriority="19" w:unhideWhenUsed="1" w:qFormat="1"/>
    <w:lsdException w:name="heading 5" w:semiHidden="1" w:uiPriority="19" w:unhideWhenUsed="1" w:qFormat="1"/>
    <w:lsdException w:name="heading 6" w:semiHidden="1" w:uiPriority="19" w:unhideWhenUsed="1"/>
    <w:lsdException w:name="heading 7" w:semiHidden="1" w:uiPriority="19" w:unhideWhenUsed="1"/>
    <w:lsdException w:name="heading 8" w:semiHidden="1" w:uiPriority="19" w:unhideWhenUsed="1"/>
    <w:lsdException w:name="heading 9" w:semiHidden="1" w:uiPriority="1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1" w:unhideWhenUsed="1"/>
    <w:lsdException w:name="toc 2" w:semiHidden="1" w:uiPriority="31" w:unhideWhenUsed="1"/>
    <w:lsdException w:name="toc 3" w:semiHidden="1" w:uiPriority="31" w:unhideWhenUsed="1"/>
    <w:lsdException w:name="toc 4" w:semiHidden="1" w:uiPriority="31" w:unhideWhenUsed="1"/>
    <w:lsdException w:name="toc 5" w:semiHidden="1" w:uiPriority="31" w:unhideWhenUsed="1"/>
    <w:lsdException w:name="toc 6" w:semiHidden="1" w:uiPriority="31" w:unhideWhenUsed="1"/>
    <w:lsdException w:name="toc 7" w:semiHidden="1" w:uiPriority="31" w:unhideWhenUsed="1"/>
    <w:lsdException w:name="toc 8" w:semiHidden="1" w:uiPriority="31" w:unhideWhenUsed="1"/>
    <w:lsdException w:name="toc 9" w:semiHidden="1" w:uiPriority="31" w:unhideWhenUsed="1"/>
    <w:lsdException w:name="Normal Indent" w:semiHidden="1" w:qFormat="1"/>
    <w:lsdException w:name="footnote text" w:semiHidden="1" w:uiPriority="0" w:unhideWhenUsed="1"/>
    <w:lsdException w:name="annotation text" w:semiHidden="1" w:unhideWhenUsed="1"/>
    <w:lsdException w:name="header" w:semiHidden="1" w:uiPriority="50" w:unhideWhenUsed="1"/>
    <w:lsdException w:name="footer" w:semiHidden="1" w:uiPriority="51" w:unhideWhenUsed="1"/>
    <w:lsdException w:name="index heading" w:semiHidden="1" w:unhideWhenUsed="1"/>
    <w:lsdException w:name="caption" w:semiHidden="1" w:uiPriority="9" w:unhideWhenUsed="1" w:qFormat="1"/>
    <w:lsdException w:name="table of figures" w:semiHidden="1" w:uiPriority="40" w:unhideWhenUsed="1"/>
    <w:lsdException w:name="envelope address" w:semiHidden="1" w:unhideWhenUsed="1"/>
    <w:lsdException w:name="envelope return" w:semiHidden="1" w:unhideWhenUsed="1"/>
    <w:lsdException w:name="footnote reference" w:semiHidden="1" w:uiPriority="26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 w:qFormat="1"/>
    <w:lsdException w:name="List Number" w:semiHidden="1" w:uiPriority="2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4" w:unhideWhenUsed="1" w:qFormat="1"/>
    <w:lsdException w:name="List Bullet 3" w:semiHidden="1" w:uiPriority="4" w:unhideWhenUsed="1" w:qFormat="1"/>
    <w:lsdException w:name="List Bullet 4" w:semiHidden="1" w:unhideWhenUsed="1"/>
    <w:lsdException w:name="List Bullet 5" w:semiHidden="1" w:unhideWhenUsed="1"/>
    <w:lsdException w:name="List Number 2" w:semiHidden="1" w:uiPriority="2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iPriority="19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qFormat="1"/>
    <w:lsdException w:name="List Continue 3" w:semiHidden="1" w:qFormat="1"/>
    <w:lsdException w:name="List Continue 4" w:semiHidden="1"/>
    <w:lsdException w:name="List Continue 5" w:semiHidden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7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2" w:qFormat="1"/>
    <w:lsdException w:name="Intense Emphasis" w:qFormat="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99"/>
    <w:semiHidden/>
    <w:qFormat/>
    <w:rsid w:val="0072495D"/>
    <w:pPr>
      <w:suppressAutoHyphens/>
    </w:pPr>
  </w:style>
  <w:style w:type="paragraph" w:styleId="Nagwek1">
    <w:name w:val="heading 1"/>
    <w:basedOn w:val="Normalny"/>
    <w:next w:val="NormalTextIndent"/>
    <w:link w:val="Nagwek1Znak"/>
    <w:uiPriority w:val="19"/>
    <w:qFormat/>
    <w:rsid w:val="0072495D"/>
    <w:pPr>
      <w:keepNext/>
      <w:keepLines/>
      <w:numPr>
        <w:numId w:val="10"/>
      </w:numPr>
      <w:outlineLvl w:val="0"/>
    </w:pPr>
    <w:rPr>
      <w:rFonts w:asciiTheme="majorHAnsi" w:eastAsiaTheme="majorEastAsia" w:hAnsiTheme="majorHAnsi" w:cstheme="majorBidi"/>
      <w:b/>
      <w:bCs/>
      <w:sz w:val="24"/>
      <w:szCs w:val="32"/>
    </w:rPr>
  </w:style>
  <w:style w:type="paragraph" w:styleId="Nagwek2">
    <w:name w:val="heading 2"/>
    <w:basedOn w:val="Nagwek1"/>
    <w:next w:val="NormalTextIndent"/>
    <w:link w:val="Nagwek2Znak"/>
    <w:uiPriority w:val="19"/>
    <w:qFormat/>
    <w:rsid w:val="0072495D"/>
    <w:pPr>
      <w:numPr>
        <w:ilvl w:val="1"/>
      </w:numPr>
      <w:outlineLvl w:val="1"/>
    </w:pPr>
    <w:rPr>
      <w:bCs w:val="0"/>
      <w:sz w:val="22"/>
      <w:szCs w:val="24"/>
    </w:rPr>
  </w:style>
  <w:style w:type="paragraph" w:styleId="Nagwek3">
    <w:name w:val="heading 3"/>
    <w:basedOn w:val="Nagwek2"/>
    <w:next w:val="NormalTextIndent"/>
    <w:link w:val="Nagwek3Znak"/>
    <w:uiPriority w:val="19"/>
    <w:qFormat/>
    <w:rsid w:val="0072495D"/>
    <w:pPr>
      <w:numPr>
        <w:ilvl w:val="2"/>
      </w:numPr>
      <w:outlineLvl w:val="2"/>
    </w:pPr>
    <w:rPr>
      <w:bCs/>
      <w:sz w:val="20"/>
      <w:szCs w:val="20"/>
    </w:rPr>
  </w:style>
  <w:style w:type="paragraph" w:styleId="Nagwek4">
    <w:name w:val="heading 4"/>
    <w:basedOn w:val="Nagwek3"/>
    <w:next w:val="NormalTextIndent2"/>
    <w:link w:val="Nagwek4Znak"/>
    <w:uiPriority w:val="19"/>
    <w:qFormat/>
    <w:rsid w:val="0072495D"/>
    <w:pPr>
      <w:keepNext w:val="0"/>
      <w:keepLines w:val="0"/>
      <w:numPr>
        <w:ilvl w:val="3"/>
      </w:numPr>
      <w:outlineLvl w:val="3"/>
    </w:pPr>
    <w:rPr>
      <w:b w:val="0"/>
      <w:bCs w:val="0"/>
      <w:iCs/>
    </w:rPr>
  </w:style>
  <w:style w:type="paragraph" w:styleId="Nagwek5">
    <w:name w:val="heading 5"/>
    <w:basedOn w:val="Nagwek4"/>
    <w:next w:val="NormalTextIndent3"/>
    <w:link w:val="Nagwek5Znak"/>
    <w:uiPriority w:val="19"/>
    <w:qFormat/>
    <w:rsid w:val="0072495D"/>
    <w:pPr>
      <w:numPr>
        <w:ilvl w:val="4"/>
      </w:numPr>
      <w:outlineLvl w:val="4"/>
    </w:pPr>
  </w:style>
  <w:style w:type="paragraph" w:styleId="Nagwek6">
    <w:name w:val="heading 6"/>
    <w:basedOn w:val="Nagwek5"/>
    <w:next w:val="NormalTextIndent4"/>
    <w:link w:val="Nagwek6Znak"/>
    <w:uiPriority w:val="19"/>
    <w:unhideWhenUsed/>
    <w:rsid w:val="0072495D"/>
    <w:pPr>
      <w:numPr>
        <w:ilvl w:val="5"/>
      </w:numPr>
      <w:outlineLvl w:val="5"/>
    </w:pPr>
    <w:rPr>
      <w:iCs w:val="0"/>
    </w:rPr>
  </w:style>
  <w:style w:type="paragraph" w:styleId="Nagwek7">
    <w:name w:val="heading 7"/>
    <w:basedOn w:val="Nagwek6"/>
    <w:next w:val="NormalTextIndent5"/>
    <w:link w:val="Nagwek7Znak"/>
    <w:uiPriority w:val="19"/>
    <w:unhideWhenUsed/>
    <w:rsid w:val="0072495D"/>
    <w:pPr>
      <w:numPr>
        <w:ilvl w:val="6"/>
      </w:numPr>
      <w:outlineLvl w:val="6"/>
    </w:pPr>
    <w:rPr>
      <w:iCs/>
    </w:rPr>
  </w:style>
  <w:style w:type="paragraph" w:styleId="Nagwek8">
    <w:name w:val="heading 8"/>
    <w:basedOn w:val="Normalny"/>
    <w:next w:val="Normalny"/>
    <w:link w:val="Nagwek8Znak"/>
    <w:uiPriority w:val="19"/>
    <w:semiHidden/>
    <w:rsid w:val="0072495D"/>
    <w:pPr>
      <w:keepNext/>
      <w:keepLines/>
      <w:numPr>
        <w:numId w:val="3"/>
      </w:numPr>
      <w:jc w:val="center"/>
      <w:outlineLvl w:val="7"/>
    </w:pPr>
    <w:rPr>
      <w:b/>
      <w:caps/>
      <w:spacing w:val="4"/>
      <w:sz w:val="24"/>
    </w:rPr>
  </w:style>
  <w:style w:type="paragraph" w:styleId="Nagwek9">
    <w:name w:val="heading 9"/>
    <w:basedOn w:val="Nagwek8"/>
    <w:next w:val="Normalny"/>
    <w:link w:val="Nagwek9Znak"/>
    <w:uiPriority w:val="19"/>
    <w:semiHidden/>
    <w:rsid w:val="0072495D"/>
    <w:pPr>
      <w:numPr>
        <w:numId w:val="0"/>
      </w:numPr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9"/>
    <w:rsid w:val="0072495D"/>
    <w:rPr>
      <w:rFonts w:asciiTheme="majorHAnsi" w:eastAsiaTheme="majorEastAsia" w:hAnsiTheme="majorHAnsi" w:cstheme="majorBidi"/>
      <w:b/>
      <w:bCs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19"/>
    <w:rsid w:val="0072495D"/>
    <w:rPr>
      <w:rFonts w:asciiTheme="majorHAnsi" w:eastAsiaTheme="majorEastAsia" w:hAnsiTheme="majorHAnsi" w:cstheme="majorBidi"/>
      <w:b/>
      <w:sz w:val="22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707A5"/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707A5"/>
    <w:rPr>
      <w:lang w:val="en-GB"/>
    </w:rPr>
  </w:style>
  <w:style w:type="character" w:customStyle="1" w:styleId="Nagwek3Znak">
    <w:name w:val="Nagłówek 3 Znak"/>
    <w:basedOn w:val="Domylnaczcionkaakapitu"/>
    <w:link w:val="Nagwek3"/>
    <w:uiPriority w:val="19"/>
    <w:rsid w:val="0072495D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19"/>
    <w:rsid w:val="0072495D"/>
    <w:rPr>
      <w:rFonts w:asciiTheme="majorHAnsi" w:eastAsiaTheme="majorEastAsia" w:hAnsiTheme="majorHAnsi" w:cstheme="majorBidi"/>
      <w:iCs/>
    </w:rPr>
  </w:style>
  <w:style w:type="character" w:customStyle="1" w:styleId="Nagwek5Znak">
    <w:name w:val="Nagłówek 5 Znak"/>
    <w:basedOn w:val="Domylnaczcionkaakapitu"/>
    <w:link w:val="Nagwek5"/>
    <w:uiPriority w:val="19"/>
    <w:rsid w:val="0072495D"/>
    <w:rPr>
      <w:rFonts w:asciiTheme="majorHAnsi" w:eastAsiaTheme="majorEastAsia" w:hAnsiTheme="majorHAnsi" w:cstheme="majorBidi"/>
      <w:iCs/>
    </w:rPr>
  </w:style>
  <w:style w:type="character" w:customStyle="1" w:styleId="Nagwek6Znak">
    <w:name w:val="Nagłówek 6 Znak"/>
    <w:basedOn w:val="Domylnaczcionkaakapitu"/>
    <w:link w:val="Nagwek6"/>
    <w:uiPriority w:val="19"/>
    <w:rsid w:val="0072495D"/>
    <w:rPr>
      <w:rFonts w:asciiTheme="majorHAnsi" w:eastAsiaTheme="majorEastAsia" w:hAnsiTheme="majorHAnsi" w:cstheme="majorBidi"/>
    </w:rPr>
  </w:style>
  <w:style w:type="character" w:customStyle="1" w:styleId="Nagwek7Znak">
    <w:name w:val="Nagłówek 7 Znak"/>
    <w:basedOn w:val="Domylnaczcionkaakapitu"/>
    <w:link w:val="Nagwek7"/>
    <w:uiPriority w:val="19"/>
    <w:rsid w:val="0072495D"/>
    <w:rPr>
      <w:rFonts w:asciiTheme="majorHAnsi" w:eastAsiaTheme="majorEastAsia" w:hAnsiTheme="majorHAnsi" w:cstheme="majorBidi"/>
      <w:iCs/>
    </w:rPr>
  </w:style>
  <w:style w:type="character" w:customStyle="1" w:styleId="Nagwek8Znak">
    <w:name w:val="Nagłówek 8 Znak"/>
    <w:basedOn w:val="Domylnaczcionkaakapitu"/>
    <w:link w:val="Nagwek8"/>
    <w:uiPriority w:val="19"/>
    <w:semiHidden/>
    <w:rsid w:val="0072495D"/>
    <w:rPr>
      <w:b/>
      <w:caps/>
      <w:spacing w:val="4"/>
      <w:sz w:val="24"/>
    </w:rPr>
  </w:style>
  <w:style w:type="paragraph" w:styleId="Spistreci6">
    <w:name w:val="toc 6"/>
    <w:basedOn w:val="Spistreci5"/>
    <w:next w:val="Normalny"/>
    <w:autoRedefine/>
    <w:uiPriority w:val="31"/>
    <w:semiHidden/>
    <w:unhideWhenUsed/>
    <w:rsid w:val="0072495D"/>
    <w:pPr>
      <w:spacing w:after="100"/>
      <w:ind w:left="1000"/>
    </w:pPr>
  </w:style>
  <w:style w:type="character" w:customStyle="1" w:styleId="Nagwek9Znak">
    <w:name w:val="Nagłówek 9 Znak"/>
    <w:basedOn w:val="Domylnaczcionkaakapitu"/>
    <w:link w:val="Nagwek9"/>
    <w:uiPriority w:val="19"/>
    <w:semiHidden/>
    <w:rsid w:val="0072495D"/>
    <w:rPr>
      <w:b/>
      <w:i/>
      <w:iCs/>
      <w:caps/>
      <w:spacing w:val="4"/>
      <w:sz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72495D"/>
    <w:pPr>
      <w:keepNext/>
      <w:keepLines/>
      <w:spacing w:before="640"/>
      <w:jc w:val="center"/>
    </w:pPr>
    <w:rPr>
      <w:rFonts w:asciiTheme="majorHAnsi" w:eastAsiaTheme="majorEastAsia" w:hAnsiTheme="majorHAnsi" w:cstheme="majorHAnsi"/>
      <w:b/>
      <w:caps/>
      <w:sz w:val="28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72495D"/>
    <w:rPr>
      <w:rFonts w:asciiTheme="majorHAnsi" w:eastAsiaTheme="majorEastAsia" w:hAnsiTheme="majorHAnsi" w:cstheme="majorHAnsi"/>
      <w:b/>
      <w:caps/>
      <w:sz w:val="28"/>
      <w:szCs w:val="24"/>
    </w:rPr>
  </w:style>
  <w:style w:type="paragraph" w:styleId="Podtytu">
    <w:name w:val="Subtitle"/>
    <w:basedOn w:val="Normalny"/>
    <w:next w:val="Normalny"/>
    <w:link w:val="PodtytuZnak"/>
    <w:uiPriority w:val="11"/>
    <w:semiHidden/>
    <w:qFormat/>
    <w:rsid w:val="0072495D"/>
    <w:pPr>
      <w:numPr>
        <w:ilvl w:val="1"/>
      </w:numPr>
      <w:jc w:val="center"/>
    </w:pPr>
    <w:rPr>
      <w:iCs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semiHidden/>
    <w:rsid w:val="0072495D"/>
    <w:rPr>
      <w:iCs/>
      <w:szCs w:val="24"/>
    </w:rPr>
  </w:style>
  <w:style w:type="paragraph" w:styleId="Akapitzlist">
    <w:name w:val="List Paragraph"/>
    <w:basedOn w:val="Normalny"/>
    <w:uiPriority w:val="99"/>
    <w:semiHidden/>
    <w:qFormat/>
    <w:rsid w:val="0072495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B707A5"/>
    <w:pPr>
      <w:tabs>
        <w:tab w:val="left" w:pos="284"/>
      </w:tabs>
      <w:spacing w:before="60" w:line="240" w:lineRule="auto"/>
      <w:ind w:left="284" w:hanging="284"/>
    </w:pPr>
    <w:rPr>
      <w:sz w:val="16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26"/>
    <w:semiHidden/>
    <w:rsid w:val="00B707A5"/>
    <w:rPr>
      <w:sz w:val="16"/>
      <w:lang w:val="en-GB"/>
    </w:rPr>
  </w:style>
  <w:style w:type="character" w:styleId="Odwoanieprzypisudolnego">
    <w:name w:val="footnote reference"/>
    <w:basedOn w:val="Domylnaczcionkaakapitu"/>
    <w:uiPriority w:val="26"/>
    <w:semiHidden/>
    <w:unhideWhenUsed/>
    <w:rsid w:val="00B707A5"/>
    <w:rPr>
      <w:rFonts w:ascii="Arial" w:hAnsi="Arial"/>
      <w:spacing w:val="4"/>
      <w:sz w:val="20"/>
      <w:vertAlign w:val="superscript"/>
    </w:rPr>
  </w:style>
  <w:style w:type="paragraph" w:styleId="Nagwek">
    <w:name w:val="header"/>
    <w:basedOn w:val="Normalny"/>
    <w:link w:val="NagwekZnak"/>
    <w:uiPriority w:val="50"/>
    <w:semiHidden/>
    <w:rsid w:val="00B707A5"/>
    <w:pPr>
      <w:spacing w:line="240" w:lineRule="auto"/>
    </w:pPr>
    <w:rPr>
      <w:sz w:val="16"/>
    </w:rPr>
  </w:style>
  <w:style w:type="character" w:customStyle="1" w:styleId="NagwekZnak">
    <w:name w:val="Nagłówek Znak"/>
    <w:basedOn w:val="Domylnaczcionkaakapitu"/>
    <w:link w:val="Nagwek"/>
    <w:uiPriority w:val="50"/>
    <w:semiHidden/>
    <w:rsid w:val="00B707A5"/>
    <w:rPr>
      <w:sz w:val="16"/>
      <w:lang w:val="en-GB"/>
    </w:rPr>
  </w:style>
  <w:style w:type="paragraph" w:styleId="Stopka">
    <w:name w:val="footer"/>
    <w:basedOn w:val="Normalny"/>
    <w:link w:val="StopkaZnak"/>
    <w:uiPriority w:val="51"/>
    <w:semiHidden/>
    <w:rsid w:val="00B707A5"/>
    <w:pPr>
      <w:tabs>
        <w:tab w:val="right" w:pos="9070"/>
      </w:tabs>
      <w:spacing w:before="0" w:line="240" w:lineRule="auto"/>
      <w:jc w:val="right"/>
    </w:pPr>
    <w:rPr>
      <w:sz w:val="14"/>
    </w:rPr>
  </w:style>
  <w:style w:type="character" w:customStyle="1" w:styleId="StopkaZnak">
    <w:name w:val="Stopka Znak"/>
    <w:basedOn w:val="Domylnaczcionkaakapitu"/>
    <w:link w:val="Stopka"/>
    <w:uiPriority w:val="51"/>
    <w:semiHidden/>
    <w:rsid w:val="00B707A5"/>
    <w:rPr>
      <w:sz w:val="14"/>
      <w:lang w:val="en-GB"/>
    </w:rPr>
  </w:style>
  <w:style w:type="paragraph" w:styleId="Listapunktowana">
    <w:name w:val="List Bullet"/>
    <w:basedOn w:val="Normalny"/>
    <w:uiPriority w:val="4"/>
    <w:qFormat/>
    <w:rsid w:val="0072495D"/>
    <w:pPr>
      <w:numPr>
        <w:numId w:val="8"/>
      </w:numPr>
    </w:pPr>
  </w:style>
  <w:style w:type="paragraph" w:customStyle="1" w:styleId="Schedule">
    <w:name w:val="Schedule"/>
    <w:basedOn w:val="Normalny"/>
    <w:uiPriority w:val="13"/>
    <w:qFormat/>
    <w:rsid w:val="0072495D"/>
    <w:pPr>
      <w:keepNext/>
      <w:keepLines/>
      <w:numPr>
        <w:numId w:val="11"/>
      </w:numPr>
      <w:jc w:val="center"/>
    </w:pPr>
    <w:rPr>
      <w:b/>
      <w:sz w:val="24"/>
      <w:szCs w:val="16"/>
    </w:rPr>
  </w:style>
  <w:style w:type="paragraph" w:styleId="Cytat">
    <w:name w:val="Quote"/>
    <w:basedOn w:val="Normalny"/>
    <w:next w:val="Normalny"/>
    <w:link w:val="CytatZnak"/>
    <w:uiPriority w:val="7"/>
    <w:qFormat/>
    <w:rsid w:val="0072495D"/>
    <w:pPr>
      <w:ind w:left="1134" w:right="1134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7"/>
    <w:rsid w:val="0072495D"/>
    <w:rPr>
      <w:i/>
      <w:iCs/>
    </w:rPr>
  </w:style>
  <w:style w:type="paragraph" w:customStyle="1" w:styleId="Evidence">
    <w:name w:val="Evidence"/>
    <w:basedOn w:val="Normalny"/>
    <w:next w:val="NormalNoSpacingIndent5"/>
    <w:link w:val="EvidenceZchn"/>
    <w:uiPriority w:val="9"/>
    <w:qFormat/>
    <w:rsid w:val="00B707A5"/>
    <w:pPr>
      <w:ind w:left="2410" w:hanging="1559"/>
    </w:pPr>
    <w:rPr>
      <w:noProof/>
    </w:rPr>
  </w:style>
  <w:style w:type="character" w:customStyle="1" w:styleId="EvidenceZchn">
    <w:name w:val="Evidence Zchn"/>
    <w:basedOn w:val="Domylnaczcionkaakapitu"/>
    <w:link w:val="Evidence"/>
    <w:uiPriority w:val="9"/>
    <w:rsid w:val="00B707A5"/>
    <w:rPr>
      <w:noProof/>
      <w:lang w:val="en-GB"/>
    </w:rPr>
  </w:style>
  <w:style w:type="paragraph" w:styleId="Spistreci1">
    <w:name w:val="toc 1"/>
    <w:basedOn w:val="Normalny"/>
    <w:next w:val="Normalny"/>
    <w:autoRedefine/>
    <w:uiPriority w:val="31"/>
    <w:unhideWhenUsed/>
    <w:rsid w:val="0072495D"/>
    <w:pPr>
      <w:tabs>
        <w:tab w:val="left" w:pos="567"/>
        <w:tab w:val="right" w:leader="underscore" w:pos="9072"/>
      </w:tabs>
      <w:ind w:left="567" w:hanging="567"/>
    </w:pPr>
  </w:style>
  <w:style w:type="paragraph" w:styleId="Spistreci2">
    <w:name w:val="toc 2"/>
    <w:basedOn w:val="Spistreci1"/>
    <w:next w:val="Normalny"/>
    <w:autoRedefine/>
    <w:uiPriority w:val="31"/>
    <w:unhideWhenUsed/>
    <w:rsid w:val="0072495D"/>
    <w:pPr>
      <w:spacing w:before="60"/>
    </w:pPr>
  </w:style>
  <w:style w:type="paragraph" w:styleId="Spistreci3">
    <w:name w:val="toc 3"/>
    <w:basedOn w:val="Spistreci2"/>
    <w:next w:val="Normalny"/>
    <w:autoRedefine/>
    <w:uiPriority w:val="31"/>
    <w:unhideWhenUsed/>
    <w:rsid w:val="0072495D"/>
    <w:pPr>
      <w:spacing w:before="0"/>
    </w:pPr>
  </w:style>
  <w:style w:type="paragraph" w:styleId="Spistreci4">
    <w:name w:val="toc 4"/>
    <w:basedOn w:val="Spistreci3"/>
    <w:next w:val="Normalny"/>
    <w:autoRedefine/>
    <w:uiPriority w:val="31"/>
    <w:unhideWhenUsed/>
    <w:rsid w:val="0072495D"/>
  </w:style>
  <w:style w:type="paragraph" w:styleId="Spistreci5">
    <w:name w:val="toc 5"/>
    <w:basedOn w:val="Spistreci4"/>
    <w:next w:val="Normalny"/>
    <w:autoRedefine/>
    <w:uiPriority w:val="31"/>
    <w:unhideWhenUsed/>
    <w:rsid w:val="0072495D"/>
  </w:style>
  <w:style w:type="character" w:styleId="Hipercze">
    <w:name w:val="Hyperlink"/>
    <w:basedOn w:val="Domylnaczcionkaakapitu"/>
    <w:uiPriority w:val="99"/>
    <w:rsid w:val="00B707A5"/>
    <w:rPr>
      <w:color w:val="46968C" w:themeColor="accent2"/>
      <w:u w:val="singl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707A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B707A5"/>
    <w:rPr>
      <w:sz w:val="16"/>
      <w:szCs w:val="16"/>
      <w:lang w:val="en-GB"/>
    </w:rPr>
  </w:style>
  <w:style w:type="paragraph" w:customStyle="1" w:styleId="Annex">
    <w:name w:val="Annex"/>
    <w:basedOn w:val="Normalny"/>
    <w:uiPriority w:val="13"/>
    <w:qFormat/>
    <w:rsid w:val="0072495D"/>
    <w:pPr>
      <w:keepNext/>
      <w:keepLines/>
      <w:numPr>
        <w:ilvl w:val="1"/>
        <w:numId w:val="11"/>
      </w:numPr>
      <w:jc w:val="center"/>
    </w:pPr>
    <w:rPr>
      <w:b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07A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07A5"/>
    <w:rPr>
      <w:rFonts w:ascii="Tahoma" w:hAnsi="Tahoma" w:cs="Tahoma"/>
      <w:sz w:val="16"/>
      <w:szCs w:val="16"/>
      <w:lang w:val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707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707A5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707A5"/>
    <w:rPr>
      <w:lang w:val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07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07A5"/>
    <w:rPr>
      <w:b/>
      <w:bCs/>
      <w:lang w:val="en-GB"/>
    </w:rPr>
  </w:style>
  <w:style w:type="paragraph" w:customStyle="1" w:styleId="Figure">
    <w:name w:val="Figure"/>
    <w:basedOn w:val="Normalny"/>
    <w:next w:val="Legenda"/>
    <w:uiPriority w:val="8"/>
    <w:qFormat/>
    <w:rsid w:val="00B707A5"/>
    <w:pPr>
      <w:keepNext/>
      <w:keepLines/>
      <w:spacing w:after="120"/>
      <w:jc w:val="left"/>
    </w:pPr>
    <w:rPr>
      <w:lang w:eastAsia="de-AT"/>
    </w:rPr>
  </w:style>
  <w:style w:type="table" w:styleId="Tabela-Siatka">
    <w:name w:val="Table Grid"/>
    <w:basedOn w:val="Standardowy"/>
    <w:uiPriority w:val="59"/>
    <w:rsid w:val="0072495D"/>
    <w:pPr>
      <w:spacing w:before="0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9"/>
    <w:unhideWhenUsed/>
    <w:qFormat/>
    <w:rsid w:val="00B707A5"/>
    <w:pPr>
      <w:spacing w:after="200" w:line="240" w:lineRule="auto"/>
      <w:jc w:val="left"/>
    </w:pPr>
    <w:rPr>
      <w:bCs/>
      <w:i/>
      <w:sz w:val="16"/>
      <w:szCs w:val="16"/>
    </w:rPr>
  </w:style>
  <w:style w:type="paragraph" w:customStyle="1" w:styleId="ListaIndent">
    <w:name w:val="List (a) Indent"/>
    <w:basedOn w:val="ListaIndent4"/>
    <w:uiPriority w:val="5"/>
    <w:qFormat/>
    <w:rsid w:val="0072495D"/>
    <w:pPr>
      <w:numPr>
        <w:ilvl w:val="1"/>
      </w:numPr>
    </w:pPr>
  </w:style>
  <w:style w:type="paragraph" w:styleId="Lista0">
    <w:name w:val="List"/>
    <w:basedOn w:val="Normalny"/>
    <w:uiPriority w:val="99"/>
    <w:semiHidden/>
    <w:rsid w:val="0072495D"/>
    <w:pPr>
      <w:spacing w:before="0"/>
      <w:ind w:left="283" w:hanging="283"/>
      <w:contextualSpacing/>
      <w:jc w:val="left"/>
    </w:pPr>
  </w:style>
  <w:style w:type="paragraph" w:styleId="Bezodstpw">
    <w:name w:val="No Spacing"/>
    <w:basedOn w:val="Normalny"/>
    <w:uiPriority w:val="99"/>
    <w:semiHidden/>
    <w:qFormat/>
    <w:rsid w:val="0072495D"/>
    <w:pPr>
      <w:spacing w:before="0"/>
    </w:pPr>
  </w:style>
  <w:style w:type="character" w:styleId="Wyrnienieintensywne">
    <w:name w:val="Intense Emphasis"/>
    <w:basedOn w:val="Domylnaczcionkaakapitu"/>
    <w:uiPriority w:val="99"/>
    <w:semiHidden/>
    <w:qFormat/>
    <w:rsid w:val="0072495D"/>
    <w:rPr>
      <w:b/>
      <w:bCs/>
      <w:iCs/>
      <w:caps/>
      <w:smallCaps w:val="0"/>
      <w:color w:val="000000" w:themeColor="text1"/>
    </w:rPr>
  </w:style>
  <w:style w:type="paragraph" w:customStyle="1" w:styleId="IssueRecommendation">
    <w:name w:val="Issue/Recommendation"/>
    <w:basedOn w:val="Normalny"/>
    <w:uiPriority w:val="9"/>
    <w:qFormat/>
    <w:rsid w:val="0072495D"/>
    <w:pPr>
      <w:ind w:left="2836" w:hanging="1985"/>
    </w:pPr>
  </w:style>
  <w:style w:type="paragraph" w:customStyle="1" w:styleId="Section">
    <w:name w:val="Section"/>
    <w:basedOn w:val="Normalny"/>
    <w:next w:val="NormalText"/>
    <w:uiPriority w:val="11"/>
    <w:qFormat/>
    <w:rsid w:val="0072495D"/>
    <w:pPr>
      <w:keepNext/>
      <w:keepLines/>
      <w:jc w:val="center"/>
    </w:pPr>
    <w:rPr>
      <w:b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rsid w:val="00B707A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707A5"/>
    <w:rPr>
      <w:lang w:val="en-GB"/>
    </w:rPr>
  </w:style>
  <w:style w:type="paragraph" w:customStyle="1" w:styleId="NormalNoSpacingIndent">
    <w:name w:val="Normal No Spacing Indent"/>
    <w:basedOn w:val="Bezodstpw"/>
    <w:uiPriority w:val="2"/>
    <w:qFormat/>
    <w:rsid w:val="0072495D"/>
    <w:pPr>
      <w:ind w:left="851"/>
    </w:pPr>
  </w:style>
  <w:style w:type="paragraph" w:customStyle="1" w:styleId="NormalNoSpacingIndent2">
    <w:name w:val="Normal No Spacing Indent 2"/>
    <w:basedOn w:val="Bezodstpw"/>
    <w:uiPriority w:val="2"/>
    <w:qFormat/>
    <w:rsid w:val="0072495D"/>
    <w:pPr>
      <w:ind w:left="1276"/>
    </w:pPr>
  </w:style>
  <w:style w:type="paragraph" w:customStyle="1" w:styleId="NormalNoSpacingIndent3">
    <w:name w:val="Normal No Spacing Indent 3"/>
    <w:basedOn w:val="Bezodstpw"/>
    <w:uiPriority w:val="2"/>
    <w:qFormat/>
    <w:rsid w:val="0072495D"/>
    <w:pPr>
      <w:ind w:left="1701"/>
    </w:pPr>
  </w:style>
  <w:style w:type="paragraph" w:customStyle="1" w:styleId="ListiIndent2">
    <w:name w:val="List (i) Indent 2"/>
    <w:basedOn w:val="Normalny"/>
    <w:uiPriority w:val="6"/>
    <w:qFormat/>
    <w:rsid w:val="0072495D"/>
    <w:pPr>
      <w:numPr>
        <w:ilvl w:val="2"/>
        <w:numId w:val="7"/>
      </w:numPr>
    </w:pPr>
  </w:style>
  <w:style w:type="paragraph" w:customStyle="1" w:styleId="ListaIndent2">
    <w:name w:val="List (a) Indent 2"/>
    <w:basedOn w:val="Normalny"/>
    <w:uiPriority w:val="5"/>
    <w:qFormat/>
    <w:rsid w:val="0072495D"/>
    <w:pPr>
      <w:numPr>
        <w:ilvl w:val="2"/>
        <w:numId w:val="6"/>
      </w:numPr>
    </w:pPr>
  </w:style>
  <w:style w:type="paragraph" w:styleId="Nagwekspisutreci">
    <w:name w:val="TOC Heading"/>
    <w:basedOn w:val="Normalny"/>
    <w:next w:val="Normalny"/>
    <w:uiPriority w:val="30"/>
    <w:qFormat/>
    <w:rsid w:val="0072495D"/>
    <w:pPr>
      <w:jc w:val="left"/>
    </w:pPr>
    <w:rPr>
      <w:rFonts w:asciiTheme="majorHAnsi" w:hAnsiTheme="majorHAnsi"/>
      <w:b/>
      <w:sz w:val="24"/>
      <w:lang w:eastAsia="de-AT"/>
    </w:rPr>
  </w:style>
  <w:style w:type="table" w:styleId="Jasnecieniowanie">
    <w:name w:val="Light Shading"/>
    <w:basedOn w:val="Standardowy"/>
    <w:uiPriority w:val="60"/>
    <w:rsid w:val="0072495D"/>
    <w:pPr>
      <w:spacing w:before="0" w:line="240" w:lineRule="auto"/>
    </w:pPr>
    <w:rPr>
      <w:rFonts w:ascii="Arial" w:hAnsi="Arial"/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TableTextNormal">
    <w:name w:val="Table Text Normal"/>
    <w:basedOn w:val="Normalny"/>
    <w:link w:val="TableTextNormalChar"/>
    <w:uiPriority w:val="99"/>
    <w:semiHidden/>
    <w:qFormat/>
    <w:rsid w:val="0072495D"/>
    <w:pPr>
      <w:spacing w:before="0"/>
    </w:pPr>
    <w:rPr>
      <w:sz w:val="16"/>
    </w:rPr>
  </w:style>
  <w:style w:type="paragraph" w:customStyle="1" w:styleId="TableTextBold">
    <w:name w:val="Table Text Bold"/>
    <w:basedOn w:val="Normalny"/>
    <w:link w:val="TableTextBoldChar"/>
    <w:uiPriority w:val="99"/>
    <w:semiHidden/>
    <w:qFormat/>
    <w:rsid w:val="0072495D"/>
    <w:pPr>
      <w:spacing w:before="0"/>
    </w:pPr>
    <w:rPr>
      <w:b/>
      <w:sz w:val="16"/>
    </w:rPr>
  </w:style>
  <w:style w:type="character" w:customStyle="1" w:styleId="TableTextNormalChar">
    <w:name w:val="Table Text Normal Char"/>
    <w:basedOn w:val="Domylnaczcionkaakapitu"/>
    <w:link w:val="TableTextNormal"/>
    <w:uiPriority w:val="99"/>
    <w:semiHidden/>
    <w:rsid w:val="0072495D"/>
    <w:rPr>
      <w:sz w:val="16"/>
    </w:rPr>
  </w:style>
  <w:style w:type="character" w:customStyle="1" w:styleId="TableTextBoldChar">
    <w:name w:val="Table Text Bold Char"/>
    <w:basedOn w:val="Domylnaczcionkaakapitu"/>
    <w:link w:val="TableTextBold"/>
    <w:uiPriority w:val="99"/>
    <w:semiHidden/>
    <w:rsid w:val="0072495D"/>
    <w:rPr>
      <w:b/>
      <w:sz w:val="16"/>
    </w:rPr>
  </w:style>
  <w:style w:type="paragraph" w:customStyle="1" w:styleId="Listi">
    <w:name w:val="List (i)"/>
    <w:basedOn w:val="Normalny"/>
    <w:uiPriority w:val="6"/>
    <w:qFormat/>
    <w:rsid w:val="0072495D"/>
    <w:pPr>
      <w:numPr>
        <w:numId w:val="7"/>
      </w:numPr>
    </w:pPr>
  </w:style>
  <w:style w:type="paragraph" w:customStyle="1" w:styleId="ListiIndent">
    <w:name w:val="List (i) Indent"/>
    <w:basedOn w:val="Normalny"/>
    <w:uiPriority w:val="6"/>
    <w:qFormat/>
    <w:rsid w:val="0072495D"/>
    <w:pPr>
      <w:numPr>
        <w:ilvl w:val="1"/>
        <w:numId w:val="7"/>
      </w:numPr>
    </w:pPr>
  </w:style>
  <w:style w:type="paragraph" w:customStyle="1" w:styleId="Heading1NotinTOC">
    <w:name w:val="Heading 1 (Not in TOC)"/>
    <w:basedOn w:val="Normalny"/>
    <w:next w:val="NormalTextIndent"/>
    <w:uiPriority w:val="21"/>
    <w:qFormat/>
    <w:rsid w:val="0072495D"/>
    <w:pPr>
      <w:keepNext/>
      <w:keepLines/>
      <w:numPr>
        <w:numId w:val="5"/>
      </w:numPr>
    </w:pPr>
    <w:rPr>
      <w:rFonts w:asciiTheme="majorHAnsi" w:hAnsiTheme="majorHAnsi"/>
      <w:b/>
      <w:sz w:val="24"/>
    </w:rPr>
  </w:style>
  <w:style w:type="paragraph" w:customStyle="1" w:styleId="Heading2NotinTOC">
    <w:name w:val="Heading 2 (Not in TOC)"/>
    <w:basedOn w:val="Heading1NotinTOC"/>
    <w:next w:val="NormalTextIndent"/>
    <w:uiPriority w:val="21"/>
    <w:qFormat/>
    <w:rsid w:val="0072495D"/>
    <w:pPr>
      <w:numPr>
        <w:ilvl w:val="1"/>
      </w:numPr>
    </w:pPr>
    <w:rPr>
      <w:sz w:val="20"/>
      <w:szCs w:val="18"/>
    </w:rPr>
  </w:style>
  <w:style w:type="paragraph" w:customStyle="1" w:styleId="Heading3NotinTOC">
    <w:name w:val="Heading 3 (Not in TOC)"/>
    <w:basedOn w:val="Heading2NotinTOC"/>
    <w:next w:val="NormalTextIndent"/>
    <w:uiPriority w:val="21"/>
    <w:qFormat/>
    <w:rsid w:val="0072495D"/>
    <w:pPr>
      <w:numPr>
        <w:ilvl w:val="2"/>
      </w:numPr>
    </w:pPr>
    <w:rPr>
      <w:bCs/>
      <w:szCs w:val="20"/>
    </w:rPr>
  </w:style>
  <w:style w:type="paragraph" w:customStyle="1" w:styleId="Heading4NotinTOC">
    <w:name w:val="Heading 4 (Not in TOC)"/>
    <w:basedOn w:val="Heading3NotinTOC"/>
    <w:next w:val="NormalTextIndent2"/>
    <w:uiPriority w:val="21"/>
    <w:qFormat/>
    <w:rsid w:val="0072495D"/>
    <w:pPr>
      <w:numPr>
        <w:ilvl w:val="3"/>
      </w:numPr>
    </w:pPr>
  </w:style>
  <w:style w:type="paragraph" w:customStyle="1" w:styleId="Heading5NotinTOC">
    <w:name w:val="Heading 5 (Not in TOC)"/>
    <w:basedOn w:val="Heading4NotinTOC"/>
    <w:next w:val="NormalTextIndent3"/>
    <w:uiPriority w:val="21"/>
    <w:qFormat/>
    <w:rsid w:val="0072495D"/>
    <w:pPr>
      <w:numPr>
        <w:ilvl w:val="4"/>
      </w:numPr>
    </w:p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B707A5"/>
    <w:pPr>
      <w:spacing w:line="240" w:lineRule="auto"/>
      <w:ind w:left="200" w:hanging="200"/>
    </w:pPr>
  </w:style>
  <w:style w:type="numbering" w:customStyle="1" w:styleId="MultilevelListforHeadings">
    <w:name w:val="Multilevel List for Headings"/>
    <w:uiPriority w:val="99"/>
    <w:rsid w:val="0072495D"/>
    <w:pPr>
      <w:numPr>
        <w:numId w:val="9"/>
      </w:numPr>
    </w:pPr>
  </w:style>
  <w:style w:type="numbering" w:customStyle="1" w:styleId="MultilevelListforHeadingsNOTinTOC">
    <w:name w:val="Multilevel List for Headings (NOT in TOC)"/>
    <w:uiPriority w:val="99"/>
    <w:rsid w:val="0072495D"/>
    <w:pPr>
      <w:numPr>
        <w:numId w:val="5"/>
      </w:numPr>
    </w:pPr>
  </w:style>
  <w:style w:type="paragraph" w:customStyle="1" w:styleId="Lista">
    <w:name w:val="List (a)"/>
    <w:basedOn w:val="ListaIndent3"/>
    <w:uiPriority w:val="5"/>
    <w:qFormat/>
    <w:rsid w:val="0072495D"/>
    <w:pPr>
      <w:numPr>
        <w:ilvl w:val="0"/>
      </w:numPr>
    </w:pPr>
  </w:style>
  <w:style w:type="paragraph" w:customStyle="1" w:styleId="ListBulletIndent2ListBullet3">
    <w:name w:val="List Bullet Indent 2  (List Bullet 3)"/>
    <w:basedOn w:val="Normalny"/>
    <w:uiPriority w:val="4"/>
    <w:qFormat/>
    <w:rsid w:val="0072495D"/>
    <w:pPr>
      <w:numPr>
        <w:ilvl w:val="2"/>
        <w:numId w:val="8"/>
      </w:numPr>
    </w:pPr>
  </w:style>
  <w:style w:type="paragraph" w:customStyle="1" w:styleId="ListBulletIndentListBullet2">
    <w:name w:val="List Bullet Indent  (List Bullet 2)"/>
    <w:basedOn w:val="Normalny"/>
    <w:uiPriority w:val="4"/>
    <w:qFormat/>
    <w:rsid w:val="0072495D"/>
    <w:pPr>
      <w:numPr>
        <w:ilvl w:val="1"/>
        <w:numId w:val="8"/>
      </w:numPr>
    </w:pPr>
  </w:style>
  <w:style w:type="paragraph" w:customStyle="1" w:styleId="FaxLetterMemoPleading-TablelineText">
    <w:name w:val="Fax/Letter/Memo/Pleading - Tableline Text"/>
    <w:basedOn w:val="Normalny"/>
    <w:uiPriority w:val="33"/>
    <w:qFormat/>
    <w:rsid w:val="00B707A5"/>
    <w:pPr>
      <w:spacing w:before="0"/>
      <w:jc w:val="left"/>
    </w:pPr>
    <w:rPr>
      <w:sz w:val="18"/>
    </w:rPr>
  </w:style>
  <w:style w:type="paragraph" w:customStyle="1" w:styleId="NormalNumbered">
    <w:name w:val="Normal Numbered"/>
    <w:basedOn w:val="Nagwek1"/>
    <w:uiPriority w:val="21"/>
    <w:qFormat/>
    <w:rsid w:val="0072495D"/>
    <w:pPr>
      <w:keepNext w:val="0"/>
      <w:keepLines w:val="0"/>
      <w:outlineLvl w:val="9"/>
    </w:pPr>
    <w:rPr>
      <w:b w:val="0"/>
      <w:sz w:val="20"/>
    </w:rPr>
  </w:style>
  <w:style w:type="paragraph" w:customStyle="1" w:styleId="NormalNumberedIndent">
    <w:name w:val="Normal Numbered Indent"/>
    <w:basedOn w:val="Nagwek2"/>
    <w:uiPriority w:val="21"/>
    <w:qFormat/>
    <w:rsid w:val="0072495D"/>
    <w:pPr>
      <w:keepNext w:val="0"/>
      <w:keepLines w:val="0"/>
      <w:outlineLvl w:val="9"/>
    </w:pPr>
    <w:rPr>
      <w:b w:val="0"/>
      <w:sz w:val="20"/>
      <w:szCs w:val="20"/>
    </w:rPr>
  </w:style>
  <w:style w:type="paragraph" w:customStyle="1" w:styleId="NormalNumberedIndent2">
    <w:name w:val="Normal Numbered Indent 2"/>
    <w:basedOn w:val="Nagwek3"/>
    <w:uiPriority w:val="21"/>
    <w:qFormat/>
    <w:rsid w:val="0072495D"/>
    <w:pPr>
      <w:keepNext w:val="0"/>
      <w:keepLines w:val="0"/>
      <w:outlineLvl w:val="9"/>
    </w:pPr>
    <w:rPr>
      <w:b w:val="0"/>
    </w:rPr>
  </w:style>
  <w:style w:type="character" w:styleId="Tekstzastpczy">
    <w:name w:val="Placeholder Text"/>
    <w:basedOn w:val="Domylnaczcionkaakapitu"/>
    <w:uiPriority w:val="99"/>
    <w:semiHidden/>
    <w:rsid w:val="0072495D"/>
    <w:rPr>
      <w:color w:val="808080"/>
    </w:rPr>
  </w:style>
  <w:style w:type="paragraph" w:customStyle="1" w:styleId="NormalTextIndent">
    <w:name w:val="Normal Text Indent"/>
    <w:basedOn w:val="Wcicienormalne"/>
    <w:qFormat/>
    <w:rsid w:val="0072495D"/>
  </w:style>
  <w:style w:type="paragraph" w:customStyle="1" w:styleId="NormalTextIndent2">
    <w:name w:val="Normal Text Indent 2"/>
    <w:basedOn w:val="Normalny"/>
    <w:uiPriority w:val="1"/>
    <w:qFormat/>
    <w:rsid w:val="0072495D"/>
    <w:pPr>
      <w:ind w:left="1276"/>
    </w:pPr>
  </w:style>
  <w:style w:type="paragraph" w:customStyle="1" w:styleId="NormalTextIndent3">
    <w:name w:val="Normal Text Indent 3"/>
    <w:basedOn w:val="Normalny"/>
    <w:uiPriority w:val="1"/>
    <w:qFormat/>
    <w:rsid w:val="0072495D"/>
    <w:pPr>
      <w:ind w:left="1701"/>
    </w:pPr>
    <w:rPr>
      <w:szCs w:val="16"/>
    </w:rPr>
  </w:style>
  <w:style w:type="paragraph" w:styleId="Data">
    <w:name w:val="Date"/>
    <w:basedOn w:val="Normalny"/>
    <w:next w:val="Normalny"/>
    <w:link w:val="DataZnak"/>
    <w:uiPriority w:val="99"/>
    <w:semiHidden/>
    <w:rsid w:val="00B707A5"/>
  </w:style>
  <w:style w:type="character" w:customStyle="1" w:styleId="DataZnak">
    <w:name w:val="Data Znak"/>
    <w:basedOn w:val="Domylnaczcionkaakapitu"/>
    <w:link w:val="Data"/>
    <w:uiPriority w:val="99"/>
    <w:semiHidden/>
    <w:rsid w:val="00B707A5"/>
    <w:rPr>
      <w:lang w:val="en-GB"/>
    </w:rPr>
  </w:style>
  <w:style w:type="character" w:styleId="UyteHipercze">
    <w:name w:val="FollowedHyperlink"/>
    <w:basedOn w:val="Domylnaczcionkaakapitu"/>
    <w:uiPriority w:val="99"/>
    <w:semiHidden/>
    <w:unhideWhenUsed/>
    <w:rsid w:val="00B707A5"/>
    <w:rPr>
      <w:color w:val="766A62"/>
      <w:u w:val="single"/>
    </w:rPr>
  </w:style>
  <w:style w:type="paragraph" w:styleId="Nagwekindeksu">
    <w:name w:val="index heading"/>
    <w:basedOn w:val="Normalny"/>
    <w:next w:val="Indeks1"/>
    <w:uiPriority w:val="99"/>
    <w:semiHidden/>
    <w:rsid w:val="00B707A5"/>
    <w:rPr>
      <w:rFonts w:asciiTheme="majorHAnsi" w:eastAsiaTheme="majorEastAsia" w:hAnsiTheme="majorHAnsi" w:cstheme="majorBidi"/>
      <w:b/>
      <w:bCs/>
    </w:rPr>
  </w:style>
  <w:style w:type="paragraph" w:styleId="Lista-kontynuacja">
    <w:name w:val="List Continue"/>
    <w:basedOn w:val="Normalny"/>
    <w:uiPriority w:val="99"/>
    <w:semiHidden/>
    <w:qFormat/>
    <w:rsid w:val="0072495D"/>
    <w:pPr>
      <w:spacing w:after="120"/>
      <w:ind w:left="283"/>
      <w:contextualSpacing/>
    </w:pPr>
  </w:style>
  <w:style w:type="paragraph" w:styleId="Lista-kontynuacja2">
    <w:name w:val="List Continue 2"/>
    <w:basedOn w:val="Normalny"/>
    <w:uiPriority w:val="99"/>
    <w:semiHidden/>
    <w:qFormat/>
    <w:rsid w:val="0072495D"/>
    <w:pPr>
      <w:spacing w:after="120"/>
      <w:ind w:left="566"/>
      <w:contextualSpacing/>
    </w:pPr>
  </w:style>
  <w:style w:type="paragraph" w:styleId="Lista-kontynuacja3">
    <w:name w:val="List Continue 3"/>
    <w:basedOn w:val="Normalny"/>
    <w:uiPriority w:val="99"/>
    <w:semiHidden/>
    <w:qFormat/>
    <w:rsid w:val="0072495D"/>
    <w:pPr>
      <w:spacing w:after="120"/>
      <w:ind w:left="849"/>
      <w:contextualSpacing/>
    </w:pPr>
  </w:style>
  <w:style w:type="paragraph" w:styleId="Spistreci7">
    <w:name w:val="toc 7"/>
    <w:basedOn w:val="Spistreci6"/>
    <w:next w:val="Normalny"/>
    <w:autoRedefine/>
    <w:uiPriority w:val="31"/>
    <w:semiHidden/>
    <w:unhideWhenUsed/>
    <w:rsid w:val="0072495D"/>
    <w:pPr>
      <w:ind w:left="1200"/>
    </w:pPr>
  </w:style>
  <w:style w:type="paragraph" w:styleId="Spistreci8">
    <w:name w:val="toc 8"/>
    <w:basedOn w:val="Spistreci7"/>
    <w:next w:val="Normalny"/>
    <w:autoRedefine/>
    <w:uiPriority w:val="31"/>
    <w:semiHidden/>
    <w:unhideWhenUsed/>
    <w:rsid w:val="0072495D"/>
    <w:pPr>
      <w:ind w:left="1400"/>
    </w:pPr>
  </w:style>
  <w:style w:type="paragraph" w:styleId="Spistreci9">
    <w:name w:val="toc 9"/>
    <w:basedOn w:val="Spistreci8"/>
    <w:next w:val="Normalny"/>
    <w:autoRedefine/>
    <w:uiPriority w:val="31"/>
    <w:semiHidden/>
    <w:unhideWhenUsed/>
    <w:rsid w:val="0072495D"/>
    <w:pPr>
      <w:ind w:left="1600"/>
    </w:pPr>
  </w:style>
  <w:style w:type="paragraph" w:customStyle="1" w:styleId="Infoblock">
    <w:name w:val="Infoblock"/>
    <w:basedOn w:val="Normalny"/>
    <w:link w:val="InfoblockZchn"/>
    <w:uiPriority w:val="99"/>
    <w:semiHidden/>
    <w:rsid w:val="0072495D"/>
    <w:pPr>
      <w:tabs>
        <w:tab w:val="left" w:pos="224"/>
      </w:tabs>
      <w:spacing w:before="0" w:line="200" w:lineRule="exact"/>
      <w:ind w:right="284"/>
      <w:jc w:val="left"/>
    </w:pPr>
    <w:rPr>
      <w:sz w:val="14"/>
      <w:szCs w:val="14"/>
    </w:rPr>
  </w:style>
  <w:style w:type="paragraph" w:customStyle="1" w:styleId="HiddenText">
    <w:name w:val="Hidden Text"/>
    <w:link w:val="HiddenTextZchn"/>
    <w:uiPriority w:val="99"/>
    <w:semiHidden/>
    <w:qFormat/>
    <w:rsid w:val="00B707A5"/>
    <w:pPr>
      <w:spacing w:before="0" w:line="240" w:lineRule="auto"/>
      <w:jc w:val="left"/>
    </w:pPr>
    <w:rPr>
      <w:rFonts w:ascii="Arial" w:hAnsi="Arial"/>
      <w:vanish/>
      <w:color w:val="0000FF"/>
      <w:sz w:val="14"/>
      <w:szCs w:val="16"/>
      <w:lang w:val="en-GB"/>
    </w:rPr>
  </w:style>
  <w:style w:type="paragraph" w:customStyle="1" w:styleId="HiddenTextNormal">
    <w:name w:val="Hidden Text Normal"/>
    <w:basedOn w:val="HiddenText"/>
    <w:next w:val="HiddenText"/>
    <w:link w:val="HiddenTextNormalZchn"/>
    <w:uiPriority w:val="99"/>
    <w:semiHidden/>
    <w:qFormat/>
    <w:rsid w:val="00B707A5"/>
    <w:pPr>
      <w:spacing w:line="276" w:lineRule="auto"/>
    </w:pPr>
  </w:style>
  <w:style w:type="character" w:styleId="Pogrubienie">
    <w:name w:val="Strong"/>
    <w:basedOn w:val="Domylnaczcionkaakapitu"/>
    <w:uiPriority w:val="22"/>
    <w:qFormat/>
    <w:rsid w:val="0072495D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2495D"/>
    <w:rPr>
      <w:color w:val="605E5C"/>
      <w:shd w:val="clear" w:color="auto" w:fill="E1DFDD"/>
    </w:rPr>
  </w:style>
  <w:style w:type="character" w:styleId="Numerstrony">
    <w:name w:val="page number"/>
    <w:uiPriority w:val="99"/>
    <w:semiHidden/>
    <w:rsid w:val="0072495D"/>
  </w:style>
  <w:style w:type="table" w:styleId="Siatkatabelijasna">
    <w:name w:val="Grid Table Light"/>
    <w:basedOn w:val="Standardowy"/>
    <w:uiPriority w:val="40"/>
    <w:rsid w:val="0072495D"/>
    <w:pPr>
      <w:spacing w:before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InfoblockIndent">
    <w:name w:val="Infoblock_Indent"/>
    <w:basedOn w:val="Infoblock"/>
    <w:uiPriority w:val="99"/>
    <w:semiHidden/>
    <w:qFormat/>
    <w:rsid w:val="0072495D"/>
    <w:pPr>
      <w:ind w:left="227" w:hanging="227"/>
    </w:pPr>
  </w:style>
  <w:style w:type="paragraph" w:customStyle="1" w:styleId="InfoblockBold">
    <w:name w:val="Infoblock_Bold"/>
    <w:basedOn w:val="Infoblock"/>
    <w:link w:val="InfoblockBoldZchn"/>
    <w:uiPriority w:val="99"/>
    <w:semiHidden/>
    <w:qFormat/>
    <w:rsid w:val="0072495D"/>
    <w:rPr>
      <w:b/>
    </w:rPr>
  </w:style>
  <w:style w:type="character" w:customStyle="1" w:styleId="InfoblockZchn">
    <w:name w:val="Infoblock Zchn"/>
    <w:basedOn w:val="Domylnaczcionkaakapitu"/>
    <w:link w:val="Infoblock"/>
    <w:uiPriority w:val="99"/>
    <w:semiHidden/>
    <w:rsid w:val="0072495D"/>
    <w:rPr>
      <w:sz w:val="14"/>
      <w:szCs w:val="14"/>
    </w:rPr>
  </w:style>
  <w:style w:type="character" w:customStyle="1" w:styleId="InfoblockBoldZchn">
    <w:name w:val="Infoblock_Bold Zchn"/>
    <w:basedOn w:val="Domylnaczcionkaakapitu"/>
    <w:link w:val="InfoblockBold"/>
    <w:uiPriority w:val="99"/>
    <w:semiHidden/>
    <w:rsid w:val="0072495D"/>
    <w:rPr>
      <w:b/>
      <w:sz w:val="14"/>
      <w:szCs w:val="14"/>
    </w:rPr>
  </w:style>
  <w:style w:type="paragraph" w:customStyle="1" w:styleId="InfoblockCaption">
    <w:name w:val="Infoblock_Caption"/>
    <w:basedOn w:val="Infoblock"/>
    <w:next w:val="NormalNoSpacing"/>
    <w:uiPriority w:val="99"/>
    <w:semiHidden/>
    <w:qFormat/>
    <w:rsid w:val="0072495D"/>
    <w:pPr>
      <w:keepNext/>
      <w:keepLines/>
      <w:spacing w:before="360" w:line="276" w:lineRule="auto"/>
      <w:ind w:right="0"/>
    </w:pPr>
  </w:style>
  <w:style w:type="paragraph" w:customStyle="1" w:styleId="dmsreferenceno">
    <w:name w:val="dms_reference_no."/>
    <w:basedOn w:val="Stopka"/>
    <w:link w:val="dmsreferencenoChar"/>
    <w:uiPriority w:val="99"/>
    <w:qFormat/>
    <w:rsid w:val="00B707A5"/>
    <w:pPr>
      <w:spacing w:before="2640"/>
      <w:ind w:left="-505"/>
      <w:jc w:val="left"/>
    </w:pPr>
    <w:rPr>
      <w:color w:val="999999" w:themeColor="accent1"/>
      <w:sz w:val="11"/>
      <w:szCs w:val="11"/>
    </w:rPr>
  </w:style>
  <w:style w:type="numbering" w:styleId="Artykusekcja">
    <w:name w:val="Outline List 3"/>
    <w:basedOn w:val="Bezlisty"/>
    <w:uiPriority w:val="99"/>
    <w:semiHidden/>
    <w:unhideWhenUsed/>
    <w:rsid w:val="00B707A5"/>
    <w:pPr>
      <w:numPr>
        <w:numId w:val="1"/>
      </w:numPr>
    </w:pPr>
  </w:style>
  <w:style w:type="paragraph" w:styleId="Listapunktowana2">
    <w:name w:val="List Bullet 2"/>
    <w:basedOn w:val="Normalny"/>
    <w:uiPriority w:val="4"/>
    <w:semiHidden/>
    <w:qFormat/>
    <w:rsid w:val="00B707A5"/>
    <w:pPr>
      <w:spacing w:before="120"/>
    </w:pPr>
  </w:style>
  <w:style w:type="paragraph" w:styleId="Listapunktowana3">
    <w:name w:val="List Bullet 3"/>
    <w:basedOn w:val="Normalny"/>
    <w:uiPriority w:val="4"/>
    <w:semiHidden/>
    <w:qFormat/>
    <w:rsid w:val="00B707A5"/>
    <w:pPr>
      <w:spacing w:before="120"/>
    </w:pPr>
  </w:style>
  <w:style w:type="paragraph" w:styleId="Listapunktowana4">
    <w:name w:val="List Bullet 4"/>
    <w:basedOn w:val="Normalny"/>
    <w:uiPriority w:val="99"/>
    <w:semiHidden/>
    <w:rsid w:val="0072495D"/>
    <w:pPr>
      <w:contextualSpacing/>
    </w:pPr>
  </w:style>
  <w:style w:type="paragraph" w:styleId="Listapunktowana5">
    <w:name w:val="List Bullet 5"/>
    <w:basedOn w:val="Normalny"/>
    <w:uiPriority w:val="99"/>
    <w:semiHidden/>
    <w:rsid w:val="0072495D"/>
    <w:pPr>
      <w:contextualSpacing/>
    </w:pPr>
  </w:style>
  <w:style w:type="paragraph" w:customStyle="1" w:styleId="ListaIndent3">
    <w:name w:val="List (a) Indent 3"/>
    <w:basedOn w:val="Normalny"/>
    <w:uiPriority w:val="6"/>
    <w:semiHidden/>
    <w:rsid w:val="0072495D"/>
    <w:pPr>
      <w:numPr>
        <w:ilvl w:val="3"/>
        <w:numId w:val="6"/>
      </w:numPr>
    </w:pPr>
  </w:style>
  <w:style w:type="paragraph" w:customStyle="1" w:styleId="ListaIndent4">
    <w:name w:val="List (a) Indent 4"/>
    <w:basedOn w:val="Normalny"/>
    <w:uiPriority w:val="6"/>
    <w:semiHidden/>
    <w:rsid w:val="0072495D"/>
    <w:pPr>
      <w:numPr>
        <w:ilvl w:val="4"/>
        <w:numId w:val="6"/>
      </w:numPr>
    </w:pPr>
  </w:style>
  <w:style w:type="paragraph" w:styleId="Lista2">
    <w:name w:val="List 2"/>
    <w:basedOn w:val="Normalny"/>
    <w:uiPriority w:val="99"/>
    <w:semiHidden/>
    <w:rsid w:val="0072495D"/>
    <w:pPr>
      <w:numPr>
        <w:ilvl w:val="1"/>
        <w:numId w:val="4"/>
      </w:numPr>
    </w:pPr>
  </w:style>
  <w:style w:type="paragraph" w:styleId="Lista3">
    <w:name w:val="List 3"/>
    <w:basedOn w:val="Normalny"/>
    <w:uiPriority w:val="99"/>
    <w:semiHidden/>
    <w:rsid w:val="0072495D"/>
    <w:pPr>
      <w:ind w:left="849" w:hanging="283"/>
      <w:contextualSpacing/>
    </w:pPr>
  </w:style>
  <w:style w:type="paragraph" w:styleId="Lista4">
    <w:name w:val="List 4"/>
    <w:basedOn w:val="Normalny"/>
    <w:uiPriority w:val="99"/>
    <w:semiHidden/>
    <w:rsid w:val="0072495D"/>
    <w:pPr>
      <w:spacing w:before="120"/>
    </w:pPr>
  </w:style>
  <w:style w:type="paragraph" w:styleId="Lista5">
    <w:name w:val="List 5"/>
    <w:basedOn w:val="Normalny"/>
    <w:uiPriority w:val="99"/>
    <w:semiHidden/>
    <w:rsid w:val="0072495D"/>
    <w:pPr>
      <w:spacing w:before="120"/>
    </w:pPr>
  </w:style>
  <w:style w:type="numbering" w:customStyle="1" w:styleId="MultilevelLista">
    <w:name w:val="Multilevel List (a)"/>
    <w:basedOn w:val="MultilevelListforHeadingsNOTinTOC"/>
    <w:uiPriority w:val="99"/>
    <w:rsid w:val="0072495D"/>
    <w:pPr>
      <w:numPr>
        <w:numId w:val="6"/>
      </w:numPr>
    </w:pPr>
  </w:style>
  <w:style w:type="numbering" w:customStyle="1" w:styleId="MultilevelListi">
    <w:name w:val="Multilevel List (i)"/>
    <w:basedOn w:val="Bezlisty"/>
    <w:uiPriority w:val="99"/>
    <w:rsid w:val="0072495D"/>
    <w:pPr>
      <w:numPr>
        <w:numId w:val="7"/>
      </w:numPr>
    </w:pPr>
  </w:style>
  <w:style w:type="numbering" w:customStyle="1" w:styleId="MultilevelListBullets">
    <w:name w:val="Multilevel List Bullets"/>
    <w:uiPriority w:val="99"/>
    <w:rsid w:val="0072495D"/>
    <w:pPr>
      <w:numPr>
        <w:numId w:val="8"/>
      </w:numPr>
    </w:pPr>
  </w:style>
  <w:style w:type="table" w:customStyle="1" w:styleId="WTTable2">
    <w:name w:val="WT Table 2"/>
    <w:basedOn w:val="Standardowy"/>
    <w:uiPriority w:val="99"/>
    <w:rsid w:val="0072495D"/>
    <w:pPr>
      <w:spacing w:before="0"/>
      <w:jc w:val="left"/>
    </w:pPr>
    <w:tblPr>
      <w:tblStyleRowBandSize w:val="1"/>
      <w:tblStyleColBandSize w:val="1"/>
      <w:tblBorders>
        <w:top w:val="single" w:sz="2" w:space="0" w:color="999999" w:themeColor="accent1"/>
        <w:left w:val="single" w:sz="2" w:space="0" w:color="999999" w:themeColor="accent1"/>
        <w:bottom w:val="single" w:sz="2" w:space="0" w:color="999999" w:themeColor="accent1"/>
        <w:right w:val="single" w:sz="2" w:space="0" w:color="999999" w:themeColor="accent1"/>
        <w:insideH w:val="single" w:sz="2" w:space="0" w:color="999999" w:themeColor="accent1"/>
        <w:insideV w:val="single" w:sz="2" w:space="0" w:color="999999" w:themeColor="accent1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band1Vert">
      <w:tblPr/>
      <w:tcPr>
        <w:shd w:val="clear" w:color="auto" w:fill="F0F0F0" w:themeFill="accent3"/>
      </w:tcPr>
    </w:tblStylePr>
    <w:tblStylePr w:type="band1Horz">
      <w:tblPr/>
      <w:tcPr>
        <w:shd w:val="clear" w:color="auto" w:fill="F0F0F0" w:themeFill="accent3"/>
      </w:tcPr>
    </w:tblStylePr>
  </w:style>
  <w:style w:type="character" w:styleId="Uwydatnienie">
    <w:name w:val="Emphasis"/>
    <w:basedOn w:val="Domylnaczcionkaakapitu"/>
    <w:uiPriority w:val="23"/>
    <w:rsid w:val="00B707A5"/>
    <w:rPr>
      <w:b/>
      <w:i/>
      <w:iCs/>
    </w:rPr>
  </w:style>
  <w:style w:type="paragraph" w:customStyle="1" w:styleId="FaxLetterMemoPleading-Tablelinefirstcolumn">
    <w:name w:val="Fax(Letter/Memo/Pleading - Tableline first column"/>
    <w:basedOn w:val="Normalny"/>
    <w:uiPriority w:val="33"/>
    <w:rsid w:val="00B707A5"/>
    <w:pPr>
      <w:spacing w:before="40"/>
      <w:jc w:val="left"/>
    </w:pPr>
    <w:rPr>
      <w:sz w:val="14"/>
      <w:szCs w:val="14"/>
    </w:rPr>
  </w:style>
  <w:style w:type="paragraph" w:styleId="Cytatintensywny">
    <w:name w:val="Intense Quote"/>
    <w:basedOn w:val="Normalny"/>
    <w:next w:val="Normalny"/>
    <w:link w:val="CytatintensywnyZnak"/>
    <w:uiPriority w:val="99"/>
    <w:semiHidden/>
    <w:rsid w:val="0072495D"/>
    <w:pPr>
      <w:pBdr>
        <w:top w:val="single" w:sz="4" w:space="10" w:color="999999" w:themeColor="accent1"/>
        <w:bottom w:val="single" w:sz="4" w:space="10" w:color="999999" w:themeColor="accent1"/>
      </w:pBdr>
      <w:spacing w:before="360" w:after="360"/>
      <w:ind w:left="864" w:right="864"/>
      <w:jc w:val="center"/>
    </w:pPr>
    <w:rPr>
      <w:i/>
      <w:iCs/>
      <w:color w:val="999999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99"/>
    <w:semiHidden/>
    <w:rsid w:val="0072495D"/>
    <w:rPr>
      <w:i/>
      <w:iCs/>
      <w:color w:val="999999" w:themeColor="accent1"/>
    </w:rPr>
  </w:style>
  <w:style w:type="paragraph" w:customStyle="1" w:styleId="LastParagraph">
    <w:name w:val="Last Paragraph"/>
    <w:basedOn w:val="Stopka"/>
    <w:uiPriority w:val="99"/>
    <w:semiHidden/>
    <w:rsid w:val="0072495D"/>
    <w:rPr>
      <w:sz w:val="2"/>
      <w:szCs w:val="2"/>
    </w:rPr>
  </w:style>
  <w:style w:type="paragraph" w:customStyle="1" w:styleId="NormalLeftAligned">
    <w:name w:val="Normal Left Aligned"/>
    <w:basedOn w:val="Normalny"/>
    <w:uiPriority w:val="3"/>
    <w:qFormat/>
    <w:rsid w:val="0072495D"/>
    <w:pPr>
      <w:spacing w:line="360" w:lineRule="auto"/>
      <w:jc w:val="left"/>
    </w:pPr>
  </w:style>
  <w:style w:type="character" w:styleId="Wyrnieniedelikatne">
    <w:name w:val="Subtle Emphasis"/>
    <w:basedOn w:val="Domylnaczcionkaakapitu"/>
    <w:uiPriority w:val="23"/>
    <w:rsid w:val="0072495D"/>
    <w:rPr>
      <w:i/>
      <w:iCs/>
      <w:color w:val="404040" w:themeColor="text1" w:themeTint="BF"/>
    </w:rPr>
  </w:style>
  <w:style w:type="paragraph" w:styleId="Zwrotpoegnalny">
    <w:name w:val="Closing"/>
    <w:basedOn w:val="Normalny"/>
    <w:link w:val="ZwrotpoegnalnyZnak"/>
    <w:uiPriority w:val="37"/>
    <w:rsid w:val="00B707A5"/>
    <w:pPr>
      <w:tabs>
        <w:tab w:val="left" w:pos="3402"/>
      </w:tabs>
      <w:jc w:val="left"/>
    </w:pPr>
  </w:style>
  <w:style w:type="character" w:customStyle="1" w:styleId="ZwrotpoegnalnyZnak">
    <w:name w:val="Zwrot pożegnalny Znak"/>
    <w:basedOn w:val="Domylnaczcionkaakapitu"/>
    <w:link w:val="Zwrotpoegnalny"/>
    <w:uiPriority w:val="37"/>
    <w:rsid w:val="00B707A5"/>
    <w:rPr>
      <w:lang w:val="en-GB"/>
    </w:rPr>
  </w:style>
  <w:style w:type="paragraph" w:customStyle="1" w:styleId="Pleading-InformationofSenderBold">
    <w:name w:val="Pleading - Information of Sender (Bold)"/>
    <w:basedOn w:val="Normalny"/>
    <w:uiPriority w:val="71"/>
    <w:qFormat/>
    <w:rsid w:val="0072495D"/>
    <w:rPr>
      <w:b/>
      <w:sz w:val="16"/>
      <w:szCs w:val="16"/>
    </w:rPr>
  </w:style>
  <w:style w:type="paragraph" w:customStyle="1" w:styleId="Pleading-SingleLineSpacing">
    <w:name w:val="Pleading - Single Line Spacing"/>
    <w:basedOn w:val="Normalny"/>
    <w:uiPriority w:val="71"/>
    <w:qFormat/>
    <w:rsid w:val="0072495D"/>
    <w:pPr>
      <w:spacing w:before="0" w:line="240" w:lineRule="auto"/>
    </w:pPr>
    <w:rPr>
      <w:sz w:val="16"/>
    </w:rPr>
  </w:style>
  <w:style w:type="character" w:customStyle="1" w:styleId="HiddenTextZchn">
    <w:name w:val="Hidden Text Zchn"/>
    <w:basedOn w:val="Domylnaczcionkaakapitu"/>
    <w:link w:val="HiddenText"/>
    <w:uiPriority w:val="99"/>
    <w:semiHidden/>
    <w:rsid w:val="00B707A5"/>
    <w:rPr>
      <w:rFonts w:ascii="Arial" w:hAnsi="Arial"/>
      <w:vanish/>
      <w:color w:val="0000FF"/>
      <w:sz w:val="14"/>
      <w:szCs w:val="16"/>
      <w:lang w:val="en-GB"/>
    </w:rPr>
  </w:style>
  <w:style w:type="character" w:customStyle="1" w:styleId="HiddenTextNormalZchn">
    <w:name w:val="Hidden Text Normal Zchn"/>
    <w:basedOn w:val="HiddenTextZchn"/>
    <w:link w:val="HiddenTextNormal"/>
    <w:uiPriority w:val="99"/>
    <w:semiHidden/>
    <w:rsid w:val="00B707A5"/>
    <w:rPr>
      <w:rFonts w:ascii="Arial" w:hAnsi="Arial"/>
      <w:vanish/>
      <w:color w:val="0000FF"/>
      <w:sz w:val="14"/>
      <w:szCs w:val="16"/>
      <w:lang w:val="en-GB"/>
    </w:rPr>
  </w:style>
  <w:style w:type="paragraph" w:customStyle="1" w:styleId="NormalLeftAlignedNoSpacing">
    <w:name w:val="Normal Left Aligned No Spacing"/>
    <w:basedOn w:val="Bezodstpw"/>
    <w:uiPriority w:val="3"/>
    <w:qFormat/>
    <w:rsid w:val="0072495D"/>
    <w:pPr>
      <w:jc w:val="left"/>
    </w:pPr>
    <w:rPr>
      <w:noProof/>
    </w:rPr>
  </w:style>
  <w:style w:type="table" w:customStyle="1" w:styleId="WTTable1">
    <w:name w:val="WT Table 1"/>
    <w:basedOn w:val="Standardowy"/>
    <w:uiPriority w:val="99"/>
    <w:rsid w:val="0072495D"/>
    <w:pPr>
      <w:spacing w:before="0"/>
    </w:pPr>
    <w:tblPr>
      <w:tblStyleRowBandSize w:val="1"/>
      <w:tblStyleColBandSize w:val="1"/>
      <w:tblBorders>
        <w:top w:val="single" w:sz="2" w:space="0" w:color="999999" w:themeColor="accent1"/>
        <w:bottom w:val="single" w:sz="2" w:space="0" w:color="999999" w:themeColor="accent1"/>
        <w:insideH w:val="single" w:sz="2" w:space="0" w:color="999999" w:themeColor="accent1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ScheduleList">
    <w:name w:val="Schedule_List"/>
    <w:uiPriority w:val="99"/>
    <w:rsid w:val="0072495D"/>
    <w:pPr>
      <w:numPr>
        <w:numId w:val="11"/>
      </w:numPr>
    </w:pPr>
  </w:style>
  <w:style w:type="character" w:customStyle="1" w:styleId="dmsreferencenoChar">
    <w:name w:val="dms_reference_no. Char"/>
    <w:basedOn w:val="StopkaZnak"/>
    <w:link w:val="dmsreferenceno"/>
    <w:uiPriority w:val="99"/>
    <w:rsid w:val="00B707A5"/>
    <w:rPr>
      <w:color w:val="999999" w:themeColor="accent1"/>
      <w:sz w:val="11"/>
      <w:szCs w:val="11"/>
      <w:lang w:val="en-GB"/>
    </w:rPr>
  </w:style>
  <w:style w:type="paragraph" w:customStyle="1" w:styleId="NormalTextIndent4">
    <w:name w:val="Normal Text Indent 4"/>
    <w:basedOn w:val="NormalTextIndent3"/>
    <w:uiPriority w:val="1"/>
    <w:qFormat/>
    <w:rsid w:val="0072495D"/>
    <w:pPr>
      <w:ind w:left="2124"/>
    </w:pPr>
  </w:style>
  <w:style w:type="paragraph" w:customStyle="1" w:styleId="NormalNoSpacingIndent4">
    <w:name w:val="Normal No Spacing Indent 4"/>
    <w:basedOn w:val="NormalTextIndent4"/>
    <w:uiPriority w:val="2"/>
    <w:qFormat/>
    <w:rsid w:val="0072495D"/>
    <w:pPr>
      <w:spacing w:before="0"/>
      <w:ind w:left="2126"/>
    </w:pPr>
  </w:style>
  <w:style w:type="paragraph" w:customStyle="1" w:styleId="NormalTextIndent5">
    <w:name w:val="Normal Text Indent 5"/>
    <w:basedOn w:val="NormalTextIndent3"/>
    <w:uiPriority w:val="1"/>
    <w:qFormat/>
    <w:rsid w:val="0072495D"/>
    <w:pPr>
      <w:ind w:left="2410"/>
    </w:pPr>
  </w:style>
  <w:style w:type="paragraph" w:customStyle="1" w:styleId="NormalNoSpacingIndent5">
    <w:name w:val="Normal No Spacing Indent 5"/>
    <w:basedOn w:val="NormalTextIndent5"/>
    <w:uiPriority w:val="2"/>
    <w:qFormat/>
    <w:rsid w:val="0072495D"/>
    <w:pPr>
      <w:spacing w:before="0"/>
    </w:pPr>
  </w:style>
  <w:style w:type="numbering" w:customStyle="1" w:styleId="AnnexList">
    <w:name w:val="Annex List"/>
    <w:basedOn w:val="Bezlisty"/>
    <w:uiPriority w:val="99"/>
    <w:rsid w:val="0072495D"/>
    <w:pPr>
      <w:numPr>
        <w:numId w:val="2"/>
      </w:numPr>
    </w:pPr>
  </w:style>
  <w:style w:type="paragraph" w:customStyle="1" w:styleId="NormalNoSpacing">
    <w:name w:val="Normal No Spacing"/>
    <w:basedOn w:val="Bezodstpw"/>
    <w:uiPriority w:val="2"/>
    <w:qFormat/>
    <w:rsid w:val="0072495D"/>
  </w:style>
  <w:style w:type="paragraph" w:customStyle="1" w:styleId="FaxLetterMemo-Date">
    <w:name w:val="Fax/Letter/Memo - Date"/>
    <w:basedOn w:val="NormalNoSpacing"/>
    <w:uiPriority w:val="33"/>
    <w:qFormat/>
    <w:rsid w:val="00B707A5"/>
    <w:pPr>
      <w:jc w:val="right"/>
    </w:pPr>
  </w:style>
  <w:style w:type="paragraph" w:customStyle="1" w:styleId="FaxLetterMemo-TablelineTextHidden">
    <w:name w:val="Fax/Letter/Memo - Tableline Text Hidden"/>
    <w:basedOn w:val="Normalny"/>
    <w:uiPriority w:val="33"/>
    <w:rsid w:val="00B707A5"/>
    <w:pPr>
      <w:spacing w:before="0"/>
    </w:pPr>
    <w:rPr>
      <w:vanish/>
      <w:color w:val="0000FF"/>
      <w:sz w:val="16"/>
      <w:szCs w:val="16"/>
    </w:rPr>
  </w:style>
  <w:style w:type="paragraph" w:customStyle="1" w:styleId="InfoblockPerson-Standard">
    <w:name w:val="Infoblock_Person-Standard"/>
    <w:basedOn w:val="Infoblock"/>
    <w:semiHidden/>
    <w:qFormat/>
    <w:rsid w:val="0072495D"/>
    <w:pPr>
      <w:tabs>
        <w:tab w:val="left" w:pos="113"/>
      </w:tabs>
    </w:pPr>
  </w:style>
  <w:style w:type="paragraph" w:customStyle="1" w:styleId="InfoblockPerson-Bold">
    <w:name w:val="Infoblock_Person-Bold"/>
    <w:basedOn w:val="InfoblockPerson-Standard"/>
    <w:uiPriority w:val="99"/>
    <w:semiHidden/>
    <w:qFormat/>
    <w:rsid w:val="0072495D"/>
    <w:rPr>
      <w:b/>
    </w:rPr>
  </w:style>
  <w:style w:type="paragraph" w:customStyle="1" w:styleId="LetterPleading-Date">
    <w:name w:val="Letter/Pleading - Date"/>
    <w:basedOn w:val="Normalny"/>
    <w:uiPriority w:val="70"/>
    <w:semiHidden/>
    <w:qFormat/>
    <w:rsid w:val="0072495D"/>
    <w:pPr>
      <w:spacing w:before="0"/>
      <w:jc w:val="right"/>
    </w:pPr>
    <w:rPr>
      <w:spacing w:val="-2"/>
      <w:sz w:val="12"/>
    </w:rPr>
  </w:style>
  <w:style w:type="paragraph" w:styleId="Wcicienormalne">
    <w:name w:val="Normal Indent"/>
    <w:basedOn w:val="Normalny"/>
    <w:uiPriority w:val="99"/>
    <w:semiHidden/>
    <w:qFormat/>
    <w:rsid w:val="0072495D"/>
    <w:pPr>
      <w:ind w:left="851"/>
    </w:pPr>
  </w:style>
  <w:style w:type="paragraph" w:customStyle="1" w:styleId="NormalText">
    <w:name w:val="Normal Text"/>
    <w:basedOn w:val="Normalny"/>
    <w:qFormat/>
    <w:rsid w:val="0072495D"/>
  </w:style>
  <w:style w:type="paragraph" w:styleId="Spisilustracji">
    <w:name w:val="table of figures"/>
    <w:basedOn w:val="Spistreci1"/>
    <w:next w:val="Normalny"/>
    <w:uiPriority w:val="40"/>
    <w:rsid w:val="0072495D"/>
  </w:style>
  <w:style w:type="table" w:customStyle="1" w:styleId="WolfTheissTable">
    <w:name w:val="WolfTheiss Table"/>
    <w:basedOn w:val="Standardowy"/>
    <w:uiPriority w:val="99"/>
    <w:rsid w:val="00280703"/>
    <w:pPr>
      <w:spacing w:before="0" w:line="240" w:lineRule="auto"/>
    </w:pPr>
    <w:rPr>
      <w:rFonts w:ascii="Arial" w:hAnsi="Arial"/>
      <w:sz w:val="16"/>
      <w:szCs w:val="18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rFonts w:asciiTheme="minorHAnsi" w:hAnsiTheme="minorHAnsi"/>
        <w:b/>
        <w:color w:val="auto"/>
        <w:sz w:val="16"/>
      </w:rPr>
      <w:tblPr/>
      <w:tcPr>
        <w:shd w:val="clear" w:color="auto" w:fill="BFBFBF" w:themeFill="background1" w:themeFillShade="BF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2Vert">
      <w:tblPr/>
      <w:tcPr>
        <w:shd w:val="clear" w:color="auto" w:fill="BFBFBF" w:themeFill="background1" w:themeFillShade="BF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BFBFBF" w:themeFill="background1" w:themeFillShade="BF"/>
      </w:tcPr>
    </w:tblStylePr>
    <w:tblStylePr w:type="nwCell">
      <w:tblPr>
        <w:tblCellMar>
          <w:top w:w="57" w:type="dxa"/>
          <w:left w:w="57" w:type="dxa"/>
          <w:bottom w:w="57" w:type="dxa"/>
          <w:right w:w="57" w:type="dxa"/>
        </w:tblCellMar>
      </w:tblPr>
    </w:tblStylePr>
  </w:style>
  <w:style w:type="paragraph" w:customStyle="1" w:styleId="Tre">
    <w:name w:val="Treść"/>
    <w:rsid w:val="002D4F6F"/>
    <w:pPr>
      <w:pBdr>
        <w:top w:val="nil"/>
        <w:left w:val="nil"/>
        <w:bottom w:val="nil"/>
        <w:right w:val="nil"/>
        <w:between w:val="nil"/>
        <w:bar w:val="nil"/>
      </w:pBdr>
      <w:spacing w:before="0" w:after="160" w:line="278" w:lineRule="auto"/>
      <w:jc w:val="left"/>
    </w:pPr>
    <w:rPr>
      <w:rFonts w:ascii="Aptos" w:eastAsia="Aptos" w:hAnsi="Aptos" w:cs="Aptos"/>
      <w:color w:val="000000"/>
      <w:kern w:val="2"/>
      <w:sz w:val="24"/>
      <w:szCs w:val="24"/>
      <w:u w:color="000000"/>
      <w:bdr w:val="nil"/>
      <w:lang w:val="en-US" w:eastAsia="zh-CN"/>
    </w:rPr>
  </w:style>
  <w:style w:type="character" w:customStyle="1" w:styleId="Brak">
    <w:name w:val="Brak"/>
    <w:rsid w:val="002D4F6F"/>
  </w:style>
  <w:style w:type="paragraph" w:styleId="Poprawka">
    <w:name w:val="Revision"/>
    <w:hidden/>
    <w:uiPriority w:val="99"/>
    <w:semiHidden/>
    <w:rsid w:val="002D4F6F"/>
    <w:pPr>
      <w:spacing w:before="0"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33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sv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://www.wolftheiss.com" TargetMode="Externa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7.svg"/><Relationship Id="rId1" Type="http://schemas.openxmlformats.org/officeDocument/2006/relationships/image" Target="media/image6.png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eur-lex.europa.eu/legal-content/EN/TXT/?uri=oj:JOC_2023_125_R_0002" TargetMode="External"/><Relationship Id="rId1" Type="http://schemas.openxmlformats.org/officeDocument/2006/relationships/hyperlink" Target="https://commission.europa.eu/strategy-and-policy/policies/justice-and-fundamental-rights/civil-justice/civil-and-commercial-law/third-party-litigation-funding-tplf_en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WT">
  <a:themeElements>
    <a:clrScheme name="WT Sage Green">
      <a:dk1>
        <a:srgbClr val="000000"/>
      </a:dk1>
      <a:lt1>
        <a:srgbClr val="FFFFFF"/>
      </a:lt1>
      <a:dk2>
        <a:srgbClr val="B9B9B9"/>
      </a:dk2>
      <a:lt2>
        <a:srgbClr val="F0F0F0"/>
      </a:lt2>
      <a:accent1>
        <a:srgbClr val="999999"/>
      </a:accent1>
      <a:accent2>
        <a:srgbClr val="46968C"/>
      </a:accent2>
      <a:accent3>
        <a:srgbClr val="F0F0F0"/>
      </a:accent3>
      <a:accent4>
        <a:srgbClr val="E3E3E3"/>
      </a:accent4>
      <a:accent5>
        <a:srgbClr val="B9B9B9"/>
      </a:accent5>
      <a:accent6>
        <a:srgbClr val="000000"/>
      </a:accent6>
      <a:hlink>
        <a:srgbClr val="999999"/>
      </a:hlink>
      <a:folHlink>
        <a:srgbClr val="99999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Subtile Körper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46968C"/>
        </a:solidFill>
        <a:ln>
          <a:noFill/>
        </a:ln>
      </a:spPr>
      <a:bodyPr rtlCol="0" anchor="ctr"/>
      <a:lstStyle>
        <a:defPPr algn="ctr">
          <a:defRPr b="1" smtClean="0">
            <a:solidFill>
              <a:sysClr val="windowText" lastClr="000000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custClrLst>
    <a:custClr name="WT Sage Green">
      <a:srgbClr val="46968C"/>
    </a:custClr>
    <a:custClr name="WT Red">
      <a:srgbClr val="EB504B"/>
    </a:custClr>
    <a:custClr name="WT Sea Blue">
      <a:srgbClr val="5087DC"/>
    </a:custClr>
    <a:custClr name="WT Lilac">
      <a:srgbClr val="8787D2"/>
    </a:custClr>
    <a:custClr name="WT Pistachio Green">
      <a:srgbClr val="7DC896"/>
    </a:custClr>
    <a:custClr name="WT Sky Blue">
      <a:srgbClr val="82C8FA"/>
    </a:custClr>
    <a:custClr name="WT Yellow">
      <a:srgbClr val="FFE178"/>
    </a:custClr>
    <a:custClr name="WT Grey">
      <a:srgbClr val="B9B9B9"/>
    </a:custClr>
    <a:custClr name="WT Soft Pink">
      <a:srgbClr val="D2AABE"/>
    </a:custClr>
    <a:custClr name="WT Melon">
      <a:srgbClr val="FF825A"/>
    </a:custClr>
  </a:custClrLst>
  <a:extLst>
    <a:ext uri="{05A4C25C-085E-4340-85A3-A5531E510DB2}">
      <thm15:themeFamily xmlns:thm15="http://schemas.microsoft.com/office/thememl/2012/main" name="WT" id="{DCF45A17-220A-4438-960D-88848688DC14}" vid="{F320386E-B17E-4C00-B4FA-2BDA495E65C9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p r o p e r t i e s   x m l n s = " h t t p : / / w w w . i m a n a g e . c o m / w o r k / x m l s c h e m a " >  
     < d o c u m e n t i d > G E N E R A L ! 4 4 5 0 7 7 9 8 . 2 < / d o c u m e n t i d >  
     < s e n d e r i d > R U D N I K < / s e n d e r i d >  
     < s e n d e r e m a i l > M A R C I N . R U D N I K @ W O L F T H E I S S . C O M < / s e n d e r e m a i l >  
     < l a s t m o d i f i e d > 2 0 2 5 - 0 6 - 2 5 T 1 7 : 1 5 : 0 0 . 0 0 0 0 0 0 0 + 0 2 : 0 0 < / l a s t m o d i f i e d >  
     < d a t a b a s e > G E N E R A L < / d a t a b a s e >  
 < / p r o p e r t i e s > 
</file>

<file path=customXml/itemProps1.xml><?xml version="1.0" encoding="utf-8"?>
<ds:datastoreItem xmlns:ds="http://schemas.openxmlformats.org/officeDocument/2006/customXml" ds:itemID="{772FCE73-C714-4AA4-B741-3625B9FD71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1029E7F-696B-4FE3-8D73-C7095423F02C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1085</Words>
  <Characters>6516</Characters>
  <Application>Microsoft Office Word</Application>
  <DocSecurity>0</DocSecurity>
  <Lines>54</Lines>
  <Paragraphs>15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7586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Mucha, Weronika</dc:creator>
  <cp:lastModifiedBy>Daniel Gąsiorowski</cp:lastModifiedBy>
  <cp:revision>5</cp:revision>
  <cp:lastPrinted>2022-03-21T08:59:00Z</cp:lastPrinted>
  <dcterms:created xsi:type="dcterms:W3CDTF">2025-07-16T08:45:00Z</dcterms:created>
  <dcterms:modified xsi:type="dcterms:W3CDTF">2025-08-04T14:19:00Z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Reference">
    <vt:lpwstr>G.34327312.2</vt:lpwstr>
  </property>
  <property fmtid="{D5CDD505-2E9C-101B-9397-08002B2CF9AE}" pid="3" name="lang_key">
    <vt:lpwstr>en_EN</vt:lpwstr>
  </property>
  <property fmtid="{D5CDD505-2E9C-101B-9397-08002B2CF9AE}" pid="4" name="lang_key_alt">
    <vt:lpwstr/>
  </property>
  <property fmtid="{D5CDD505-2E9C-101B-9397-08002B2CF9AE}" pid="5" name="office">
    <vt:lpwstr>vienna</vt:lpwstr>
  </property>
  <property fmtid="{D5CDD505-2E9C-101B-9397-08002B2CF9AE}" pid="6" name="connected_p">
    <vt:lpwstr>-1</vt:lpwstr>
  </property>
  <property fmtid="{D5CDD505-2E9C-101B-9397-08002B2CF9AE}" pid="7" name="WTDocumentID">
    <vt:lpwstr>G.34327312.2</vt:lpwstr>
  </property>
</Properties>
</file>