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4545" w14:textId="77777777" w:rsidR="00BE7493" w:rsidRPr="00130F09" w:rsidRDefault="00BE7493" w:rsidP="00BE749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KOMUNIKAT PRASOWY</w:t>
      </w:r>
    </w:p>
    <w:p w14:paraId="7C6A5456" w14:textId="59A992E5" w:rsidR="00BE7493" w:rsidRPr="00130F09" w:rsidRDefault="00BE7493" w:rsidP="00BE749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Warszawa, </w:t>
      </w:r>
      <w:r w:rsidR="00D96C00">
        <w:rPr>
          <w:rFonts w:ascii="Calibri" w:eastAsia="Calibri" w:hAnsi="Calibri" w:cs="Calibri"/>
          <w:color w:val="000000" w:themeColor="text1"/>
          <w:sz w:val="22"/>
          <w:szCs w:val="22"/>
        </w:rPr>
        <w:t>31</w:t>
      </w: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>.0</w:t>
      </w:r>
      <w:r w:rsidR="00190E7B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.2025 r.</w:t>
      </w:r>
    </w:p>
    <w:p w14:paraId="23AC5523" w14:textId="2DB0822C" w:rsidR="00BE7493" w:rsidRDefault="00190E7B" w:rsidP="00BE7493">
      <w:pPr>
        <w:spacing w:after="0"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190E7B">
        <w:rPr>
          <w:rFonts w:ascii="Calibri" w:hAnsi="Calibri" w:cs="Calibri"/>
          <w:b/>
          <w:bCs/>
          <w:noProof/>
          <w:sz w:val="22"/>
          <w:szCs w:val="22"/>
        </w:rPr>
        <w:t xml:space="preserve">Alior Bank 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finansuje </w:t>
      </w:r>
      <w:r w:rsidRPr="00190E7B">
        <w:rPr>
          <w:rFonts w:ascii="Calibri" w:hAnsi="Calibri" w:cs="Calibri"/>
          <w:b/>
          <w:bCs/>
          <w:noProof/>
          <w:sz w:val="22"/>
          <w:szCs w:val="22"/>
        </w:rPr>
        <w:t>rozwój zielonej energii w Wielkopolsce –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Pr="00190E7B">
        <w:rPr>
          <w:rFonts w:ascii="Calibri" w:hAnsi="Calibri" w:cs="Calibri"/>
          <w:b/>
          <w:bCs/>
          <w:noProof/>
          <w:sz w:val="22"/>
          <w:szCs w:val="22"/>
        </w:rPr>
        <w:t xml:space="preserve">pożyczka </w:t>
      </w:r>
      <w:r w:rsidR="00042031">
        <w:rPr>
          <w:rFonts w:ascii="Calibri" w:hAnsi="Calibri" w:cs="Calibri"/>
          <w:b/>
          <w:bCs/>
          <w:noProof/>
          <w:sz w:val="22"/>
          <w:szCs w:val="22"/>
        </w:rPr>
        <w:t xml:space="preserve">dla przedsiębiorstw </w:t>
      </w:r>
      <w:r>
        <w:rPr>
          <w:rFonts w:ascii="Calibri" w:hAnsi="Calibri" w:cs="Calibri"/>
          <w:b/>
          <w:bCs/>
          <w:noProof/>
          <w:sz w:val="22"/>
          <w:szCs w:val="22"/>
        </w:rPr>
        <w:t>na inwestycje</w:t>
      </w:r>
      <w:r w:rsidRPr="00190E7B">
        <w:rPr>
          <w:rFonts w:ascii="Calibri" w:hAnsi="Calibri" w:cs="Calibri"/>
          <w:b/>
          <w:bCs/>
          <w:noProof/>
          <w:sz w:val="22"/>
          <w:szCs w:val="22"/>
        </w:rPr>
        <w:t xml:space="preserve"> w OZE</w:t>
      </w:r>
    </w:p>
    <w:p w14:paraId="66336F34" w14:textId="77777777" w:rsidR="00190E7B" w:rsidRPr="009060C9" w:rsidRDefault="00190E7B" w:rsidP="00BE7493">
      <w:pPr>
        <w:spacing w:after="0"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</w:p>
    <w:p w14:paraId="7D4BD84A" w14:textId="742E69D3" w:rsidR="00190E7B" w:rsidRDefault="00DD4385" w:rsidP="00BE7493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DD438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Alior Bank sfinansuje inwestycje w odnawialne źródła energii na terenie województwa wielkopolskiego. Przedsiębiorcy mogą ubiegać się o pożyczkę na realizację projektów związanych z wytwarzaniem energii elektrycznej i cieplnej z OZE. Finansowanie pochodzi ze środków Funduszu Powierniczego zarządzanego przez Bank Gospodarstwa Krajowego oraz ze środków własnych banku. Łączna pula dostępnych środków wynosi 16,3 mln zł.</w:t>
      </w:r>
      <w:r w:rsidR="006204CF" w:rsidRPr="006204C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6204CF" w:rsidRPr="004F571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Wnioski można składać w Centrum Bankowości Korporacyjnej Alior Banku w Poznaniu.</w:t>
      </w:r>
    </w:p>
    <w:p w14:paraId="6AA8D758" w14:textId="77777777" w:rsidR="00DD4385" w:rsidRPr="009060C9" w:rsidRDefault="00DD4385" w:rsidP="00BE7493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368CAA8" w14:textId="7CA8B420" w:rsidR="00BE7493" w:rsidRDefault="00190E7B" w:rsidP="00763D61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90E7B">
        <w:rPr>
          <w:rFonts w:ascii="Calibri" w:eastAsia="Calibri" w:hAnsi="Calibri" w:cs="Calibri"/>
          <w:color w:val="000000" w:themeColor="text1"/>
          <w:sz w:val="22"/>
          <w:szCs w:val="22"/>
        </w:rPr>
        <w:t>Z oferty mogą skorzystać mikro, małe i średnie przedsiębiorstwa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90E7B">
        <w:rPr>
          <w:rFonts w:ascii="Calibri" w:eastAsia="Calibri" w:hAnsi="Calibri" w:cs="Calibri"/>
          <w:color w:val="000000" w:themeColor="text1"/>
          <w:sz w:val="22"/>
          <w:szCs w:val="22"/>
        </w:rPr>
        <w:t>(MŚP), a także duże firmy oraz</w:t>
      </w:r>
      <w:r w:rsidR="006204C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>spół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>ki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prawa handlowego, w których większość udziałów lub akcji posiadają jednostki samorządu terytorialnego lub ich związki, spółdzielni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energetyczn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>, porozumie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>nia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cywilnoprawn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reprezentowan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przez klastry energii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oraz 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>obywatelski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społeczności energetyczn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działając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 zakresie energii odnawialnej, o ile ostatecznym odbiorcą pożyczki będzie przedsiębiorstwo</w:t>
      </w:r>
      <w:r w:rsidR="00763D61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190E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95DF4F4" w14:textId="77777777" w:rsidR="004B14A4" w:rsidRDefault="004B14A4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0886D1" w14:textId="034085E6" w:rsidR="00D554A2" w:rsidRPr="00EC7C16" w:rsidRDefault="00D554A2" w:rsidP="00D554A2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Alior Bank o</w:t>
      </w:r>
      <w:r w:rsidRPr="00EC7C16">
        <w:rPr>
          <w:rFonts w:ascii="Calibri" w:eastAsia="Calibri" w:hAnsi="Calibri" w:cs="Calibri"/>
          <w:color w:val="000000" w:themeColor="text1"/>
          <w:sz w:val="22"/>
          <w:szCs w:val="22"/>
        </w:rPr>
        <w:t>feruje finansowanie budowy, rozbudowy lub przebudowy instalacji wytwarzających energię elektryczną, cieplną lub chłód z odnawialnych źródeł energii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EC7C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zarówno na potrzeby własne, jak i z przeznaczeniem na sprzedaż.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Z</w:t>
      </w:r>
      <w:r w:rsidRPr="00EC7C16">
        <w:rPr>
          <w:rFonts w:ascii="Calibri" w:eastAsia="Calibri" w:hAnsi="Calibri" w:cs="Calibri"/>
          <w:color w:val="000000" w:themeColor="text1"/>
          <w:sz w:val="22"/>
          <w:szCs w:val="22"/>
        </w:rPr>
        <w:t>akres finansowania obejmuje również magazyny energii oraz infrastrukturę niezbędną do przyłączenia źródeł do sieci. Inwestycje mogą dotyczyć instalacji opartych na energii wiatrowej, słonecznej, wodnej, biogazie, biomasie oraz geotermii. Warunkiem skorzystania z oferty jest realizacja przedsięwzięcia na terenie województwa wielkopolskiego i brak fizycznego ukończenia inwestycji na moment podjęcia decyzji kredytowej. </w:t>
      </w:r>
    </w:p>
    <w:p w14:paraId="64F4EC64" w14:textId="77777777" w:rsidR="004B14A4" w:rsidRDefault="004B14A4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48965CD" w14:textId="3AAAC806" w:rsidR="00D554A2" w:rsidRPr="000121A4" w:rsidRDefault="00D2241A" w:rsidP="00D554A2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516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D554A2" w:rsidRPr="00190E7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Nasza oferta </w:t>
      </w:r>
      <w:r w:rsidR="00D554A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wspiera </w:t>
      </w:r>
      <w:r w:rsidR="00D554A2" w:rsidRPr="00190E7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przedsiębiorc</w:t>
      </w:r>
      <w:r w:rsidR="00D554A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ów w </w:t>
      </w:r>
      <w:r w:rsidR="00D554A2" w:rsidRPr="00190E7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realn</w:t>
      </w:r>
      <w:r w:rsidR="00D554A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ych</w:t>
      </w:r>
      <w:r w:rsidR="00D554A2" w:rsidRPr="00190E7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działania</w:t>
      </w:r>
      <w:r w:rsidR="00D554A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ch</w:t>
      </w:r>
      <w:r w:rsidR="00D554A2" w:rsidRPr="00190E7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na rzecz uniezależnienia się od </w:t>
      </w:r>
      <w:r w:rsidR="00D554A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konwencjonalnych </w:t>
      </w:r>
      <w:r w:rsidR="00D554A2" w:rsidRPr="00190E7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źródeł energii i ograniczenia śladu węglowego. Wierzymy, że preferencyjne warunki pożyczki, w tym atrakcyjne oprocentowanie i długa perspektywa spłaty, ułatwią firmom podjęcie decyzji o inwestycji w zielone technologie</w:t>
      </w:r>
      <w:r w:rsidR="00D554A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D554A2" w:rsidRPr="00E516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– </w:t>
      </w:r>
      <w:r w:rsidR="00D554A2" w:rsidRPr="003C07FD">
        <w:rPr>
          <w:rFonts w:ascii="Calibri" w:eastAsia="Calibri" w:hAnsi="Calibri" w:cs="Calibri"/>
          <w:color w:val="000000" w:themeColor="text1"/>
          <w:sz w:val="22"/>
          <w:szCs w:val="22"/>
        </w:rPr>
        <w:t>mówi</w:t>
      </w:r>
      <w:r w:rsidR="00985A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85A33" w:rsidRPr="00D2241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Ewa Małecka</w:t>
      </w:r>
      <w:r w:rsidR="00985A33" w:rsidRPr="00985A33">
        <w:rPr>
          <w:rFonts w:ascii="Calibri" w:eastAsia="Calibri" w:hAnsi="Calibri" w:cs="Calibri"/>
          <w:color w:val="000000" w:themeColor="text1"/>
          <w:sz w:val="22"/>
          <w:szCs w:val="22"/>
        </w:rPr>
        <w:t>, dyrektor departamentu produktów klienta biznesowego w Alior Banku.</w:t>
      </w:r>
      <w:r w:rsidR="00985A33" w:rsidRPr="00985A33" w:rsidDel="00985A33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</w:t>
      </w:r>
    </w:p>
    <w:p w14:paraId="3B9C45FE" w14:textId="77777777" w:rsidR="00D554A2" w:rsidRDefault="00D554A2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034C92" w14:textId="267CA00F" w:rsidR="004B14A4" w:rsidRDefault="00190E7B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90E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Przedsiębiorcy mogą liczyć na pożyczki w wysokości do 3 mln zł, z okresem spłaty sięgającym </w:t>
      </w:r>
      <w:r w:rsidR="006F41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 </w:t>
      </w:r>
      <w:r w:rsidRPr="00190E7B">
        <w:rPr>
          <w:rFonts w:ascii="Calibri" w:eastAsia="Calibri" w:hAnsi="Calibri" w:cs="Calibri"/>
          <w:color w:val="000000" w:themeColor="text1"/>
          <w:sz w:val="22"/>
          <w:szCs w:val="22"/>
        </w:rPr>
        <w:t>120 miesięcy. Roczne oprocentowanie wynosi zaledwie 1%, z możliwością obniżenia do 0,5%</w:t>
      </w:r>
      <w:r w:rsidR="00A6650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66503" w:rsidRPr="00A66503">
        <w:rPr>
          <w:rFonts w:ascii="Calibri" w:eastAsia="Calibri" w:hAnsi="Calibri" w:cs="Calibri"/>
          <w:color w:val="000000" w:themeColor="text1"/>
          <w:sz w:val="22"/>
          <w:szCs w:val="22"/>
        </w:rPr>
        <w:t>w skali roku.</w:t>
      </w:r>
      <w:r w:rsidR="00FC138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90E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Dodatkowym atutem </w:t>
      </w:r>
      <w:r w:rsidR="006204C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oferty </w:t>
      </w:r>
      <w:r w:rsidRPr="00190E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jest brak opłat za udzielenie i standardową obsługę pożyczki oraz karencja w spłacie kapitału: do 12 miesięcy dla inwestycji w instalacje powyżej 50 </w:t>
      </w:r>
      <w:proofErr w:type="spellStart"/>
      <w:r w:rsidRPr="00190E7B">
        <w:rPr>
          <w:rFonts w:ascii="Calibri" w:eastAsia="Calibri" w:hAnsi="Calibri" w:cs="Calibri"/>
          <w:color w:val="000000" w:themeColor="text1"/>
          <w:sz w:val="22"/>
          <w:szCs w:val="22"/>
        </w:rPr>
        <w:t>kWe</w:t>
      </w:r>
      <w:proofErr w:type="spellEnd"/>
      <w:r w:rsidRPr="00190E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do 8 miesięcy dla pozostałych projektów.</w:t>
      </w:r>
      <w:r w:rsidR="00763D61" w:rsidRPr="00763D61">
        <w:t xml:space="preserve"> 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>Okres karencji liczony jest od dnia uruchomienia</w:t>
      </w:r>
      <w:r w:rsidR="00A44601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763D61" w:rsidRPr="00763D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albo wypłaty jakiejkolwiek kwoty pożyczki.</w:t>
      </w:r>
    </w:p>
    <w:p w14:paraId="69FFB878" w14:textId="77777777" w:rsidR="0059792C" w:rsidRDefault="0059792C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A9963F1" w14:textId="2E55C2CF" w:rsidR="00A66503" w:rsidRDefault="00BE7493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516CD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Szczegółowe informacje o </w:t>
      </w:r>
      <w:r w:rsidR="008913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produkcie </w:t>
      </w:r>
      <w:r w:rsidRPr="00E516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oraz zasadach składania wniosków </w:t>
      </w:r>
      <w:r w:rsidR="000121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są dostępne </w:t>
      </w:r>
      <w:r w:rsidRPr="00E516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stronie </w:t>
      </w:r>
      <w:r w:rsidR="00D554A2">
        <w:rPr>
          <w:rFonts w:ascii="Calibri" w:eastAsia="Calibri" w:hAnsi="Calibri" w:cs="Calibri"/>
          <w:color w:val="000000" w:themeColor="text1"/>
          <w:sz w:val="22"/>
          <w:szCs w:val="22"/>
        </w:rPr>
        <w:t>internetowej Alior Banku</w:t>
      </w:r>
      <w:r w:rsidR="003473E2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4753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5C83CA0" w14:textId="77777777" w:rsidR="00A66503" w:rsidRDefault="00A66503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D5B5EE" w14:textId="2B1F3B12" w:rsidR="00BE7493" w:rsidRPr="009060C9" w:rsidRDefault="00F0195E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Bank uzależnia decyzję o przyznaniu finansowania od oceny wiarygodności i zdolności kredytowej przedsiębiorstwa.</w:t>
      </w:r>
    </w:p>
    <w:p w14:paraId="7D4D5CA5" w14:textId="30C7B0C0" w:rsidR="00AB11C3" w:rsidRDefault="00AB11C3" w:rsidP="00DD438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167F859B" w14:textId="77777777" w:rsidR="00AB11C3" w:rsidRPr="009433C1" w:rsidRDefault="00AB11C3" w:rsidP="00AB11C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9433C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Kontakt dla mediów:</w:t>
      </w:r>
    </w:p>
    <w:p w14:paraId="3535435B" w14:textId="17F74CF6" w:rsidR="00AB11C3" w:rsidRPr="009433C1" w:rsidRDefault="00AB11C3" w:rsidP="00AB11C3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Aleksandra Mrówka</w:t>
      </w:r>
    </w:p>
    <w:p w14:paraId="5765CECD" w14:textId="00097845" w:rsidR="00AB11C3" w:rsidRPr="00684E73" w:rsidRDefault="00AB11C3" w:rsidP="00AB11C3">
      <w:pPr>
        <w:spacing w:after="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684E73">
        <w:rPr>
          <w:rFonts w:ascii="Calibri" w:eastAsia="Calibri" w:hAnsi="Calibri" w:cs="Calibri"/>
          <w:sz w:val="22"/>
          <w:szCs w:val="22"/>
          <w:lang w:val="en-US"/>
        </w:rPr>
        <w:t xml:space="preserve">e-mail: </w:t>
      </w:r>
      <w:hyperlink r:id="rId10" w:history="1">
        <w:r w:rsidRPr="001B15D6">
          <w:rPr>
            <w:rStyle w:val="Hipercze"/>
            <w:rFonts w:ascii="Calibri" w:eastAsia="Calibri" w:hAnsi="Calibri" w:cs="Calibri"/>
            <w:sz w:val="22"/>
            <w:szCs w:val="22"/>
            <w:lang w:val="en-US"/>
          </w:rPr>
          <w:t>aleksandra</w:t>
        </w:r>
        <w:r w:rsidRPr="001B15D6">
          <w:rPr>
            <w:rStyle w:val="Hipercze"/>
            <w:rFonts w:ascii="Calibri" w:eastAsia="Calibri" w:hAnsi="Calibri" w:cs="Calibri"/>
            <w:sz w:val="22"/>
            <w:szCs w:val="22"/>
            <w:lang w:val="en-US"/>
          </w:rPr>
          <w:t>.</w:t>
        </w:r>
        <w:r w:rsidRPr="001B15D6">
          <w:rPr>
            <w:rStyle w:val="Hipercze"/>
            <w:rFonts w:ascii="Calibri" w:eastAsia="Calibri" w:hAnsi="Calibri" w:cs="Calibri"/>
            <w:sz w:val="22"/>
            <w:szCs w:val="22"/>
            <w:lang w:val="en-US"/>
          </w:rPr>
          <w:t>mrowka</w:t>
        </w:r>
        <w:r w:rsidRPr="001B15D6">
          <w:rPr>
            <w:rStyle w:val="Hipercze"/>
            <w:rFonts w:ascii="Calibri" w:eastAsia="Calibri" w:hAnsi="Calibri" w:cs="Calibri"/>
            <w:sz w:val="22"/>
            <w:szCs w:val="22"/>
            <w:lang w:val="en-US"/>
          </w:rPr>
          <w:t>@alior.pl</w:t>
        </w:r>
      </w:hyperlink>
    </w:p>
    <w:p w14:paraId="2C42B752" w14:textId="77777777" w:rsidR="00AB11C3" w:rsidRPr="00CA6054" w:rsidRDefault="00AB11C3" w:rsidP="00DD438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sectPr w:rsidR="00AB11C3" w:rsidRPr="00CA605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BAC8E" w14:textId="77777777" w:rsidR="00857E3C" w:rsidRDefault="00857E3C" w:rsidP="00BE7493">
      <w:pPr>
        <w:spacing w:after="0" w:line="240" w:lineRule="auto"/>
      </w:pPr>
      <w:r>
        <w:separator/>
      </w:r>
    </w:p>
  </w:endnote>
  <w:endnote w:type="continuationSeparator" w:id="0">
    <w:p w14:paraId="38BBF63A" w14:textId="77777777" w:rsidR="00857E3C" w:rsidRDefault="00857E3C" w:rsidP="00BE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1324" w14:textId="06BCC0BB" w:rsidR="00BE7493" w:rsidRDefault="00BE749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A8780" wp14:editId="6A6CEA80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5760720" cy="906145"/>
          <wp:effectExtent l="0" t="0" r="0" b="8255"/>
          <wp:wrapSquare wrapText="bothSides"/>
          <wp:docPr id="796042636" name="Picture 796042636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042636" name="Picture 796042636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0714" w14:textId="77777777" w:rsidR="00857E3C" w:rsidRDefault="00857E3C" w:rsidP="00BE7493">
      <w:pPr>
        <w:spacing w:after="0" w:line="240" w:lineRule="auto"/>
      </w:pPr>
      <w:r>
        <w:separator/>
      </w:r>
    </w:p>
  </w:footnote>
  <w:footnote w:type="continuationSeparator" w:id="0">
    <w:p w14:paraId="0AAF4313" w14:textId="77777777" w:rsidR="00857E3C" w:rsidRDefault="00857E3C" w:rsidP="00BE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CA97" w14:textId="258CB7BC" w:rsidR="00BE7493" w:rsidRDefault="00BE7493">
    <w:pPr>
      <w:pStyle w:val="Nagwek"/>
    </w:pPr>
    <w:r>
      <w:rPr>
        <w:noProof/>
      </w:rPr>
      <w:drawing>
        <wp:inline distT="0" distB="0" distL="0" distR="0" wp14:anchorId="227160FE" wp14:editId="72A2C4DD">
          <wp:extent cx="1060450" cy="528320"/>
          <wp:effectExtent l="0" t="0" r="6350" b="5080"/>
          <wp:docPr id="6" name="Picture 6" descr="Obraz zawierający ż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braz zawierający żywność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2BF"/>
    <w:multiLevelType w:val="multilevel"/>
    <w:tmpl w:val="1E6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B0E94"/>
    <w:multiLevelType w:val="multilevel"/>
    <w:tmpl w:val="FA0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211611"/>
    <w:multiLevelType w:val="multilevel"/>
    <w:tmpl w:val="8F9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161B31"/>
    <w:multiLevelType w:val="hybridMultilevel"/>
    <w:tmpl w:val="A51EEC82"/>
    <w:lvl w:ilvl="0" w:tplc="FDBA7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05B03"/>
    <w:multiLevelType w:val="multilevel"/>
    <w:tmpl w:val="7FA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BD09E5"/>
    <w:multiLevelType w:val="hybridMultilevel"/>
    <w:tmpl w:val="9320D28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2873859">
    <w:abstractNumId w:val="3"/>
  </w:num>
  <w:num w:numId="2" w16cid:durableId="1135562217">
    <w:abstractNumId w:val="4"/>
  </w:num>
  <w:num w:numId="3" w16cid:durableId="1763181372">
    <w:abstractNumId w:val="1"/>
  </w:num>
  <w:num w:numId="4" w16cid:durableId="1063604674">
    <w:abstractNumId w:val="2"/>
  </w:num>
  <w:num w:numId="5" w16cid:durableId="1428428104">
    <w:abstractNumId w:val="5"/>
  </w:num>
  <w:num w:numId="6" w16cid:durableId="154293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93"/>
    <w:rsid w:val="000121A4"/>
    <w:rsid w:val="00042031"/>
    <w:rsid w:val="000C2E6F"/>
    <w:rsid w:val="000E4A81"/>
    <w:rsid w:val="000E7FF9"/>
    <w:rsid w:val="00116BC8"/>
    <w:rsid w:val="001567D6"/>
    <w:rsid w:val="00174770"/>
    <w:rsid w:val="00190E7B"/>
    <w:rsid w:val="001B4FBD"/>
    <w:rsid w:val="001D4F48"/>
    <w:rsid w:val="002275EA"/>
    <w:rsid w:val="00247325"/>
    <w:rsid w:val="00275D39"/>
    <w:rsid w:val="002A54A7"/>
    <w:rsid w:val="002A705C"/>
    <w:rsid w:val="002B0AEB"/>
    <w:rsid w:val="003473E2"/>
    <w:rsid w:val="003721DD"/>
    <w:rsid w:val="00387ECD"/>
    <w:rsid w:val="003A01BB"/>
    <w:rsid w:val="003C7CEA"/>
    <w:rsid w:val="004753A1"/>
    <w:rsid w:val="004A0A1A"/>
    <w:rsid w:val="004B14A4"/>
    <w:rsid w:val="004D1032"/>
    <w:rsid w:val="004F3CF6"/>
    <w:rsid w:val="004F571F"/>
    <w:rsid w:val="0059792C"/>
    <w:rsid w:val="005A3063"/>
    <w:rsid w:val="005D58CD"/>
    <w:rsid w:val="005F5E8B"/>
    <w:rsid w:val="006204CF"/>
    <w:rsid w:val="00663D4A"/>
    <w:rsid w:val="00673439"/>
    <w:rsid w:val="006A4E66"/>
    <w:rsid w:val="006B1885"/>
    <w:rsid w:val="006F41ED"/>
    <w:rsid w:val="00723C6E"/>
    <w:rsid w:val="00732CA2"/>
    <w:rsid w:val="00763D61"/>
    <w:rsid w:val="00833BAD"/>
    <w:rsid w:val="00846541"/>
    <w:rsid w:val="00857E3C"/>
    <w:rsid w:val="008649DC"/>
    <w:rsid w:val="0089137B"/>
    <w:rsid w:val="008B5693"/>
    <w:rsid w:val="008B7237"/>
    <w:rsid w:val="008D2FDA"/>
    <w:rsid w:val="008E1A26"/>
    <w:rsid w:val="008E4604"/>
    <w:rsid w:val="008F2698"/>
    <w:rsid w:val="00913C56"/>
    <w:rsid w:val="00923122"/>
    <w:rsid w:val="00925300"/>
    <w:rsid w:val="00930353"/>
    <w:rsid w:val="00932076"/>
    <w:rsid w:val="009327DD"/>
    <w:rsid w:val="00947BD5"/>
    <w:rsid w:val="00985A33"/>
    <w:rsid w:val="00996104"/>
    <w:rsid w:val="009A103B"/>
    <w:rsid w:val="009A1DED"/>
    <w:rsid w:val="009C59BF"/>
    <w:rsid w:val="00A3504A"/>
    <w:rsid w:val="00A35083"/>
    <w:rsid w:val="00A37D60"/>
    <w:rsid w:val="00A44601"/>
    <w:rsid w:val="00A66503"/>
    <w:rsid w:val="00A904D7"/>
    <w:rsid w:val="00A93C4F"/>
    <w:rsid w:val="00AB11C3"/>
    <w:rsid w:val="00AC01F0"/>
    <w:rsid w:val="00AE28D1"/>
    <w:rsid w:val="00B1313A"/>
    <w:rsid w:val="00B50E8F"/>
    <w:rsid w:val="00B754C3"/>
    <w:rsid w:val="00B902A3"/>
    <w:rsid w:val="00BA4764"/>
    <w:rsid w:val="00BD56F3"/>
    <w:rsid w:val="00BD5924"/>
    <w:rsid w:val="00BE7493"/>
    <w:rsid w:val="00BF168D"/>
    <w:rsid w:val="00BF50A3"/>
    <w:rsid w:val="00C3281B"/>
    <w:rsid w:val="00C54A5C"/>
    <w:rsid w:val="00C66818"/>
    <w:rsid w:val="00C827A0"/>
    <w:rsid w:val="00CA3B29"/>
    <w:rsid w:val="00CA6054"/>
    <w:rsid w:val="00CB09AA"/>
    <w:rsid w:val="00D2241A"/>
    <w:rsid w:val="00D33049"/>
    <w:rsid w:val="00D554A2"/>
    <w:rsid w:val="00D705E2"/>
    <w:rsid w:val="00D96C00"/>
    <w:rsid w:val="00DA25E9"/>
    <w:rsid w:val="00DA38DA"/>
    <w:rsid w:val="00DD4385"/>
    <w:rsid w:val="00DF342E"/>
    <w:rsid w:val="00EB1F7E"/>
    <w:rsid w:val="00EC6216"/>
    <w:rsid w:val="00EE5DEF"/>
    <w:rsid w:val="00F0195E"/>
    <w:rsid w:val="00F30603"/>
    <w:rsid w:val="00F309AD"/>
    <w:rsid w:val="00F31D10"/>
    <w:rsid w:val="00F4324C"/>
    <w:rsid w:val="00FA0AB7"/>
    <w:rsid w:val="00FB7F24"/>
    <w:rsid w:val="00FC138A"/>
    <w:rsid w:val="00FC2147"/>
    <w:rsid w:val="00FE59E3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4DF"/>
  <w15:chartTrackingRefBased/>
  <w15:docId w15:val="{CA4CEC7F-AD31-48E2-8B76-8D04E253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493"/>
  </w:style>
  <w:style w:type="paragraph" w:styleId="Nagwek1">
    <w:name w:val="heading 1"/>
    <w:basedOn w:val="Normalny"/>
    <w:next w:val="Normalny"/>
    <w:link w:val="Nagwek1Znak"/>
    <w:uiPriority w:val="9"/>
    <w:qFormat/>
    <w:rsid w:val="00BE7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4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4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4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4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4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4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493"/>
  </w:style>
  <w:style w:type="paragraph" w:styleId="Stopka">
    <w:name w:val="footer"/>
    <w:basedOn w:val="Normalny"/>
    <w:link w:val="Stopka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493"/>
  </w:style>
  <w:style w:type="character" w:styleId="Hipercze">
    <w:name w:val="Hyperlink"/>
    <w:basedOn w:val="Domylnaczcionkaakapitu"/>
    <w:uiPriority w:val="99"/>
    <w:unhideWhenUsed/>
    <w:rsid w:val="00BE749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4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93"/>
    <w:rPr>
      <w:sz w:val="20"/>
      <w:szCs w:val="20"/>
    </w:rPr>
  </w:style>
  <w:style w:type="paragraph" w:styleId="Poprawka">
    <w:name w:val="Revision"/>
    <w:hidden/>
    <w:uiPriority w:val="99"/>
    <w:semiHidden/>
    <w:rsid w:val="00D705E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1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eksandra.mrowka@alio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456c828f515ed18760b1d1ecca55f80a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a34c99ba264d0c065530cb7aada2b3d0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E316A-F1A7-49D9-B609-A90179B73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C9FF9-816D-4EDC-9980-88C5E5CA69C5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3.xml><?xml version="1.0" encoding="utf-8"?>
<ds:datastoreItem xmlns:ds="http://schemas.openxmlformats.org/officeDocument/2006/customXml" ds:itemID="{DC91A91B-A6F8-4132-B832-063CED800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Małgorzata Ostrowska CCG</cp:lastModifiedBy>
  <cp:revision>8</cp:revision>
  <dcterms:created xsi:type="dcterms:W3CDTF">2025-07-28T12:51:00Z</dcterms:created>
  <dcterms:modified xsi:type="dcterms:W3CDTF">2025-07-31T10:00:00Z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