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A12B" w14:textId="71042D30" w:rsidR="00CB730B" w:rsidRDefault="00884D1E" w:rsidP="00884D1E">
      <w:pPr>
        <w:jc w:val="right"/>
      </w:pPr>
      <w:r>
        <w:t>Warszawa, 20.01.2025</w:t>
      </w:r>
    </w:p>
    <w:p w14:paraId="525BE8B1" w14:textId="66E4F6CA" w:rsidR="00884D1E" w:rsidRDefault="00884D1E" w:rsidP="00884D1E">
      <w:r>
        <w:t>Notatka prasowa</w:t>
      </w:r>
    </w:p>
    <w:p w14:paraId="432C06C9" w14:textId="77777777" w:rsidR="00884D1E" w:rsidRDefault="00884D1E" w:rsidP="00884D1E"/>
    <w:p w14:paraId="21F61441" w14:textId="77777777" w:rsidR="00884D1E" w:rsidRPr="00884D1E" w:rsidRDefault="00884D1E" w:rsidP="00884D1E">
      <w:pPr>
        <w:jc w:val="center"/>
        <w:rPr>
          <w:b/>
          <w:bCs/>
        </w:rPr>
      </w:pPr>
      <w:r w:rsidRPr="00884D1E">
        <w:rPr>
          <w:b/>
          <w:bCs/>
        </w:rPr>
        <w:t xml:space="preserve">Tonik </w:t>
      </w:r>
      <w:proofErr w:type="spellStart"/>
      <w:r w:rsidRPr="00884D1E">
        <w:rPr>
          <w:b/>
          <w:bCs/>
        </w:rPr>
        <w:t>pH</w:t>
      </w:r>
      <w:proofErr w:type="spellEnd"/>
      <w:r w:rsidRPr="00884D1E">
        <w:rPr>
          <w:b/>
          <w:bCs/>
        </w:rPr>
        <w:t xml:space="preserve"> 4,5 na przebarwienia </w:t>
      </w:r>
      <w:proofErr w:type="spellStart"/>
      <w:r w:rsidRPr="00884D1E">
        <w:rPr>
          <w:b/>
          <w:bCs/>
        </w:rPr>
        <w:t>potrądzikowe</w:t>
      </w:r>
      <w:proofErr w:type="spellEnd"/>
      <w:r w:rsidRPr="00884D1E">
        <w:rPr>
          <w:b/>
          <w:bCs/>
        </w:rPr>
        <w:t xml:space="preserve"> i blizny</w:t>
      </w:r>
    </w:p>
    <w:p w14:paraId="12989799" w14:textId="3954712F" w:rsidR="00884D1E" w:rsidRDefault="00884D1E" w:rsidP="00884D1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3D0B3" wp14:editId="4A600E79">
            <wp:simplePos x="0" y="0"/>
            <wp:positionH relativeFrom="page">
              <wp:align>left</wp:align>
            </wp:positionH>
            <wp:positionV relativeFrom="paragraph">
              <wp:posOffset>274320</wp:posOffset>
            </wp:positionV>
            <wp:extent cx="3566160" cy="3566160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7647121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12125" name="Obraz 7647121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8D93A" w14:textId="7583892F" w:rsidR="00884D1E" w:rsidRDefault="00884D1E" w:rsidP="00884D1E">
      <w:r w:rsidRPr="00884D1E">
        <w:rPr>
          <w:b/>
          <w:bCs/>
        </w:rPr>
        <w:t>Cena:</w:t>
      </w:r>
      <w:r>
        <w:t xml:space="preserve"> 142zł</w:t>
      </w:r>
    </w:p>
    <w:p w14:paraId="7F7348F5" w14:textId="0FC75FDF" w:rsidR="00884D1E" w:rsidRDefault="00884D1E" w:rsidP="00884D1E">
      <w:r w:rsidRPr="00884D1E">
        <w:rPr>
          <w:b/>
          <w:bCs/>
        </w:rPr>
        <w:t>Pojemność:</w:t>
      </w:r>
      <w:r>
        <w:t xml:space="preserve"> 200ml</w:t>
      </w:r>
    </w:p>
    <w:p w14:paraId="0D7D7A60" w14:textId="154E409A" w:rsidR="00884D1E" w:rsidRDefault="00884D1E" w:rsidP="00884D1E">
      <w:r w:rsidRPr="00884D1E">
        <w:rPr>
          <w:b/>
          <w:bCs/>
        </w:rPr>
        <w:t>Opis</w:t>
      </w:r>
      <w:r>
        <w:t xml:space="preserve">: </w:t>
      </w:r>
      <w:r w:rsidRPr="00884D1E">
        <w:t xml:space="preserve">Rozjaśniający i normalizujący tonik </w:t>
      </w:r>
      <w:proofErr w:type="spellStart"/>
      <w:r w:rsidRPr="00884D1E">
        <w:t>pH</w:t>
      </w:r>
      <w:proofErr w:type="spellEnd"/>
      <w:r w:rsidRPr="00884D1E">
        <w:t xml:space="preserve"> 4,5 niweluje przebarwienia pozapalne i blizny </w:t>
      </w:r>
      <w:proofErr w:type="spellStart"/>
      <w:r w:rsidRPr="00884D1E">
        <w:t>potrądzikowe</w:t>
      </w:r>
      <w:proofErr w:type="spellEnd"/>
      <w:r w:rsidRPr="00884D1E">
        <w:t xml:space="preserve">. Zapewnia utrzymanie właściwego </w:t>
      </w:r>
      <w:proofErr w:type="spellStart"/>
      <w:r w:rsidRPr="00884D1E">
        <w:t>pH</w:t>
      </w:r>
      <w:proofErr w:type="spellEnd"/>
      <w:r w:rsidRPr="00884D1E">
        <w:t xml:space="preserve"> dla wzmocnienia ochronnego działania bariery hydro-lipidowej.</w:t>
      </w:r>
    </w:p>
    <w:p w14:paraId="2B777003" w14:textId="77777777" w:rsidR="00884D1E" w:rsidRPr="00884D1E" w:rsidRDefault="00884D1E" w:rsidP="00884D1E">
      <w:pPr>
        <w:rPr>
          <w:b/>
          <w:bCs/>
        </w:rPr>
      </w:pPr>
      <w:r w:rsidRPr="00884D1E">
        <w:rPr>
          <w:b/>
          <w:bCs/>
        </w:rPr>
        <w:t>Najważniejsze składniki aktywne</w:t>
      </w:r>
    </w:p>
    <w:p w14:paraId="2010FFB4" w14:textId="77777777" w:rsidR="00884D1E" w:rsidRPr="00884D1E" w:rsidRDefault="00884D1E" w:rsidP="00884D1E">
      <w:r w:rsidRPr="00884D1E">
        <w:rPr>
          <w:rFonts w:ascii="Segoe UI Symbol" w:hAnsi="Segoe UI Symbol" w:cs="Segoe UI Symbol"/>
          <w:b/>
          <w:bCs/>
        </w:rPr>
        <w:t>✓</w:t>
      </w:r>
      <w:r w:rsidRPr="00884D1E">
        <w:t> </w:t>
      </w:r>
      <w:proofErr w:type="spellStart"/>
      <w:r w:rsidRPr="00884D1E">
        <w:rPr>
          <w:b/>
          <w:bCs/>
        </w:rPr>
        <w:t>MelanoBiome</w:t>
      </w:r>
      <w:proofErr w:type="spellEnd"/>
      <w:r w:rsidRPr="00884D1E">
        <w:rPr>
          <w:b/>
          <w:bCs/>
        </w:rPr>
        <w:t xml:space="preserve"> Matrix </w:t>
      </w:r>
      <w:proofErr w:type="spellStart"/>
      <w:r w:rsidRPr="00884D1E">
        <w:rPr>
          <w:b/>
          <w:bCs/>
        </w:rPr>
        <w:t>Peptide</w:t>
      </w:r>
      <w:proofErr w:type="spellEnd"/>
      <w:r w:rsidRPr="00884D1E">
        <w:rPr>
          <w:b/>
          <w:bCs/>
        </w:rPr>
        <w:t> </w:t>
      </w:r>
      <w:r w:rsidRPr="00884D1E">
        <w:t xml:space="preserve">– wielofunkcyjny rozjaśniający peptyd redukujący </w:t>
      </w:r>
      <w:proofErr w:type="spellStart"/>
      <w:r w:rsidRPr="00884D1E">
        <w:t>potrądzikowe</w:t>
      </w:r>
      <w:proofErr w:type="spellEnd"/>
      <w:r w:rsidRPr="00884D1E">
        <w:t xml:space="preserve"> przebarwienia skóry. Wygładza blizny pozapalne i niedoskonałości skóry od wewnątrz. Łagodzi stany zapalne i wyrównuje koloryt. Hamuje kolonizację bakterii </w:t>
      </w:r>
      <w:proofErr w:type="spellStart"/>
      <w:r w:rsidRPr="00884D1E">
        <w:rPr>
          <w:i/>
          <w:iCs/>
        </w:rPr>
        <w:t>C.acnes</w:t>
      </w:r>
      <w:proofErr w:type="spellEnd"/>
      <w:r w:rsidRPr="00884D1E">
        <w:t xml:space="preserve"> oraz regeneruje </w:t>
      </w:r>
      <w:proofErr w:type="spellStart"/>
      <w:r w:rsidRPr="00884D1E">
        <w:t>mikrobiom</w:t>
      </w:r>
      <w:proofErr w:type="spellEnd"/>
      <w:r w:rsidRPr="00884D1E">
        <w:t xml:space="preserve"> i barierę skórną Wspomaga rekonstrukcję skóry, a tym samym widocznie redukuje ślady po stanach zapalnych. Daje efekt wygładzenia, wyraźnie redukuje nierówność powierzchni skóry, czyniąc ją gładką i nieskazitelną</w:t>
      </w:r>
    </w:p>
    <w:p w14:paraId="472E6359" w14:textId="77777777" w:rsidR="00884D1E" w:rsidRPr="00884D1E" w:rsidRDefault="00884D1E" w:rsidP="00884D1E">
      <w:r w:rsidRPr="00884D1E">
        <w:rPr>
          <w:rFonts w:ascii="Segoe UI Symbol" w:hAnsi="Segoe UI Symbol" w:cs="Segoe UI Symbol"/>
          <w:b/>
          <w:bCs/>
        </w:rPr>
        <w:t>✓</w:t>
      </w:r>
      <w:r w:rsidRPr="00884D1E">
        <w:t> </w:t>
      </w:r>
      <w:proofErr w:type="spellStart"/>
      <w:r w:rsidRPr="00884D1E">
        <w:rPr>
          <w:b/>
          <w:bCs/>
        </w:rPr>
        <w:t>Nisinoxid</w:t>
      </w:r>
      <w:proofErr w:type="spellEnd"/>
      <w:r w:rsidRPr="00884D1E">
        <w:rPr>
          <w:b/>
          <w:bCs/>
        </w:rPr>
        <w:t>®</w:t>
      </w:r>
      <w:r w:rsidRPr="00884D1E">
        <w:t xml:space="preserve"> to autorski, opracowany przez ekspertów </w:t>
      </w:r>
      <w:proofErr w:type="spellStart"/>
      <w:r w:rsidRPr="00884D1E">
        <w:t>Chantarelle</w:t>
      </w:r>
      <w:proofErr w:type="spellEnd"/>
      <w:r w:rsidRPr="00884D1E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884D1E">
        <w:t>mikrobiomu</w:t>
      </w:r>
      <w:proofErr w:type="spellEnd"/>
      <w:r w:rsidRPr="00884D1E">
        <w:t xml:space="preserve"> i funkcje bariery skóry.</w:t>
      </w:r>
    </w:p>
    <w:p w14:paraId="59A627B2" w14:textId="77777777" w:rsidR="00884D1E" w:rsidRPr="00884D1E" w:rsidRDefault="00884D1E" w:rsidP="00884D1E">
      <w:r w:rsidRPr="00884D1E">
        <w:rPr>
          <w:rFonts w:ascii="Segoe UI Symbol" w:hAnsi="Segoe UI Symbol" w:cs="Segoe UI Symbol"/>
          <w:b/>
          <w:bCs/>
        </w:rPr>
        <w:t>✓</w:t>
      </w:r>
      <w:r w:rsidRPr="00884D1E">
        <w:t> Wśród składników preparatu znajduje się także </w:t>
      </w:r>
      <w:proofErr w:type="spellStart"/>
      <w:r w:rsidRPr="00884D1E">
        <w:rPr>
          <w:b/>
          <w:bCs/>
        </w:rPr>
        <w:t>Purevrin</w:t>
      </w:r>
      <w:proofErr w:type="spellEnd"/>
      <w:r w:rsidRPr="00884D1E">
        <w:t xml:space="preserve">, który reguluje wydzielanie </w:t>
      </w:r>
      <w:proofErr w:type="spellStart"/>
      <w:r w:rsidRPr="00884D1E">
        <w:t>sebum</w:t>
      </w:r>
      <w:proofErr w:type="spellEnd"/>
      <w:r w:rsidRPr="00884D1E">
        <w:t xml:space="preserve">, zmniejsza rozmiary porów i redukuje błyszczenie skóry. Spowalnia namnażanie, różnicowanie oraz wydzielanie </w:t>
      </w:r>
      <w:proofErr w:type="spellStart"/>
      <w:r w:rsidRPr="00884D1E">
        <w:t>sebocytów</w:t>
      </w:r>
      <w:proofErr w:type="spellEnd"/>
      <w:r w:rsidRPr="00884D1E">
        <w:t>.</w:t>
      </w:r>
    </w:p>
    <w:p w14:paraId="564DB3C0" w14:textId="77777777" w:rsidR="00884D1E" w:rsidRPr="00884D1E" w:rsidRDefault="00884D1E" w:rsidP="00884D1E">
      <w:r w:rsidRPr="00884D1E">
        <w:rPr>
          <w:rFonts w:ascii="Segoe UI Symbol" w:hAnsi="Segoe UI Symbol" w:cs="Segoe UI Symbol"/>
          <w:b/>
          <w:bCs/>
        </w:rPr>
        <w:t>✓</w:t>
      </w:r>
      <w:r w:rsidRPr="00884D1E">
        <w:t> Formułę aktywną uzupełnia </w:t>
      </w:r>
      <w:r w:rsidRPr="00884D1E">
        <w:rPr>
          <w:b/>
          <w:bCs/>
        </w:rPr>
        <w:t>Allantoin VC</w:t>
      </w:r>
      <w:r w:rsidRPr="00884D1E">
        <w:t> – </w:t>
      </w:r>
      <w:r w:rsidRPr="00884D1E">
        <w:rPr>
          <w:b/>
          <w:bCs/>
        </w:rPr>
        <w:t>kompleks kwasu askorbinowego</w:t>
      </w:r>
      <w:r w:rsidRPr="00884D1E">
        <w:t xml:space="preserve"> z </w:t>
      </w:r>
      <w:proofErr w:type="spellStart"/>
      <w:r w:rsidRPr="00884D1E">
        <w:t>alantoiną</w:t>
      </w:r>
      <w:proofErr w:type="spellEnd"/>
      <w:r w:rsidRPr="00884D1E">
        <w:t xml:space="preserve">. Łączy on działanie wybielające, antyoksydacyjne i przeciwstarzeniowe witaminy C z łagodzącym i nawilżającym działaniem </w:t>
      </w:r>
      <w:proofErr w:type="spellStart"/>
      <w:r w:rsidRPr="00884D1E">
        <w:t>alantoiny</w:t>
      </w:r>
      <w:proofErr w:type="spellEnd"/>
      <w:r w:rsidRPr="00884D1E">
        <w:t>.</w:t>
      </w:r>
    </w:p>
    <w:p w14:paraId="7DF5AFA7" w14:textId="77777777" w:rsidR="00884D1E" w:rsidRPr="00884D1E" w:rsidRDefault="00884D1E" w:rsidP="00884D1E">
      <w:r w:rsidRPr="00884D1E">
        <w:rPr>
          <w:rFonts w:ascii="Segoe UI Symbol" w:hAnsi="Segoe UI Symbol" w:cs="Segoe UI Symbol"/>
          <w:b/>
          <w:bCs/>
        </w:rPr>
        <w:t>✓</w:t>
      </w:r>
      <w:r w:rsidRPr="00884D1E">
        <w:t> </w:t>
      </w:r>
      <w:r w:rsidRPr="00884D1E">
        <w:rPr>
          <w:b/>
          <w:bCs/>
        </w:rPr>
        <w:t>Kwas hialuronowy</w:t>
      </w:r>
      <w:r w:rsidRPr="00884D1E">
        <w:t> o różnych masach cząsteczkowym daje maksymalne nawodnienie, wygładzenie i ochronę na wszystkich poziomach, od powierzchni aż po najgłębsze warstwy skóry.</w:t>
      </w:r>
    </w:p>
    <w:p w14:paraId="38E0D5C1" w14:textId="77777777" w:rsidR="00884D1E" w:rsidRPr="00884D1E" w:rsidRDefault="00884D1E" w:rsidP="00884D1E">
      <w:pPr>
        <w:rPr>
          <w:b/>
          <w:bCs/>
        </w:rPr>
      </w:pPr>
      <w:r w:rsidRPr="00884D1E">
        <w:rPr>
          <w:b/>
          <w:bCs/>
        </w:rPr>
        <w:t>Wskazania</w:t>
      </w:r>
    </w:p>
    <w:p w14:paraId="24752648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t>skóra tłusta, trądzikowa</w:t>
      </w:r>
    </w:p>
    <w:p w14:paraId="3D4A517A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t>skóra mieszana</w:t>
      </w:r>
    </w:p>
    <w:p w14:paraId="67248D6F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t xml:space="preserve">przebarwienia pozapalne, </w:t>
      </w:r>
      <w:proofErr w:type="spellStart"/>
      <w:r w:rsidRPr="00884D1E">
        <w:t>potrądzikowe</w:t>
      </w:r>
      <w:proofErr w:type="spellEnd"/>
      <w:r w:rsidRPr="00884D1E">
        <w:t xml:space="preserve"> i blizny</w:t>
      </w:r>
    </w:p>
    <w:p w14:paraId="0052CC8C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lastRenderedPageBreak/>
        <w:t>podrażnienia i objawy zmian zapalnych</w:t>
      </w:r>
    </w:p>
    <w:p w14:paraId="037DB596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t>nierówny koloryt i nierównomierna struktura skóry z rozszerzonymi porami</w:t>
      </w:r>
    </w:p>
    <w:p w14:paraId="08ABDABE" w14:textId="77777777" w:rsidR="00884D1E" w:rsidRPr="00884D1E" w:rsidRDefault="00884D1E" w:rsidP="00884D1E">
      <w:pPr>
        <w:numPr>
          <w:ilvl w:val="0"/>
          <w:numId w:val="1"/>
        </w:numPr>
      </w:pPr>
      <w:r w:rsidRPr="00884D1E">
        <w:t>dla wszystkich fototypów skóry, także dla skóry z ciemną karnacją</w:t>
      </w:r>
    </w:p>
    <w:p w14:paraId="43F3630E" w14:textId="77777777" w:rsidR="00884D1E" w:rsidRPr="00884D1E" w:rsidRDefault="00884D1E" w:rsidP="00884D1E">
      <w:r w:rsidRPr="00884D1E">
        <w:t> </w:t>
      </w:r>
    </w:p>
    <w:p w14:paraId="6B2BF44D" w14:textId="77777777" w:rsidR="00884D1E" w:rsidRPr="00884D1E" w:rsidRDefault="00884D1E" w:rsidP="00884D1E">
      <w:pPr>
        <w:rPr>
          <w:b/>
          <w:bCs/>
        </w:rPr>
      </w:pPr>
      <w:r w:rsidRPr="00884D1E">
        <w:rPr>
          <w:b/>
          <w:bCs/>
        </w:rPr>
        <w:t>Efekt działania</w:t>
      </w:r>
    </w:p>
    <w:p w14:paraId="104818D3" w14:textId="77777777" w:rsidR="00884D1E" w:rsidRPr="00884D1E" w:rsidRDefault="00884D1E" w:rsidP="00884D1E">
      <w:pPr>
        <w:numPr>
          <w:ilvl w:val="0"/>
          <w:numId w:val="2"/>
        </w:numPr>
      </w:pPr>
      <w:r w:rsidRPr="00884D1E">
        <w:t xml:space="preserve">redukcja pozapalnych zmian pigmentacyjnych, regulacja </w:t>
      </w:r>
      <w:proofErr w:type="spellStart"/>
      <w:r w:rsidRPr="00884D1E">
        <w:t>melanogenezy</w:t>
      </w:r>
      <w:proofErr w:type="spellEnd"/>
    </w:p>
    <w:p w14:paraId="38ED0B07" w14:textId="77777777" w:rsidR="00884D1E" w:rsidRPr="00884D1E" w:rsidRDefault="00884D1E" w:rsidP="00884D1E">
      <w:pPr>
        <w:numPr>
          <w:ilvl w:val="0"/>
          <w:numId w:val="2"/>
        </w:numPr>
      </w:pPr>
      <w:r w:rsidRPr="00884D1E">
        <w:t xml:space="preserve">regulacja wydzielania </w:t>
      </w:r>
      <w:proofErr w:type="spellStart"/>
      <w:r w:rsidRPr="00884D1E">
        <w:t>sebum</w:t>
      </w:r>
      <w:proofErr w:type="spellEnd"/>
      <w:r w:rsidRPr="00884D1E">
        <w:t>, redukcja porów i objawów stanów zapalnych</w:t>
      </w:r>
    </w:p>
    <w:p w14:paraId="78CCE41B" w14:textId="77777777" w:rsidR="00884D1E" w:rsidRPr="00884D1E" w:rsidRDefault="00884D1E" w:rsidP="00884D1E">
      <w:pPr>
        <w:numPr>
          <w:ilvl w:val="0"/>
          <w:numId w:val="2"/>
        </w:numPr>
      </w:pPr>
      <w:r w:rsidRPr="00884D1E">
        <w:t>działanie przeciwzapalne i antybakteryjne</w:t>
      </w:r>
    </w:p>
    <w:p w14:paraId="6757D478" w14:textId="77777777" w:rsidR="00884D1E" w:rsidRPr="00884D1E" w:rsidRDefault="00884D1E" w:rsidP="00884D1E">
      <w:pPr>
        <w:numPr>
          <w:ilvl w:val="0"/>
          <w:numId w:val="2"/>
        </w:numPr>
      </w:pPr>
      <w:r w:rsidRPr="00884D1E">
        <w:t>naprawa uszkodzeń na skutek działania: wolnych rodników, smogu, bakterii</w:t>
      </w:r>
    </w:p>
    <w:p w14:paraId="2F7EF8C1" w14:textId="77777777" w:rsidR="00884D1E" w:rsidRPr="00884D1E" w:rsidRDefault="00884D1E" w:rsidP="00884D1E">
      <w:pPr>
        <w:numPr>
          <w:ilvl w:val="0"/>
          <w:numId w:val="2"/>
        </w:numPr>
      </w:pPr>
      <w:r w:rsidRPr="00884D1E">
        <w:t>przywrócenie równowagi kwasowo-zasadowej skóry, ochrona przed patogenami</w:t>
      </w:r>
    </w:p>
    <w:p w14:paraId="067ECA19" w14:textId="77777777" w:rsidR="00884D1E" w:rsidRDefault="00884D1E" w:rsidP="00884D1E"/>
    <w:sectPr w:rsidR="0088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303"/>
    <w:multiLevelType w:val="multilevel"/>
    <w:tmpl w:val="85BE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25B0"/>
    <w:multiLevelType w:val="multilevel"/>
    <w:tmpl w:val="356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006492">
    <w:abstractNumId w:val="1"/>
  </w:num>
  <w:num w:numId="2" w16cid:durableId="117834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1"/>
    <w:rsid w:val="00460B51"/>
    <w:rsid w:val="00820249"/>
    <w:rsid w:val="00853610"/>
    <w:rsid w:val="00884D1E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0673"/>
  <w15:chartTrackingRefBased/>
  <w15:docId w15:val="{08CC4164-0B19-48A7-9890-A5D2B87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B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B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B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B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B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2025-01-20T07:38:00Z</dcterms:created>
  <dcterms:modified xsi:type="dcterms:W3CDTF">2025-01-20T07:45:00Z</dcterms:modified>
</cp:coreProperties>
</file>