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26A29" w14:textId="2C7447B3" w:rsidR="00E9260D" w:rsidRPr="00FC4026" w:rsidRDefault="00A578A5" w:rsidP="00563116">
      <w:pPr>
        <w:spacing w:after="0" w:line="276" w:lineRule="auto"/>
        <w:jc w:val="center"/>
        <w:rPr>
          <w:rStyle w:val="ui-provider"/>
          <w:rFonts w:ascii="MarkForMCNrw" w:eastAsia="MarkForMC Nrw O" w:hAnsi="MarkForMCNrw"/>
          <w:b/>
          <w:bCs/>
          <w:sz w:val="28"/>
          <w:szCs w:val="28"/>
          <w:lang w:val="pt-PT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EF72A0" wp14:editId="0B282E18">
            <wp:simplePos x="0" y="0"/>
            <wp:positionH relativeFrom="margin">
              <wp:align>left</wp:align>
            </wp:positionH>
            <wp:positionV relativeFrom="margin">
              <wp:posOffset>-715010</wp:posOffset>
            </wp:positionV>
            <wp:extent cx="2115047" cy="594670"/>
            <wp:effectExtent l="0" t="0" r="0" b="0"/>
            <wp:wrapSquare wrapText="bothSides"/>
            <wp:docPr id="1037076835" name="Imagem 1" descr="Uma imagem com preto, escuridã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180524" name="Imagem 1" descr="Uma imagem com preto, escuridã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047" cy="59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7B74B3D" w14:textId="44AB3AA1" w:rsidR="00314972" w:rsidRPr="00FC4026" w:rsidRDefault="0050249C" w:rsidP="00563116">
      <w:pPr>
        <w:spacing w:line="276" w:lineRule="auto"/>
        <w:jc w:val="center"/>
        <w:rPr>
          <w:rStyle w:val="ui-provider"/>
          <w:rFonts w:ascii="MarkForMCNrw" w:eastAsia="MarkForMC Nrw O" w:hAnsi="MarkForMCNrw"/>
          <w:b/>
          <w:bCs/>
          <w:sz w:val="28"/>
          <w:szCs w:val="28"/>
          <w:lang w:val="pt-PT"/>
        </w:rPr>
      </w:pPr>
      <w:r>
        <w:rPr>
          <w:rStyle w:val="ui-provider"/>
          <w:rFonts w:ascii="MarkForMCNrw" w:eastAsia="MarkForMC Nrw O" w:hAnsi="MarkForMCNrw"/>
          <w:b/>
          <w:bCs/>
          <w:sz w:val="28"/>
          <w:szCs w:val="28"/>
          <w:lang w:val="pt-PT"/>
        </w:rPr>
        <w:t xml:space="preserve">UNICRE </w:t>
      </w:r>
      <w:r w:rsidRPr="0050249C">
        <w:rPr>
          <w:rStyle w:val="ui-provider"/>
          <w:rFonts w:ascii="MarkForMCNrw" w:eastAsia="MarkForMC Nrw O" w:hAnsi="MarkForMCNrw"/>
          <w:b/>
          <w:bCs/>
          <w:sz w:val="28"/>
          <w:szCs w:val="28"/>
          <w:lang w:val="pt-PT"/>
        </w:rPr>
        <w:t>lança plataforma gratuita</w:t>
      </w:r>
      <w:r>
        <w:rPr>
          <w:rStyle w:val="ui-provider"/>
          <w:rFonts w:ascii="MarkForMCNrw" w:eastAsia="MarkForMC Nrw O" w:hAnsi="MarkForMCNrw"/>
          <w:b/>
          <w:bCs/>
          <w:sz w:val="28"/>
          <w:szCs w:val="28"/>
          <w:lang w:val="pt-PT"/>
        </w:rPr>
        <w:br/>
      </w:r>
      <w:r w:rsidRPr="0050249C">
        <w:rPr>
          <w:rStyle w:val="ui-provider"/>
          <w:rFonts w:ascii="MarkForMCNrw" w:eastAsia="MarkForMC Nrw O" w:hAnsi="MarkForMCNrw"/>
          <w:b/>
          <w:bCs/>
          <w:sz w:val="28"/>
          <w:szCs w:val="28"/>
          <w:lang w:val="pt-PT"/>
        </w:rPr>
        <w:t>para apoiar</w:t>
      </w:r>
      <w:r w:rsidR="002C760A">
        <w:rPr>
          <w:rStyle w:val="ui-provider"/>
          <w:rFonts w:ascii="MarkForMCNrw" w:eastAsia="MarkForMC Nrw O" w:hAnsi="MarkForMCNrw"/>
          <w:b/>
          <w:bCs/>
          <w:sz w:val="28"/>
          <w:szCs w:val="28"/>
          <w:lang w:val="pt-PT"/>
        </w:rPr>
        <w:t xml:space="preserve"> </w:t>
      </w:r>
      <w:r w:rsidR="00D17861">
        <w:rPr>
          <w:rStyle w:val="ui-provider"/>
          <w:rFonts w:ascii="MarkForMCNrw" w:eastAsia="MarkForMC Nrw O" w:hAnsi="MarkForMCNrw"/>
          <w:b/>
          <w:bCs/>
          <w:sz w:val="28"/>
          <w:szCs w:val="28"/>
          <w:lang w:val="pt-PT"/>
        </w:rPr>
        <w:t>transição</w:t>
      </w:r>
      <w:r w:rsidR="002C760A">
        <w:rPr>
          <w:rStyle w:val="ui-provider"/>
          <w:rFonts w:ascii="MarkForMCNrw" w:eastAsia="MarkForMC Nrw O" w:hAnsi="MarkForMCNrw"/>
          <w:b/>
          <w:bCs/>
          <w:sz w:val="28"/>
          <w:szCs w:val="28"/>
          <w:lang w:val="pt-PT"/>
        </w:rPr>
        <w:t xml:space="preserve"> ESG das</w:t>
      </w:r>
      <w:r w:rsidRPr="0050249C">
        <w:rPr>
          <w:rStyle w:val="ui-provider"/>
          <w:rFonts w:ascii="MarkForMCNrw" w:eastAsia="MarkForMC Nrw O" w:hAnsi="MarkForMCNrw"/>
          <w:b/>
          <w:bCs/>
          <w:sz w:val="28"/>
          <w:szCs w:val="28"/>
          <w:lang w:val="pt-PT"/>
        </w:rPr>
        <w:t xml:space="preserve"> PME</w:t>
      </w:r>
      <w:r w:rsidR="002C760A">
        <w:rPr>
          <w:rStyle w:val="ui-provider"/>
          <w:rFonts w:ascii="MarkForMCNrw" w:eastAsia="MarkForMC Nrw O" w:hAnsi="MarkForMCNrw"/>
          <w:b/>
          <w:bCs/>
          <w:sz w:val="28"/>
          <w:szCs w:val="28"/>
          <w:lang w:val="pt-PT"/>
        </w:rPr>
        <w:t xml:space="preserve"> portuguesas </w:t>
      </w:r>
    </w:p>
    <w:p w14:paraId="1ABD203E" w14:textId="77F507B7" w:rsidR="00621348" w:rsidRPr="00621348" w:rsidRDefault="00563116" w:rsidP="00621348">
      <w:pPr>
        <w:jc w:val="center"/>
        <w:rPr>
          <w:rFonts w:eastAsia="MarkForMC Nrw O"/>
          <w:i/>
          <w:iCs/>
          <w:lang w:val="pt-PT"/>
        </w:rPr>
      </w:pPr>
      <w:r>
        <w:rPr>
          <w:rFonts w:eastAsia="MarkForMC Nrw O"/>
          <w:i/>
          <w:iCs/>
          <w:lang w:val="pt-PT"/>
        </w:rPr>
        <w:t xml:space="preserve">Parceria entre </w:t>
      </w:r>
      <w:r w:rsidR="002C760A">
        <w:rPr>
          <w:rFonts w:eastAsia="MarkForMC Nrw O"/>
          <w:i/>
          <w:iCs/>
          <w:lang w:val="pt-PT"/>
        </w:rPr>
        <w:t>a UNICRE e a Mastercard</w:t>
      </w:r>
      <w:r>
        <w:rPr>
          <w:rFonts w:eastAsia="MarkForMC Nrw O"/>
          <w:i/>
          <w:iCs/>
          <w:lang w:val="pt-PT"/>
        </w:rPr>
        <w:t xml:space="preserve"> visa </w:t>
      </w:r>
      <w:r w:rsidRPr="00563116">
        <w:rPr>
          <w:rFonts w:eastAsia="MarkForMC Nrw O"/>
          <w:i/>
          <w:iCs/>
          <w:lang w:val="pt-PT"/>
        </w:rPr>
        <w:t>capacita</w:t>
      </w:r>
      <w:r>
        <w:rPr>
          <w:rFonts w:eastAsia="MarkForMC Nrw O"/>
          <w:i/>
          <w:iCs/>
          <w:lang w:val="pt-PT"/>
        </w:rPr>
        <w:t xml:space="preserve">r as </w:t>
      </w:r>
      <w:r w:rsidRPr="00563116">
        <w:rPr>
          <w:rFonts w:eastAsia="MarkForMC Nrw O"/>
          <w:i/>
          <w:iCs/>
          <w:lang w:val="pt-PT"/>
        </w:rPr>
        <w:t xml:space="preserve">PME portuguesas </w:t>
      </w:r>
      <w:r>
        <w:rPr>
          <w:rFonts w:eastAsia="MarkForMC Nrw O"/>
          <w:i/>
          <w:iCs/>
          <w:lang w:val="pt-PT"/>
        </w:rPr>
        <w:t>para</w:t>
      </w:r>
      <w:r w:rsidRPr="00563116">
        <w:rPr>
          <w:rFonts w:eastAsia="MarkForMC Nrw O"/>
          <w:i/>
          <w:iCs/>
          <w:lang w:val="pt-PT"/>
        </w:rPr>
        <w:t xml:space="preserve"> avaliarem</w:t>
      </w:r>
      <w:r w:rsidR="002C760A">
        <w:rPr>
          <w:rFonts w:eastAsia="MarkForMC Nrw O"/>
          <w:i/>
          <w:iCs/>
          <w:lang w:val="pt-PT"/>
        </w:rPr>
        <w:t xml:space="preserve"> </w:t>
      </w:r>
      <w:r w:rsidRPr="00563116">
        <w:rPr>
          <w:rFonts w:eastAsia="MarkForMC Nrw O"/>
          <w:i/>
          <w:iCs/>
          <w:lang w:val="pt-PT"/>
        </w:rPr>
        <w:t xml:space="preserve">e </w:t>
      </w:r>
      <w:r>
        <w:rPr>
          <w:rFonts w:eastAsia="MarkForMC Nrw O"/>
          <w:i/>
          <w:iCs/>
          <w:lang w:val="pt-PT"/>
        </w:rPr>
        <w:t xml:space="preserve">melhorarem a </w:t>
      </w:r>
      <w:r w:rsidR="002C760A">
        <w:rPr>
          <w:rFonts w:eastAsia="MarkForMC Nrw O"/>
          <w:i/>
          <w:iCs/>
          <w:lang w:val="pt-PT"/>
        </w:rPr>
        <w:t>sua adaptação aos riscos e oportunidades ESG.</w:t>
      </w:r>
    </w:p>
    <w:p w14:paraId="1C97D415" w14:textId="77777777" w:rsidR="00563116" w:rsidRPr="00FC4026" w:rsidRDefault="00563116" w:rsidP="00563116">
      <w:pPr>
        <w:spacing w:after="0" w:line="276" w:lineRule="auto"/>
        <w:jc w:val="both"/>
        <w:rPr>
          <w:rFonts w:eastAsia="MarkForMC Nrw O"/>
          <w:b/>
          <w:bCs/>
          <w:lang w:val="pt-PT"/>
        </w:rPr>
      </w:pPr>
    </w:p>
    <w:p w14:paraId="574F0F84" w14:textId="78E9F468" w:rsidR="0050249C" w:rsidRPr="0050249C" w:rsidRDefault="00E9260D" w:rsidP="00DD641E">
      <w:pPr>
        <w:spacing w:after="0" w:line="276" w:lineRule="auto"/>
        <w:jc w:val="both"/>
        <w:rPr>
          <w:rFonts w:eastAsia="MarkForMC Nrw O"/>
          <w:lang w:val="pt-PT"/>
        </w:rPr>
      </w:pPr>
      <w:r w:rsidRPr="00FC4026">
        <w:rPr>
          <w:rFonts w:eastAsia="MarkForMC Nrw O"/>
          <w:b/>
          <w:bCs/>
          <w:lang w:val="pt-PT"/>
        </w:rPr>
        <w:t>[</w:t>
      </w:r>
      <w:r w:rsidR="001E0B1A">
        <w:rPr>
          <w:rFonts w:eastAsia="MarkForMC Nrw O"/>
          <w:b/>
          <w:bCs/>
          <w:lang w:val="pt-PT"/>
        </w:rPr>
        <w:t>30</w:t>
      </w:r>
      <w:r w:rsidRPr="00FC4026">
        <w:rPr>
          <w:rFonts w:eastAsia="MarkForMC Nrw O"/>
          <w:b/>
          <w:bCs/>
          <w:lang w:val="pt-PT"/>
        </w:rPr>
        <w:t xml:space="preserve"> de </w:t>
      </w:r>
      <w:r w:rsidR="0050249C">
        <w:rPr>
          <w:rFonts w:eastAsia="MarkForMC Nrw O"/>
          <w:b/>
          <w:bCs/>
          <w:lang w:val="pt-PT"/>
        </w:rPr>
        <w:t xml:space="preserve">julho </w:t>
      </w:r>
      <w:r w:rsidRPr="00FC4026">
        <w:rPr>
          <w:rFonts w:eastAsia="MarkForMC Nrw O"/>
          <w:b/>
          <w:bCs/>
          <w:lang w:val="pt-PT"/>
        </w:rPr>
        <w:t>de 2025 | Lisboa]</w:t>
      </w:r>
      <w:r w:rsidR="0063791D" w:rsidRPr="00FC4026">
        <w:rPr>
          <w:rFonts w:eastAsia="MarkForMC Nrw O"/>
          <w:lang w:val="pt-PT"/>
        </w:rPr>
        <w:t xml:space="preserve"> </w:t>
      </w:r>
      <w:r w:rsidR="0050249C" w:rsidRPr="0050249C">
        <w:rPr>
          <w:rFonts w:eastAsia="MarkForMC Nrw O"/>
          <w:lang w:val="pt-PT"/>
        </w:rPr>
        <w:t xml:space="preserve">A </w:t>
      </w:r>
      <w:r w:rsidR="002C760A">
        <w:rPr>
          <w:rFonts w:eastAsia="MarkForMC Nrw O"/>
          <w:lang w:val="pt-PT"/>
        </w:rPr>
        <w:t xml:space="preserve">UNICRE anuncia uma parceria com a ESG Quant da Mastercard, </w:t>
      </w:r>
      <w:r w:rsidR="0050249C" w:rsidRPr="0050249C">
        <w:rPr>
          <w:rFonts w:eastAsia="MarkForMC Nrw O"/>
          <w:lang w:val="pt-PT"/>
        </w:rPr>
        <w:t>uma plataforma que pretende apoiar as Pequenas e Médias Empresas (PME) portuguesas</w:t>
      </w:r>
      <w:r w:rsidR="008D794D">
        <w:rPr>
          <w:rFonts w:eastAsia="MarkForMC Nrw O"/>
          <w:lang w:val="pt-PT"/>
        </w:rPr>
        <w:t>, de forma gratuita,</w:t>
      </w:r>
      <w:r w:rsidR="0050249C" w:rsidRPr="0050249C">
        <w:rPr>
          <w:rFonts w:eastAsia="MarkForMC Nrw O"/>
          <w:lang w:val="pt-PT"/>
        </w:rPr>
        <w:t xml:space="preserve"> no seu caminho rumo </w:t>
      </w:r>
      <w:r w:rsidR="002C760A">
        <w:rPr>
          <w:rFonts w:eastAsia="MarkForMC Nrw O"/>
          <w:lang w:val="pt-PT"/>
        </w:rPr>
        <w:t>a uma melhor gestão dos riscos e impacto social e ambiental</w:t>
      </w:r>
      <w:r w:rsidR="0050249C" w:rsidRPr="0050249C">
        <w:rPr>
          <w:rFonts w:eastAsia="MarkForMC Nrw O"/>
          <w:lang w:val="pt-PT"/>
        </w:rPr>
        <w:t xml:space="preserve">. A ferramenta já </w:t>
      </w:r>
      <w:r w:rsidR="00DD641E">
        <w:rPr>
          <w:rFonts w:eastAsia="MarkForMC Nrw O"/>
          <w:lang w:val="pt-PT"/>
        </w:rPr>
        <w:t xml:space="preserve">está </w:t>
      </w:r>
      <w:r w:rsidR="0050249C" w:rsidRPr="0050249C">
        <w:rPr>
          <w:rFonts w:eastAsia="MarkForMC Nrw O"/>
          <w:lang w:val="pt-PT"/>
        </w:rPr>
        <w:t>disponível online</w:t>
      </w:r>
      <w:r w:rsidR="00DD641E">
        <w:rPr>
          <w:rFonts w:eastAsia="MarkForMC Nrw O"/>
          <w:lang w:val="pt-PT"/>
        </w:rPr>
        <w:t xml:space="preserve"> e</w:t>
      </w:r>
      <w:r w:rsidR="0050249C" w:rsidRPr="0050249C">
        <w:rPr>
          <w:rFonts w:eastAsia="MarkForMC Nrw O"/>
          <w:lang w:val="pt-PT"/>
        </w:rPr>
        <w:t xml:space="preserve"> permite às empresas avaliar o seu nível de maturidade nos critérios </w:t>
      </w:r>
      <w:r w:rsidR="002C760A">
        <w:rPr>
          <w:rFonts w:eastAsia="MarkForMC Nrw O"/>
          <w:lang w:val="pt-PT"/>
        </w:rPr>
        <w:t>a</w:t>
      </w:r>
      <w:r w:rsidR="00DD641E">
        <w:rPr>
          <w:rFonts w:eastAsia="MarkForMC Nrw O"/>
          <w:lang w:val="pt-PT"/>
        </w:rPr>
        <w:t xml:space="preserve">mbiental, </w:t>
      </w:r>
      <w:r w:rsidR="002C760A">
        <w:rPr>
          <w:rFonts w:eastAsia="MarkForMC Nrw O"/>
          <w:lang w:val="pt-PT"/>
        </w:rPr>
        <w:t>s</w:t>
      </w:r>
      <w:r w:rsidR="00DD641E">
        <w:rPr>
          <w:rFonts w:eastAsia="MarkForMC Nrw O"/>
          <w:lang w:val="pt-PT"/>
        </w:rPr>
        <w:t xml:space="preserve">ocial e </w:t>
      </w:r>
      <w:r w:rsidR="00487B4F">
        <w:rPr>
          <w:rFonts w:eastAsia="MarkForMC Nrw O"/>
          <w:lang w:val="pt-PT"/>
        </w:rPr>
        <w:t xml:space="preserve">de </w:t>
      </w:r>
      <w:r w:rsidR="002C760A">
        <w:rPr>
          <w:rFonts w:eastAsia="MarkForMC Nrw O"/>
          <w:lang w:val="pt-PT"/>
        </w:rPr>
        <w:t>governance</w:t>
      </w:r>
      <w:r w:rsidR="0050249C" w:rsidRPr="0050249C">
        <w:rPr>
          <w:rFonts w:eastAsia="MarkForMC Nrw O"/>
          <w:lang w:val="pt-PT"/>
        </w:rPr>
        <w:t xml:space="preserve"> (ESG) </w:t>
      </w:r>
      <w:r w:rsidR="00DD641E">
        <w:rPr>
          <w:rFonts w:eastAsia="MarkForMC Nrw O"/>
          <w:lang w:val="pt-PT"/>
        </w:rPr>
        <w:t>e</w:t>
      </w:r>
      <w:r w:rsidR="0050249C" w:rsidRPr="0050249C">
        <w:rPr>
          <w:rFonts w:eastAsia="MarkForMC Nrw O"/>
          <w:lang w:val="pt-PT"/>
        </w:rPr>
        <w:t xml:space="preserve"> obter recomendações práticas, adaptadas à sua realidade, </w:t>
      </w:r>
      <w:r w:rsidR="00400B68">
        <w:rPr>
          <w:rFonts w:eastAsia="MarkForMC Nrw O"/>
          <w:lang w:val="pt-PT"/>
        </w:rPr>
        <w:t xml:space="preserve">de forma a poderem </w:t>
      </w:r>
      <w:r w:rsidR="0050249C" w:rsidRPr="0050249C">
        <w:rPr>
          <w:rFonts w:eastAsia="MarkForMC Nrw O"/>
          <w:lang w:val="pt-PT"/>
        </w:rPr>
        <w:t>evolu</w:t>
      </w:r>
      <w:r w:rsidR="00400B68">
        <w:rPr>
          <w:rFonts w:eastAsia="MarkForMC Nrw O"/>
          <w:lang w:val="pt-PT"/>
        </w:rPr>
        <w:t xml:space="preserve">ir </w:t>
      </w:r>
      <w:r w:rsidR="0050249C" w:rsidRPr="0050249C">
        <w:rPr>
          <w:rFonts w:eastAsia="MarkForMC Nrw O"/>
          <w:lang w:val="pt-PT"/>
        </w:rPr>
        <w:t xml:space="preserve">de </w:t>
      </w:r>
      <w:r w:rsidR="00400B68">
        <w:rPr>
          <w:rFonts w:eastAsia="MarkForMC Nrw O"/>
          <w:lang w:val="pt-PT"/>
        </w:rPr>
        <w:t xml:space="preserve">maneira </w:t>
      </w:r>
      <w:r w:rsidR="0050249C" w:rsidRPr="0050249C">
        <w:rPr>
          <w:rFonts w:eastAsia="MarkForMC Nrw O"/>
          <w:lang w:val="pt-PT"/>
        </w:rPr>
        <w:t>informada e eficiente.</w:t>
      </w:r>
    </w:p>
    <w:p w14:paraId="1B9FF02C" w14:textId="77777777" w:rsidR="0050249C" w:rsidRDefault="0050249C" w:rsidP="00DD641E">
      <w:pPr>
        <w:spacing w:after="0" w:line="276" w:lineRule="auto"/>
        <w:jc w:val="both"/>
        <w:rPr>
          <w:rFonts w:eastAsia="MarkForMC Nrw O"/>
          <w:lang w:val="pt-PT"/>
        </w:rPr>
      </w:pPr>
    </w:p>
    <w:p w14:paraId="4CF83D1B" w14:textId="136137C1" w:rsidR="00DD641E" w:rsidRPr="00DD641E" w:rsidRDefault="006234A3" w:rsidP="00DD641E">
      <w:pPr>
        <w:spacing w:line="276" w:lineRule="auto"/>
        <w:jc w:val="both"/>
        <w:rPr>
          <w:rFonts w:eastAsia="MarkForMC Nrw O"/>
          <w:lang w:val="pt-PT"/>
        </w:rPr>
      </w:pPr>
      <w:r>
        <w:rPr>
          <w:rFonts w:eastAsia="MarkForMC Nrw O"/>
          <w:lang w:val="pt-PT"/>
        </w:rPr>
        <w:t>Com a assinatura desta parceria com a Mastercard, a</w:t>
      </w:r>
      <w:r w:rsidR="00DD641E" w:rsidRPr="00DD641E">
        <w:rPr>
          <w:rFonts w:eastAsia="MarkForMC Nrw O"/>
          <w:lang w:val="pt-PT"/>
        </w:rPr>
        <w:t xml:space="preserve"> UNICRE </w:t>
      </w:r>
      <w:r w:rsidR="00DD641E">
        <w:rPr>
          <w:rFonts w:eastAsia="MarkForMC Nrw O"/>
          <w:lang w:val="pt-PT"/>
        </w:rPr>
        <w:t>torna-se assim n</w:t>
      </w:r>
      <w:r w:rsidR="00DD641E" w:rsidRPr="00DD641E">
        <w:rPr>
          <w:rFonts w:eastAsia="MarkForMC Nrw O"/>
          <w:lang w:val="pt-PT"/>
        </w:rPr>
        <w:t>a primeira entidade</w:t>
      </w:r>
      <w:r w:rsidR="00A578A5">
        <w:rPr>
          <w:rFonts w:eastAsia="MarkForMC Nrw O"/>
          <w:lang w:val="pt-PT"/>
        </w:rPr>
        <w:t xml:space="preserve"> </w:t>
      </w:r>
      <w:r w:rsidR="00DD641E" w:rsidRPr="00DD641E">
        <w:rPr>
          <w:rFonts w:eastAsia="MarkForMC Nrw O"/>
          <w:lang w:val="pt-PT"/>
        </w:rPr>
        <w:t>a disponibilizar a plataforma ESG Quant, refletindo o compromisso de ambas as instituições a ferramentas de diagnóstico ESG.</w:t>
      </w:r>
    </w:p>
    <w:p w14:paraId="6990273C" w14:textId="0CF5BC79" w:rsidR="0050249C" w:rsidRPr="0050249C" w:rsidRDefault="0050249C" w:rsidP="00DD641E">
      <w:pPr>
        <w:spacing w:after="0" w:line="276" w:lineRule="auto"/>
        <w:jc w:val="both"/>
        <w:rPr>
          <w:rFonts w:eastAsia="MarkForMC Nrw O"/>
          <w:lang w:val="pt-PT"/>
        </w:rPr>
      </w:pPr>
      <w:r w:rsidRPr="0050249C">
        <w:rPr>
          <w:rFonts w:eastAsia="MarkForMC Nrw O"/>
          <w:lang w:val="pt-PT"/>
        </w:rPr>
        <w:t xml:space="preserve">O ESG Quant utiliza uma abordagem qualitativa baseada num questionário estruturado, disponível online e acessível a qualquer organização, independentemente do seu grau de literacia ESG. Sem necessidade de formação prévia ou conhecimento técnico, as empresas podem, em apenas 15 minutos, identificar o seu ponto de partida no que </w:t>
      </w:r>
      <w:r w:rsidR="002C760A">
        <w:rPr>
          <w:rFonts w:eastAsia="MarkForMC Nrw O"/>
          <w:lang w:val="pt-PT"/>
        </w:rPr>
        <w:t>diz respeito aos riscos e oportunidades ESG</w:t>
      </w:r>
      <w:r w:rsidRPr="0050249C">
        <w:rPr>
          <w:rFonts w:eastAsia="MarkForMC Nrw O"/>
          <w:lang w:val="pt-PT"/>
        </w:rPr>
        <w:t>, receber um relatório personalizado e definir planos de ação concretos.</w:t>
      </w:r>
    </w:p>
    <w:p w14:paraId="7E1CF3AF" w14:textId="77777777" w:rsidR="0050249C" w:rsidRDefault="0050249C" w:rsidP="00563116">
      <w:pPr>
        <w:spacing w:after="0" w:line="276" w:lineRule="auto"/>
        <w:jc w:val="both"/>
        <w:rPr>
          <w:rFonts w:eastAsia="MarkForMC Nrw O"/>
          <w:lang w:val="pt-PT"/>
        </w:rPr>
      </w:pPr>
    </w:p>
    <w:p w14:paraId="5A3E222E" w14:textId="29B41F2E" w:rsidR="0050249C" w:rsidRPr="0050249C" w:rsidRDefault="0050249C" w:rsidP="00563116">
      <w:pPr>
        <w:spacing w:after="0" w:line="276" w:lineRule="auto"/>
        <w:jc w:val="both"/>
        <w:rPr>
          <w:rFonts w:eastAsia="MarkForMC Nrw O"/>
          <w:lang w:val="pt-PT"/>
        </w:rPr>
      </w:pPr>
      <w:r w:rsidRPr="0050249C">
        <w:rPr>
          <w:rFonts w:eastAsia="MarkForMC Nrw O"/>
          <w:lang w:val="pt-PT"/>
        </w:rPr>
        <w:t>A avaliação é feita com base em três dimensões, que se desdobram em sete pilares, permitindo uma análise aprofundada e orientada:</w:t>
      </w:r>
    </w:p>
    <w:p w14:paraId="7D1057E1" w14:textId="77777777" w:rsidR="0050249C" w:rsidRDefault="0050249C" w:rsidP="00563116">
      <w:pPr>
        <w:spacing w:after="0" w:line="276" w:lineRule="auto"/>
        <w:jc w:val="both"/>
        <w:rPr>
          <w:rFonts w:eastAsia="MarkForMC Nrw O"/>
          <w:lang w:val="pt-PT"/>
        </w:rPr>
      </w:pPr>
    </w:p>
    <w:p w14:paraId="1CB22271" w14:textId="1B42C5EC" w:rsidR="0050249C" w:rsidRPr="00563116" w:rsidRDefault="0050249C" w:rsidP="00563116">
      <w:pPr>
        <w:pStyle w:val="PargrafodaLista"/>
        <w:numPr>
          <w:ilvl w:val="0"/>
          <w:numId w:val="7"/>
        </w:numPr>
        <w:spacing w:after="0" w:line="276" w:lineRule="auto"/>
        <w:jc w:val="both"/>
        <w:rPr>
          <w:rFonts w:ascii="MarkForMCNrw" w:eastAsia="MarkForMC Nrw O" w:hAnsi="MarkForMCNrw"/>
          <w:lang w:val="pt-PT"/>
        </w:rPr>
      </w:pPr>
      <w:r w:rsidRPr="00563116">
        <w:rPr>
          <w:rFonts w:ascii="MarkForMCNrw" w:eastAsia="MarkForMC Nrw O" w:hAnsi="MarkForMCNrw"/>
          <w:b/>
          <w:bCs/>
          <w:lang w:val="pt-PT"/>
        </w:rPr>
        <w:t>Direção Estratégica</w:t>
      </w:r>
      <w:r w:rsidRPr="00563116">
        <w:rPr>
          <w:rFonts w:ascii="MarkForMCNrw" w:eastAsia="MarkForMC Nrw O" w:hAnsi="MarkForMCNrw"/>
          <w:lang w:val="pt-PT"/>
        </w:rPr>
        <w:t>: esta dimensão avalia a definição da estratégia e a liderança da empresa, avaliando o seu nível de consciência relativamente aos tópicos e tendências ESG, para compreender como estes princípios estão integrados na estratégia global da organização</w:t>
      </w:r>
      <w:r w:rsidR="00DD641E">
        <w:rPr>
          <w:rFonts w:ascii="MarkForMCNrw" w:eastAsia="MarkForMC Nrw O" w:hAnsi="MarkForMCNrw"/>
          <w:lang w:val="pt-PT"/>
        </w:rPr>
        <w:t>;</w:t>
      </w:r>
    </w:p>
    <w:p w14:paraId="78E019D2" w14:textId="2B700FCC" w:rsidR="0050249C" w:rsidRPr="00563116" w:rsidRDefault="0050249C" w:rsidP="00563116">
      <w:pPr>
        <w:pStyle w:val="PargrafodaLista"/>
        <w:numPr>
          <w:ilvl w:val="0"/>
          <w:numId w:val="7"/>
        </w:numPr>
        <w:spacing w:after="0" w:line="276" w:lineRule="auto"/>
        <w:jc w:val="both"/>
        <w:rPr>
          <w:rFonts w:ascii="MarkForMCNrw" w:eastAsia="MarkForMC Nrw O" w:hAnsi="MarkForMCNrw"/>
          <w:lang w:val="pt-PT"/>
        </w:rPr>
      </w:pPr>
      <w:r w:rsidRPr="00563116">
        <w:rPr>
          <w:rFonts w:ascii="MarkForMCNrw" w:eastAsia="MarkForMC Nrw O" w:hAnsi="MarkForMCNrw"/>
          <w:b/>
          <w:bCs/>
          <w:lang w:val="pt-PT"/>
        </w:rPr>
        <w:t>Envolvimento Organizacional</w:t>
      </w:r>
      <w:r w:rsidRPr="00563116">
        <w:rPr>
          <w:rFonts w:ascii="MarkForMCNrw" w:eastAsia="MarkForMC Nrw O" w:hAnsi="MarkForMCNrw"/>
          <w:lang w:val="pt-PT"/>
        </w:rPr>
        <w:t xml:space="preserve">: </w:t>
      </w:r>
      <w:r w:rsidR="00400B68">
        <w:rPr>
          <w:rFonts w:ascii="MarkForMCNrw" w:eastAsia="MarkForMC Nrw O" w:hAnsi="MarkForMCNrw"/>
          <w:lang w:val="pt-PT"/>
        </w:rPr>
        <w:t>o ESG Quant</w:t>
      </w:r>
      <w:r w:rsidRPr="00563116">
        <w:rPr>
          <w:rFonts w:ascii="MarkForMCNrw" w:eastAsia="MarkForMC Nrw O" w:hAnsi="MarkForMCNrw"/>
          <w:lang w:val="pt-PT"/>
        </w:rPr>
        <w:t xml:space="preserve"> examina a implementação de estratégias ESG, identificando o estágio atual de desenvolvimento da empresa, o âmbito das iniciativas existentes e </w:t>
      </w:r>
      <w:r w:rsidR="00400B68">
        <w:rPr>
          <w:rFonts w:ascii="MarkForMCNrw" w:eastAsia="MarkForMC Nrw O" w:hAnsi="MarkForMCNrw"/>
          <w:lang w:val="pt-PT"/>
        </w:rPr>
        <w:t xml:space="preserve">o </w:t>
      </w:r>
      <w:r w:rsidRPr="00563116">
        <w:rPr>
          <w:rFonts w:ascii="MarkForMCNrw" w:eastAsia="MarkForMC Nrw O" w:hAnsi="MarkForMCNrw"/>
          <w:lang w:val="pt-PT"/>
        </w:rPr>
        <w:t>seu impacto nos negócios. A</w:t>
      </w:r>
      <w:r w:rsidR="00400B68">
        <w:rPr>
          <w:rFonts w:ascii="MarkForMCNrw" w:eastAsia="MarkForMC Nrw O" w:hAnsi="MarkForMCNrw"/>
          <w:lang w:val="pt-PT"/>
        </w:rPr>
        <w:t>o mesmo tempo, a</w:t>
      </w:r>
      <w:r w:rsidRPr="00563116">
        <w:rPr>
          <w:rFonts w:ascii="MarkForMCNrw" w:eastAsia="MarkForMC Nrw O" w:hAnsi="MarkForMCNrw"/>
          <w:lang w:val="pt-PT"/>
        </w:rPr>
        <w:t>valia</w:t>
      </w:r>
      <w:r w:rsidR="00400B68">
        <w:rPr>
          <w:rFonts w:ascii="MarkForMCNrw" w:eastAsia="MarkForMC Nrw O" w:hAnsi="MarkForMCNrw"/>
          <w:lang w:val="pt-PT"/>
        </w:rPr>
        <w:t xml:space="preserve"> </w:t>
      </w:r>
      <w:r w:rsidRPr="00563116">
        <w:rPr>
          <w:rFonts w:ascii="MarkForMCNrw" w:eastAsia="MarkForMC Nrw O" w:hAnsi="MarkForMCNrw"/>
          <w:lang w:val="pt-PT"/>
        </w:rPr>
        <w:t>a forma como os tópicos ESG são comunicados interna e externamente e monitoriza os processos para medir o impacto dos esforços ESG na empresa</w:t>
      </w:r>
      <w:r w:rsidR="00DD641E">
        <w:rPr>
          <w:rFonts w:ascii="MarkForMCNrw" w:eastAsia="MarkForMC Nrw O" w:hAnsi="MarkForMCNrw"/>
          <w:lang w:val="pt-PT"/>
        </w:rPr>
        <w:t>;</w:t>
      </w:r>
    </w:p>
    <w:p w14:paraId="484B8626" w14:textId="74DA5B73" w:rsidR="0050249C" w:rsidRPr="00563116" w:rsidRDefault="0050249C" w:rsidP="00563116">
      <w:pPr>
        <w:pStyle w:val="PargrafodaLista"/>
        <w:numPr>
          <w:ilvl w:val="0"/>
          <w:numId w:val="7"/>
        </w:numPr>
        <w:spacing w:after="0" w:line="276" w:lineRule="auto"/>
        <w:jc w:val="both"/>
        <w:rPr>
          <w:rFonts w:ascii="MarkForMCNrw" w:eastAsia="MarkForMC Nrw O" w:hAnsi="MarkForMCNrw"/>
          <w:lang w:val="pt-PT"/>
        </w:rPr>
      </w:pPr>
      <w:r w:rsidRPr="00563116">
        <w:rPr>
          <w:rFonts w:ascii="MarkForMCNrw" w:eastAsia="MarkForMC Nrw O" w:hAnsi="MarkForMCNrw"/>
          <w:b/>
          <w:bCs/>
          <w:lang w:val="pt-PT"/>
        </w:rPr>
        <w:lastRenderedPageBreak/>
        <w:t>Conformidade e Reporte</w:t>
      </w:r>
      <w:r w:rsidRPr="00563116">
        <w:rPr>
          <w:rFonts w:ascii="MarkForMCNrw" w:eastAsia="MarkForMC Nrw O" w:hAnsi="MarkForMCNrw"/>
          <w:lang w:val="pt-PT"/>
        </w:rPr>
        <w:t xml:space="preserve">: nesta dimensão, </w:t>
      </w:r>
      <w:r w:rsidR="00400B68">
        <w:rPr>
          <w:rFonts w:ascii="MarkForMCNrw" w:eastAsia="MarkForMC Nrw O" w:hAnsi="MarkForMCNrw"/>
          <w:lang w:val="pt-PT"/>
        </w:rPr>
        <w:t xml:space="preserve">é avaliado </w:t>
      </w:r>
      <w:r w:rsidRPr="00563116">
        <w:rPr>
          <w:rFonts w:ascii="MarkForMCNrw" w:eastAsia="MarkForMC Nrw O" w:hAnsi="MarkForMCNrw"/>
          <w:lang w:val="pt-PT"/>
        </w:rPr>
        <w:t>o conhecimento da empresa sobre as regulamentações relevantes</w:t>
      </w:r>
      <w:r w:rsidR="00400B68">
        <w:rPr>
          <w:rFonts w:ascii="MarkForMCNrw" w:eastAsia="MarkForMC Nrw O" w:hAnsi="MarkForMCNrw"/>
          <w:lang w:val="pt-PT"/>
        </w:rPr>
        <w:t xml:space="preserve">, </w:t>
      </w:r>
      <w:r w:rsidRPr="00563116">
        <w:rPr>
          <w:rFonts w:ascii="MarkForMCNrw" w:eastAsia="MarkForMC Nrw O" w:hAnsi="MarkForMCNrw"/>
          <w:lang w:val="pt-PT"/>
        </w:rPr>
        <w:t>gera</w:t>
      </w:r>
      <w:r w:rsidR="00400B68">
        <w:rPr>
          <w:rFonts w:ascii="MarkForMCNrw" w:eastAsia="MarkForMC Nrw O" w:hAnsi="MarkForMCNrw"/>
          <w:lang w:val="pt-PT"/>
        </w:rPr>
        <w:t xml:space="preserve">ndo </w:t>
      </w:r>
      <w:r w:rsidRPr="00563116">
        <w:rPr>
          <w:rFonts w:ascii="MarkForMCNrw" w:eastAsia="MarkForMC Nrw O" w:hAnsi="MarkForMCNrw"/>
          <w:lang w:val="pt-PT"/>
        </w:rPr>
        <w:t xml:space="preserve">um relatório que esclarece os processos em vigor para atender efetivamente às </w:t>
      </w:r>
      <w:r w:rsidR="00400B68">
        <w:rPr>
          <w:rFonts w:ascii="MarkForMCNrw" w:eastAsia="MarkForMC Nrw O" w:hAnsi="MarkForMCNrw"/>
          <w:lang w:val="pt-PT"/>
        </w:rPr>
        <w:t>exigências</w:t>
      </w:r>
      <w:r w:rsidRPr="00563116">
        <w:rPr>
          <w:rFonts w:ascii="MarkForMCNrw" w:eastAsia="MarkForMC Nrw O" w:hAnsi="MarkForMCNrw"/>
          <w:lang w:val="pt-PT"/>
        </w:rPr>
        <w:t xml:space="preserve"> </w:t>
      </w:r>
      <w:r w:rsidR="00400B68">
        <w:rPr>
          <w:rFonts w:ascii="MarkForMCNrw" w:eastAsia="MarkForMC Nrw O" w:hAnsi="MarkForMCNrw"/>
          <w:lang w:val="pt-PT"/>
        </w:rPr>
        <w:t xml:space="preserve">e </w:t>
      </w:r>
      <w:r w:rsidRPr="00563116">
        <w:rPr>
          <w:rFonts w:ascii="MarkForMCNrw" w:eastAsia="MarkForMC Nrw O" w:hAnsi="MarkForMCNrw"/>
          <w:lang w:val="pt-PT"/>
        </w:rPr>
        <w:t>requisitos regulatórios.</w:t>
      </w:r>
    </w:p>
    <w:p w14:paraId="15CD1471" w14:textId="77777777" w:rsidR="0050249C" w:rsidRDefault="0050249C" w:rsidP="00563116">
      <w:pPr>
        <w:spacing w:after="0" w:line="276" w:lineRule="auto"/>
        <w:jc w:val="both"/>
        <w:rPr>
          <w:rFonts w:eastAsia="MarkForMC Nrw O"/>
          <w:lang w:val="pt-PT"/>
        </w:rPr>
      </w:pPr>
    </w:p>
    <w:p w14:paraId="14663932" w14:textId="11073904" w:rsidR="0050249C" w:rsidRDefault="0050249C" w:rsidP="00563116">
      <w:pPr>
        <w:spacing w:after="0" w:line="276" w:lineRule="auto"/>
        <w:jc w:val="both"/>
        <w:rPr>
          <w:rFonts w:eastAsia="MarkForMC Nrw O"/>
          <w:lang w:val="pt-PT"/>
        </w:rPr>
      </w:pPr>
      <w:r w:rsidRPr="0050249C">
        <w:rPr>
          <w:rFonts w:eastAsia="MarkForMC Nrw O"/>
          <w:lang w:val="pt-PT"/>
        </w:rPr>
        <w:t xml:space="preserve">Esta estrutura permite às empresas identificar os desafios e barreiras que podem estar a limitar o seu progresso, </w:t>
      </w:r>
      <w:r w:rsidR="00400B68">
        <w:rPr>
          <w:rFonts w:eastAsia="MarkForMC Nrw O"/>
          <w:lang w:val="pt-PT"/>
        </w:rPr>
        <w:t xml:space="preserve">ao mesmo tempo que </w:t>
      </w:r>
      <w:r w:rsidRPr="0050249C">
        <w:rPr>
          <w:rFonts w:eastAsia="MarkForMC Nrw O"/>
          <w:lang w:val="pt-PT"/>
        </w:rPr>
        <w:t>destaca</w:t>
      </w:r>
      <w:r w:rsidR="00400B68">
        <w:rPr>
          <w:rFonts w:eastAsia="MarkForMC Nrw O"/>
          <w:lang w:val="pt-PT"/>
        </w:rPr>
        <w:t xml:space="preserve"> </w:t>
      </w:r>
      <w:r w:rsidRPr="0050249C">
        <w:rPr>
          <w:rFonts w:eastAsia="MarkForMC Nrw O"/>
          <w:lang w:val="pt-PT"/>
        </w:rPr>
        <w:t>oportunidades de melhoria e de criação de valor sustentável.</w:t>
      </w:r>
    </w:p>
    <w:p w14:paraId="1F064752" w14:textId="77777777" w:rsidR="00DD641E" w:rsidRDefault="00DD641E" w:rsidP="00563116">
      <w:pPr>
        <w:spacing w:after="0" w:line="276" w:lineRule="auto"/>
        <w:jc w:val="both"/>
        <w:rPr>
          <w:rFonts w:eastAsia="MarkForMC Nrw O"/>
          <w:lang w:val="pt-PT"/>
        </w:rPr>
      </w:pPr>
    </w:p>
    <w:p w14:paraId="20C1027D" w14:textId="48155EC4" w:rsidR="00DD641E" w:rsidRDefault="00DD641E" w:rsidP="00563116">
      <w:pPr>
        <w:spacing w:after="0" w:line="276" w:lineRule="auto"/>
        <w:jc w:val="both"/>
        <w:rPr>
          <w:rFonts w:eastAsia="MarkForMC Nrw O"/>
          <w:lang w:val="pt-PT"/>
        </w:rPr>
      </w:pPr>
      <w:r w:rsidRPr="00DD641E">
        <w:rPr>
          <w:rFonts w:eastAsia="MarkForMC Nrw O"/>
          <w:lang w:val="pt-PT"/>
        </w:rPr>
        <w:t>“</w:t>
      </w:r>
      <w:r w:rsidR="00027ECF">
        <w:rPr>
          <w:rFonts w:eastAsia="MarkForMC Nrw O"/>
          <w:lang w:val="pt-PT"/>
        </w:rPr>
        <w:t xml:space="preserve">Estamos muito satisfeitos por trabalhar com a UNICRE e muito orgulhosos de que seja a UNICRE a nossa primeira cliente a dispor do ESG Quant. </w:t>
      </w:r>
      <w:r w:rsidRPr="00DD641E">
        <w:rPr>
          <w:rFonts w:eastAsia="MarkForMC Nrw O"/>
          <w:lang w:val="pt-PT"/>
        </w:rPr>
        <w:t xml:space="preserve">O lançamento </w:t>
      </w:r>
      <w:r w:rsidR="00027ECF">
        <w:rPr>
          <w:rFonts w:eastAsia="MarkForMC Nrw O"/>
          <w:lang w:val="pt-PT"/>
        </w:rPr>
        <w:t xml:space="preserve">desta ferramenta </w:t>
      </w:r>
      <w:r w:rsidRPr="00DD641E">
        <w:rPr>
          <w:rFonts w:eastAsia="MarkForMC Nrw O"/>
          <w:lang w:val="pt-PT"/>
        </w:rPr>
        <w:t>em Portugal, em parceria com a UNICRE, representa um passo decisivo no compromisso da Mastercard com o apoio ao tecido empresarial nacion</w:t>
      </w:r>
      <w:r w:rsidR="00027ECF">
        <w:rPr>
          <w:rFonts w:eastAsia="MarkForMC Nrw O"/>
          <w:lang w:val="pt-PT"/>
        </w:rPr>
        <w:t>a</w:t>
      </w:r>
      <w:r w:rsidRPr="00DD641E">
        <w:rPr>
          <w:rFonts w:eastAsia="MarkForMC Nrw O"/>
          <w:lang w:val="pt-PT"/>
        </w:rPr>
        <w:t>l</w:t>
      </w:r>
      <w:r w:rsidR="00027ECF">
        <w:rPr>
          <w:rFonts w:eastAsia="MarkForMC Nrw O"/>
          <w:lang w:val="pt-PT"/>
        </w:rPr>
        <w:t xml:space="preserve"> e </w:t>
      </w:r>
      <w:r w:rsidR="004F349E">
        <w:rPr>
          <w:rFonts w:eastAsia="MarkForMC Nrw O"/>
          <w:lang w:val="pt-PT"/>
        </w:rPr>
        <w:t>à</w:t>
      </w:r>
      <w:r w:rsidR="00027ECF">
        <w:rPr>
          <w:rFonts w:eastAsia="MarkForMC Nrw O"/>
          <w:lang w:val="pt-PT"/>
        </w:rPr>
        <w:t>s Pequenas e Médias Empresas</w:t>
      </w:r>
      <w:r w:rsidRPr="00DD641E">
        <w:rPr>
          <w:rFonts w:eastAsia="MarkForMC Nrw O"/>
          <w:lang w:val="pt-PT"/>
        </w:rPr>
        <w:t xml:space="preserve">. Ao disponibilizarmos uma ferramenta gratuita, acessível e adaptada à realidade das PME, estamos a democratizar o acesso ao conhecimento ESG e a capacitar milhares de empresas portuguesas para que possam integrar práticas </w:t>
      </w:r>
      <w:r w:rsidR="002C760A">
        <w:rPr>
          <w:rFonts w:eastAsia="MarkForMC Nrw O"/>
          <w:lang w:val="pt-PT"/>
        </w:rPr>
        <w:t xml:space="preserve">otimizadas </w:t>
      </w:r>
      <w:r w:rsidRPr="00DD641E">
        <w:rPr>
          <w:rFonts w:eastAsia="MarkForMC Nrw O"/>
          <w:lang w:val="pt-PT"/>
        </w:rPr>
        <w:t>nos seus modelos de negócio de forma simples, informada e eficaz</w:t>
      </w:r>
      <w:r>
        <w:rPr>
          <w:rFonts w:eastAsia="MarkForMC Nrw O"/>
          <w:lang w:val="pt-PT"/>
        </w:rPr>
        <w:t xml:space="preserve">”, </w:t>
      </w:r>
      <w:r w:rsidR="00400B68">
        <w:rPr>
          <w:rFonts w:eastAsia="MarkForMC Nrw O"/>
          <w:lang w:val="pt-PT"/>
        </w:rPr>
        <w:t>sublinha</w:t>
      </w:r>
      <w:r>
        <w:rPr>
          <w:rFonts w:eastAsia="MarkForMC Nrw O"/>
          <w:lang w:val="pt-PT"/>
        </w:rPr>
        <w:t xml:space="preserve"> </w:t>
      </w:r>
      <w:r w:rsidRPr="00DD641E">
        <w:rPr>
          <w:rFonts w:eastAsia="MarkForMC Nrw O"/>
          <w:b/>
          <w:bCs/>
          <w:lang w:val="pt-PT"/>
        </w:rPr>
        <w:t>Nuno Loureiro</w:t>
      </w:r>
      <w:r>
        <w:rPr>
          <w:rFonts w:eastAsia="MarkForMC Nrw O"/>
          <w:lang w:val="pt-PT"/>
        </w:rPr>
        <w:t>, Diretor Geral da Mastercard em Portugal.</w:t>
      </w:r>
    </w:p>
    <w:p w14:paraId="71B25E5F" w14:textId="77777777" w:rsidR="006234A3" w:rsidRDefault="006234A3" w:rsidP="00563116">
      <w:pPr>
        <w:spacing w:after="0" w:line="276" w:lineRule="auto"/>
        <w:jc w:val="both"/>
        <w:rPr>
          <w:rFonts w:eastAsia="MarkForMC Nrw O"/>
          <w:lang w:val="pt-PT"/>
        </w:rPr>
      </w:pPr>
    </w:p>
    <w:p w14:paraId="145B842F" w14:textId="128A4952" w:rsidR="006234A3" w:rsidRPr="0050249C" w:rsidRDefault="006234A3" w:rsidP="00563116">
      <w:pPr>
        <w:spacing w:after="0" w:line="276" w:lineRule="auto"/>
        <w:jc w:val="both"/>
        <w:rPr>
          <w:rFonts w:eastAsia="MarkForMC Nrw O"/>
          <w:lang w:val="pt-PT"/>
        </w:rPr>
      </w:pPr>
      <w:r w:rsidRPr="006234A3">
        <w:rPr>
          <w:rFonts w:eastAsia="MarkForMC Nrw O"/>
          <w:lang w:val="pt-PT"/>
        </w:rPr>
        <w:t xml:space="preserve">“Na UNICRE, acreditamos que a sustentabilidade é um motor de transformação e sucesso. Com o ESG Quant queremos estar ao lado das empresas, apoiando-as com uma ferramenta prática e sem barreiras de entrada, que democratiza o acesso à avaliação ESG e potencia uma cultura empresarial mais sustentável”, afirma </w:t>
      </w:r>
      <w:r w:rsidRPr="006234A3">
        <w:rPr>
          <w:rFonts w:eastAsia="MarkForMC Nrw O"/>
          <w:b/>
          <w:bCs/>
          <w:lang w:val="pt-PT"/>
        </w:rPr>
        <w:t>Inês Saltão</w:t>
      </w:r>
      <w:r w:rsidRPr="006234A3">
        <w:rPr>
          <w:rFonts w:eastAsia="MarkForMC Nrw O"/>
          <w:lang w:val="pt-PT"/>
        </w:rPr>
        <w:t>, responsável de ESG da UNICRE.</w:t>
      </w:r>
    </w:p>
    <w:p w14:paraId="37DBB5DC" w14:textId="77777777" w:rsidR="0050249C" w:rsidRDefault="0050249C" w:rsidP="00563116">
      <w:pPr>
        <w:spacing w:after="0" w:line="276" w:lineRule="auto"/>
        <w:jc w:val="both"/>
        <w:rPr>
          <w:rFonts w:eastAsia="MarkForMC Nrw O"/>
          <w:lang w:val="pt-PT"/>
        </w:rPr>
      </w:pPr>
    </w:p>
    <w:p w14:paraId="446A629B" w14:textId="76E15F90" w:rsidR="0050249C" w:rsidRPr="0050249C" w:rsidRDefault="002C760A" w:rsidP="00563116">
      <w:pPr>
        <w:spacing w:after="0" w:line="276" w:lineRule="auto"/>
        <w:jc w:val="both"/>
        <w:rPr>
          <w:rFonts w:eastAsia="MarkForMC Nrw O"/>
          <w:lang w:val="pt-PT"/>
        </w:rPr>
      </w:pPr>
      <w:r>
        <w:rPr>
          <w:rFonts w:eastAsia="MarkForMC Nrw O"/>
          <w:lang w:val="pt-PT"/>
        </w:rPr>
        <w:t>A UNICRE está a disponibilizar o</w:t>
      </w:r>
      <w:r w:rsidR="0050249C" w:rsidRPr="0050249C">
        <w:rPr>
          <w:rFonts w:eastAsia="MarkForMC Nrw O"/>
          <w:lang w:val="pt-PT"/>
        </w:rPr>
        <w:t xml:space="preserve"> ESG Quant</w:t>
      </w:r>
      <w:r>
        <w:rPr>
          <w:rFonts w:eastAsia="MarkForMC Nrw O"/>
          <w:lang w:val="pt-PT"/>
        </w:rPr>
        <w:t xml:space="preserve">, </w:t>
      </w:r>
      <w:r w:rsidR="0050249C" w:rsidRPr="0050249C">
        <w:rPr>
          <w:rFonts w:eastAsia="MarkForMC Nrw O"/>
          <w:lang w:val="pt-PT"/>
        </w:rPr>
        <w:t>sem um custo associado</w:t>
      </w:r>
      <w:r>
        <w:rPr>
          <w:rFonts w:eastAsia="MarkForMC Nrw O"/>
          <w:lang w:val="pt-PT"/>
        </w:rPr>
        <w:t>, a todas as empresas do seu portefólio de PME. A plataforma</w:t>
      </w:r>
      <w:r w:rsidR="00400B68">
        <w:rPr>
          <w:rFonts w:eastAsia="MarkForMC Nrw O"/>
          <w:lang w:val="pt-PT"/>
        </w:rPr>
        <w:t xml:space="preserve"> apresenta-se </w:t>
      </w:r>
      <w:r w:rsidR="0050249C" w:rsidRPr="0050249C">
        <w:rPr>
          <w:rFonts w:eastAsia="MarkForMC Nrw O"/>
          <w:lang w:val="pt-PT"/>
        </w:rPr>
        <w:t xml:space="preserve">como </w:t>
      </w:r>
      <w:r>
        <w:rPr>
          <w:rFonts w:eastAsia="MarkForMC Nrw O"/>
          <w:lang w:val="pt-PT"/>
        </w:rPr>
        <w:t xml:space="preserve">um </w:t>
      </w:r>
      <w:r w:rsidR="0050249C" w:rsidRPr="0050249C">
        <w:rPr>
          <w:rFonts w:eastAsia="MarkForMC Nrw O"/>
          <w:lang w:val="pt-PT"/>
        </w:rPr>
        <w:t xml:space="preserve">instrumento estratégico de capacitação das PME, num contexto de exigência crescente em matéria de sustentabilidade, oferecendo a todas as empresas uma ferramenta prática e adaptada à realidade das pequenas e médias empresas. </w:t>
      </w:r>
    </w:p>
    <w:p w14:paraId="265D3DDF" w14:textId="77777777" w:rsidR="0050249C" w:rsidRDefault="0050249C" w:rsidP="00563116">
      <w:pPr>
        <w:spacing w:after="0" w:line="276" w:lineRule="auto"/>
        <w:jc w:val="both"/>
        <w:rPr>
          <w:rFonts w:eastAsia="MarkForMC Nrw O"/>
          <w:lang w:val="pt-PT"/>
        </w:rPr>
      </w:pPr>
    </w:p>
    <w:p w14:paraId="4055B531" w14:textId="6048B173" w:rsidR="0050249C" w:rsidRDefault="0050249C" w:rsidP="00563116">
      <w:pPr>
        <w:spacing w:after="0" w:line="276" w:lineRule="auto"/>
        <w:jc w:val="both"/>
        <w:rPr>
          <w:rFonts w:eastAsia="MarkForMC Nrw O"/>
          <w:lang w:val="pt-PT"/>
        </w:rPr>
      </w:pPr>
      <w:r w:rsidRPr="0050249C">
        <w:rPr>
          <w:rFonts w:eastAsia="MarkForMC Nrw O"/>
          <w:lang w:val="pt-PT"/>
        </w:rPr>
        <w:t xml:space="preserve">A plataforma ESG Quant está acessível através </w:t>
      </w:r>
      <w:hyperlink r:id="rId8" w:anchor="/registration/1da846ad-c516-4975-985d-c815c1897925" w:history="1">
        <w:r w:rsidRPr="00DD641E">
          <w:rPr>
            <w:rStyle w:val="Hiperligao"/>
            <w:rFonts w:eastAsia="MarkForMC Nrw O"/>
            <w:lang w:val="pt-PT"/>
          </w:rPr>
          <w:t>deste link</w:t>
        </w:r>
      </w:hyperlink>
      <w:r w:rsidRPr="0050249C">
        <w:rPr>
          <w:rFonts w:eastAsia="MarkForMC Nrw O"/>
          <w:lang w:val="pt-PT"/>
        </w:rPr>
        <w:t>.</w:t>
      </w:r>
    </w:p>
    <w:p w14:paraId="424B9267" w14:textId="77777777" w:rsidR="00DD641E" w:rsidRPr="0050249C" w:rsidRDefault="00DD641E" w:rsidP="00563116">
      <w:pPr>
        <w:spacing w:after="0" w:line="276" w:lineRule="auto"/>
        <w:jc w:val="both"/>
        <w:rPr>
          <w:rFonts w:eastAsia="MarkForMC Nrw O"/>
          <w:lang w:val="pt-PT"/>
        </w:rPr>
      </w:pPr>
    </w:p>
    <w:p w14:paraId="6FCADD60" w14:textId="7627DA67" w:rsidR="009A58CE" w:rsidRDefault="009A58CE" w:rsidP="00563116">
      <w:pPr>
        <w:spacing w:after="0" w:line="276" w:lineRule="auto"/>
        <w:jc w:val="both"/>
        <w:rPr>
          <w:rFonts w:eastAsia="MarkForMC Nrw O"/>
          <w:lang w:val="pt-PT"/>
        </w:rPr>
      </w:pPr>
    </w:p>
    <w:p w14:paraId="3F6FD26B" w14:textId="2B8F7C7C" w:rsidR="007835B9" w:rsidRPr="00FC4026" w:rsidRDefault="007835B9" w:rsidP="00563116">
      <w:pPr>
        <w:spacing w:after="0" w:line="276" w:lineRule="auto"/>
        <w:jc w:val="center"/>
        <w:rPr>
          <w:rFonts w:eastAsia="MarkForMC Nrw O"/>
          <w:lang w:val="pt-PT"/>
        </w:rPr>
      </w:pPr>
      <w:r w:rsidRPr="00FC4026">
        <w:rPr>
          <w:rFonts w:eastAsia="MarkForMC Nrw O"/>
          <w:lang w:val="pt-PT"/>
        </w:rPr>
        <w:t>###</w:t>
      </w:r>
    </w:p>
    <w:p w14:paraId="57F0D9D5" w14:textId="77777777" w:rsidR="00A578A5" w:rsidRDefault="00A578A5" w:rsidP="00A578A5">
      <w:pPr>
        <w:pStyle w:val="BodyA"/>
        <w:spacing w:after="80" w:line="288" w:lineRule="auto"/>
        <w:rPr>
          <w:rStyle w:val="None"/>
          <w:b/>
          <w:bCs/>
          <w:sz w:val="20"/>
          <w:szCs w:val="20"/>
        </w:rPr>
      </w:pPr>
      <w:r>
        <w:rPr>
          <w:rStyle w:val="None"/>
          <w:b/>
          <w:bCs/>
          <w:sz w:val="20"/>
          <w:szCs w:val="20"/>
        </w:rPr>
        <w:t>Sobre a UNICRE:</w:t>
      </w:r>
    </w:p>
    <w:p w14:paraId="4DE1AAC7" w14:textId="77777777" w:rsidR="00A578A5" w:rsidRPr="00F94B76" w:rsidRDefault="00A578A5" w:rsidP="00A578A5">
      <w:pPr>
        <w:pStyle w:val="BodyA"/>
        <w:spacing w:after="240" w:line="288" w:lineRule="auto"/>
        <w:rPr>
          <w:rStyle w:val="None"/>
          <w:i/>
          <w:iCs/>
          <w:sz w:val="20"/>
          <w:szCs w:val="20"/>
        </w:rPr>
      </w:pPr>
      <w:r w:rsidRPr="002C15E8">
        <w:rPr>
          <w:rStyle w:val="None"/>
          <w:sz w:val="20"/>
          <w:szCs w:val="20"/>
        </w:rPr>
        <w:t xml:space="preserve">A </w:t>
      </w:r>
      <w:hyperlink r:id="rId9" w:history="1">
        <w:r w:rsidRPr="00E54C8E">
          <w:rPr>
            <w:rStyle w:val="Hiperligao"/>
            <w:sz w:val="20"/>
            <w:szCs w:val="20"/>
          </w:rPr>
          <w:t>UNICRE</w:t>
        </w:r>
      </w:hyperlink>
      <w:r w:rsidRPr="002C15E8">
        <w:rPr>
          <w:rStyle w:val="None"/>
          <w:sz w:val="20"/>
          <w:szCs w:val="20"/>
        </w:rPr>
        <w:t xml:space="preserve"> é uma instituição portuguesa que atua no setor financeiro, especialista na gestão, emissão e disponibilização de soluções inovadoras de pagamento, cartões de pagamento e crédito ao consumo. Com mais de 50 anos de experiência no mercado português, a empresa detém atualmente as marcas: REDUNIQ, que disponibiliza soluções de aceitação de pagamentos para loja física ou comércio </w:t>
      </w:r>
      <w:r w:rsidRPr="002C15E8">
        <w:rPr>
          <w:rStyle w:val="None"/>
          <w:i/>
          <w:iCs/>
          <w:sz w:val="20"/>
          <w:szCs w:val="20"/>
        </w:rPr>
        <w:t>online</w:t>
      </w:r>
      <w:r w:rsidRPr="002C15E8">
        <w:rPr>
          <w:rStyle w:val="None"/>
          <w:sz w:val="20"/>
          <w:szCs w:val="20"/>
        </w:rPr>
        <w:t>; e o UNIBANCO, responsável pela emissão de cartões de crédito, cartões pré-pagos, cartões refeição, crédito pessoal e crédito consolidado.</w:t>
      </w:r>
    </w:p>
    <w:p w14:paraId="65616B6F" w14:textId="77777777" w:rsidR="00A578A5" w:rsidRDefault="00A578A5" w:rsidP="00A578A5">
      <w:pPr>
        <w:pStyle w:val="Rodap"/>
        <w:tabs>
          <w:tab w:val="clear" w:pos="8504"/>
          <w:tab w:val="right" w:pos="8478"/>
        </w:tabs>
        <w:spacing w:after="80"/>
        <w:rPr>
          <w:rStyle w:val="None"/>
          <w:b/>
          <w:bCs/>
          <w:sz w:val="20"/>
          <w:szCs w:val="20"/>
        </w:rPr>
      </w:pPr>
      <w:r>
        <w:rPr>
          <w:rStyle w:val="None"/>
          <w:b/>
          <w:bCs/>
          <w:sz w:val="20"/>
          <w:szCs w:val="20"/>
        </w:rPr>
        <w:lastRenderedPageBreak/>
        <w:t>Para mais informações, contacte:</w:t>
      </w:r>
    </w:p>
    <w:p w14:paraId="656364AD" w14:textId="77777777" w:rsidR="00A578A5" w:rsidRDefault="00A578A5" w:rsidP="00A578A5">
      <w:pPr>
        <w:pStyle w:val="Rodap"/>
        <w:tabs>
          <w:tab w:val="clear" w:pos="8504"/>
          <w:tab w:val="right" w:pos="8478"/>
        </w:tabs>
        <w:spacing w:after="40"/>
        <w:rPr>
          <w:rStyle w:val="None"/>
          <w:sz w:val="20"/>
          <w:szCs w:val="20"/>
          <w:u w:val="single"/>
        </w:rPr>
      </w:pPr>
      <w:r>
        <w:rPr>
          <w:rStyle w:val="None"/>
          <w:sz w:val="20"/>
          <w:szCs w:val="20"/>
          <w:u w:val="single"/>
        </w:rPr>
        <w:t>Lift Consulting</w:t>
      </w:r>
    </w:p>
    <w:p w14:paraId="311A3B82" w14:textId="77777777" w:rsidR="00A578A5" w:rsidRPr="007E74DA" w:rsidRDefault="00A578A5" w:rsidP="00A578A5">
      <w:pPr>
        <w:pStyle w:val="Rodap"/>
        <w:widowControl w:val="0"/>
        <w:tabs>
          <w:tab w:val="right" w:pos="8478"/>
        </w:tabs>
        <w:rPr>
          <w:rStyle w:val="None"/>
          <w:sz w:val="20"/>
          <w:szCs w:val="20"/>
        </w:rPr>
      </w:pPr>
      <w:r>
        <w:rPr>
          <w:rStyle w:val="None"/>
          <w:sz w:val="20"/>
          <w:szCs w:val="20"/>
        </w:rPr>
        <w:t xml:space="preserve">Patrícia Afonso | patricia.afonso @lift.com.pt | </w:t>
      </w:r>
      <w:r w:rsidRPr="007E74DA">
        <w:rPr>
          <w:rStyle w:val="None"/>
          <w:sz w:val="20"/>
          <w:szCs w:val="20"/>
        </w:rPr>
        <w:t>913 385 935</w:t>
      </w:r>
    </w:p>
    <w:p w14:paraId="70708C1A" w14:textId="77777777" w:rsidR="009A58CE" w:rsidRPr="00FC4026" w:rsidRDefault="009A58CE" w:rsidP="00563116">
      <w:pPr>
        <w:spacing w:after="0" w:line="276" w:lineRule="auto"/>
        <w:jc w:val="both"/>
        <w:rPr>
          <w:rFonts w:eastAsia="MarkForMC Nrw O"/>
          <w:lang w:val="pt-PT"/>
        </w:rPr>
      </w:pPr>
    </w:p>
    <w:p w14:paraId="225DF518" w14:textId="77777777" w:rsidR="00CC542B" w:rsidRPr="00FC4026" w:rsidRDefault="00CC542B" w:rsidP="00CC542B">
      <w:pPr>
        <w:spacing w:after="0" w:line="276" w:lineRule="auto"/>
        <w:jc w:val="both"/>
        <w:rPr>
          <w:rFonts w:eastAsia="MarkForMC Nrw O"/>
          <w:b/>
          <w:bCs/>
          <w:lang w:val="pt-PT"/>
        </w:rPr>
      </w:pPr>
      <w:r w:rsidRPr="00FC4026">
        <w:rPr>
          <w:rFonts w:eastAsia="MarkForMC Nrw O"/>
          <w:b/>
          <w:bCs/>
          <w:lang w:val="pt-PT"/>
        </w:rPr>
        <w:t>Sobre a Mastercard</w:t>
      </w:r>
    </w:p>
    <w:p w14:paraId="09905B96" w14:textId="77777777" w:rsidR="00CC542B" w:rsidRDefault="00CC542B" w:rsidP="00CC542B">
      <w:pPr>
        <w:spacing w:after="0" w:line="276" w:lineRule="auto"/>
        <w:jc w:val="both"/>
        <w:rPr>
          <w:rFonts w:eastAsia="MarkForMC Nrw O"/>
          <w:lang w:val="pt-PT"/>
        </w:rPr>
      </w:pPr>
      <w:r w:rsidRPr="00FC4026">
        <w:rPr>
          <w:rFonts w:eastAsia="MarkForMC Nrw O"/>
          <w:lang w:val="pt-PT"/>
        </w:rPr>
        <w:t>A Mastercard é uma empresa global de tecnologia no sector dos pagamentos. A nossa missão é ligar e impulsionar uma economia digital inclusiva que beneficie todos, em todo o lado, tornando as transações seguras, simples, inteligentes e acessíveis. Utilizando dados e redes seguras, parcerias e paixão, as nossas inovações e soluções ajudam indivíduos, instituições financeiras, governos e empresas a concretizar o seu maior potencial. Com presença em mais de 210 países e territórios, estamos a construir um mundo sustentável que abre possibilidades inestimáveis para todos.</w:t>
      </w:r>
    </w:p>
    <w:p w14:paraId="02163002" w14:textId="77777777" w:rsidR="00CC542B" w:rsidRDefault="00CC542B" w:rsidP="00CC542B">
      <w:pPr>
        <w:spacing w:after="0" w:line="276" w:lineRule="auto"/>
        <w:jc w:val="both"/>
        <w:rPr>
          <w:rFonts w:eastAsia="MarkForMC Nrw O"/>
          <w:lang w:val="pt-PT"/>
        </w:rPr>
      </w:pPr>
    </w:p>
    <w:p w14:paraId="6C413733" w14:textId="6AB04BD6" w:rsidR="007835B9" w:rsidRPr="00FC4026" w:rsidRDefault="007835B9" w:rsidP="00563116">
      <w:pPr>
        <w:spacing w:after="0" w:line="276" w:lineRule="auto"/>
        <w:jc w:val="both"/>
        <w:rPr>
          <w:rFonts w:eastAsia="MarkForMC Nrw O"/>
          <w:b/>
          <w:bCs/>
          <w:lang w:val="pt-PT"/>
        </w:rPr>
      </w:pPr>
      <w:r w:rsidRPr="00FC4026">
        <w:rPr>
          <w:rFonts w:eastAsia="MarkForMC Nrw O"/>
          <w:b/>
          <w:bCs/>
          <w:lang w:val="pt-PT"/>
        </w:rPr>
        <w:t>Contactos</w:t>
      </w:r>
    </w:p>
    <w:p w14:paraId="014DFF74" w14:textId="21F53B68" w:rsidR="007835B9" w:rsidRPr="00FC4026" w:rsidRDefault="005228EF" w:rsidP="00563116">
      <w:pPr>
        <w:spacing w:after="0" w:line="276" w:lineRule="auto"/>
        <w:jc w:val="both"/>
        <w:rPr>
          <w:rFonts w:eastAsia="MarkForMC Nrw O"/>
          <w:lang w:val="pt-PT"/>
        </w:rPr>
      </w:pPr>
      <w:r w:rsidRPr="00FC4026">
        <w:rPr>
          <w:rFonts w:eastAsia="MarkForMC Nrw O"/>
          <w:lang w:val="pt-PT"/>
        </w:rPr>
        <w:t>Bar Ogilvy</w:t>
      </w:r>
    </w:p>
    <w:p w14:paraId="636740F9" w14:textId="0BFB8922" w:rsidR="005228EF" w:rsidRPr="00FC4026" w:rsidRDefault="005228EF" w:rsidP="00563116">
      <w:pPr>
        <w:spacing w:after="0" w:line="276" w:lineRule="auto"/>
        <w:jc w:val="both"/>
        <w:rPr>
          <w:rFonts w:eastAsia="MarkForMC Nrw O"/>
          <w:lang w:val="pt-PT"/>
        </w:rPr>
      </w:pPr>
      <w:r w:rsidRPr="00FC4026">
        <w:rPr>
          <w:rFonts w:eastAsia="MarkForMC Nrw O"/>
          <w:lang w:val="pt-PT"/>
        </w:rPr>
        <w:t>João Lourenço Oliveira</w:t>
      </w:r>
    </w:p>
    <w:p w14:paraId="6A93ADBA" w14:textId="71530734" w:rsidR="005228EF" w:rsidRPr="00FC4026" w:rsidRDefault="000D2DE6" w:rsidP="00563116">
      <w:pPr>
        <w:spacing w:after="0" w:line="276" w:lineRule="auto"/>
        <w:jc w:val="both"/>
        <w:rPr>
          <w:rFonts w:eastAsia="MarkForMC Nrw O"/>
          <w:lang w:val="pt-PT"/>
        </w:rPr>
      </w:pPr>
      <w:hyperlink r:id="rId10" w:history="1">
        <w:r w:rsidRPr="00FC4026">
          <w:rPr>
            <w:rStyle w:val="Hiperligao"/>
            <w:rFonts w:eastAsia="MarkForMC Nrw O"/>
            <w:lang w:val="pt-PT"/>
          </w:rPr>
          <w:t>joao.oliveira@barogilvy.com</w:t>
        </w:r>
      </w:hyperlink>
    </w:p>
    <w:p w14:paraId="3DE5AF9F" w14:textId="591DD0CC" w:rsidR="005228EF" w:rsidRPr="00FC4026" w:rsidRDefault="005228EF" w:rsidP="00563116">
      <w:pPr>
        <w:spacing w:after="0" w:line="276" w:lineRule="auto"/>
        <w:jc w:val="both"/>
        <w:rPr>
          <w:rFonts w:eastAsia="MarkForMC Nrw O"/>
          <w:lang w:val="pt-PT"/>
        </w:rPr>
      </w:pPr>
      <w:r w:rsidRPr="00FC4026">
        <w:rPr>
          <w:rFonts w:eastAsia="MarkForMC Nrw O"/>
          <w:lang w:val="pt-PT"/>
        </w:rPr>
        <w:t>+351 910 120 575</w:t>
      </w:r>
    </w:p>
    <w:p w14:paraId="279B0682" w14:textId="77777777" w:rsidR="005228EF" w:rsidRPr="00FC4026" w:rsidRDefault="005228EF" w:rsidP="00563116">
      <w:pPr>
        <w:spacing w:after="0" w:line="276" w:lineRule="auto"/>
        <w:jc w:val="both"/>
        <w:rPr>
          <w:rFonts w:eastAsia="MarkForMC Nrw O"/>
          <w:lang w:val="pt-PT"/>
        </w:rPr>
      </w:pPr>
    </w:p>
    <w:p w14:paraId="45EE733D" w14:textId="6626A2FD" w:rsidR="005228EF" w:rsidRPr="00FC4026" w:rsidRDefault="005228EF" w:rsidP="00563116">
      <w:pPr>
        <w:spacing w:after="0" w:line="276" w:lineRule="auto"/>
        <w:jc w:val="both"/>
        <w:rPr>
          <w:rFonts w:eastAsia="MarkForMC Nrw O"/>
          <w:lang w:val="pt-PT"/>
        </w:rPr>
      </w:pPr>
      <w:r w:rsidRPr="00FC4026">
        <w:rPr>
          <w:rFonts w:eastAsia="MarkForMC Nrw O"/>
          <w:lang w:val="pt-PT"/>
        </w:rPr>
        <w:t>Joana Ramos</w:t>
      </w:r>
    </w:p>
    <w:p w14:paraId="1F7589AA" w14:textId="4D2A41A6" w:rsidR="005228EF" w:rsidRPr="00A578A5" w:rsidRDefault="005228EF" w:rsidP="00563116">
      <w:pPr>
        <w:spacing w:after="0" w:line="276" w:lineRule="auto"/>
        <w:jc w:val="both"/>
        <w:rPr>
          <w:rFonts w:eastAsia="MarkForMC Nrw O"/>
        </w:rPr>
      </w:pPr>
      <w:hyperlink r:id="rId11" w:history="1">
        <w:r w:rsidRPr="00A578A5">
          <w:rPr>
            <w:rStyle w:val="Hiperligao"/>
            <w:rFonts w:eastAsia="MarkForMC Nrw O"/>
          </w:rPr>
          <w:t>joana.ramos@barogilvy.com</w:t>
        </w:r>
      </w:hyperlink>
    </w:p>
    <w:p w14:paraId="6E5CF74C" w14:textId="5A4FAA60" w:rsidR="005228EF" w:rsidRPr="00A578A5" w:rsidRDefault="005228EF" w:rsidP="00563116">
      <w:pPr>
        <w:spacing w:after="0" w:line="276" w:lineRule="auto"/>
        <w:jc w:val="both"/>
        <w:rPr>
          <w:rFonts w:eastAsia="MarkForMC Nrw O"/>
        </w:rPr>
      </w:pPr>
      <w:r w:rsidRPr="00A578A5">
        <w:rPr>
          <w:rFonts w:eastAsia="MarkForMC Nrw O"/>
        </w:rPr>
        <w:t>+351 936 857 401</w:t>
      </w:r>
    </w:p>
    <w:p w14:paraId="111160FB" w14:textId="77777777" w:rsidR="005228EF" w:rsidRPr="00A578A5" w:rsidRDefault="005228EF" w:rsidP="00563116">
      <w:pPr>
        <w:spacing w:after="0" w:line="276" w:lineRule="auto"/>
        <w:jc w:val="both"/>
        <w:rPr>
          <w:rFonts w:eastAsia="MarkForMC Nrw O"/>
        </w:rPr>
      </w:pPr>
    </w:p>
    <w:p w14:paraId="4D7E6454" w14:textId="64939B7E" w:rsidR="005228EF" w:rsidRPr="00A578A5" w:rsidRDefault="005228EF" w:rsidP="00563116">
      <w:pPr>
        <w:spacing w:after="0" w:line="276" w:lineRule="auto"/>
        <w:jc w:val="both"/>
        <w:rPr>
          <w:rFonts w:eastAsia="MarkForMC Nrw O"/>
        </w:rPr>
      </w:pPr>
      <w:r w:rsidRPr="00A578A5">
        <w:rPr>
          <w:rFonts w:eastAsia="MarkForMC Nrw O"/>
        </w:rPr>
        <w:t>Mastercard</w:t>
      </w:r>
    </w:p>
    <w:p w14:paraId="435088BB" w14:textId="595042D2" w:rsidR="005228EF" w:rsidRPr="00A578A5" w:rsidRDefault="005228EF" w:rsidP="00563116">
      <w:pPr>
        <w:spacing w:after="0" w:line="276" w:lineRule="auto"/>
        <w:jc w:val="both"/>
        <w:rPr>
          <w:rFonts w:eastAsia="MarkForMC Nrw O"/>
        </w:rPr>
      </w:pPr>
      <w:r w:rsidRPr="00A578A5">
        <w:rPr>
          <w:rFonts w:eastAsia="MarkForMC Nrw O"/>
        </w:rPr>
        <w:t>Ana Díaz Sacrist</w:t>
      </w:r>
      <w:r w:rsidR="006918D9" w:rsidRPr="00A578A5">
        <w:rPr>
          <w:rFonts w:eastAsia="MarkForMC Nrw O"/>
        </w:rPr>
        <w:t>á</w:t>
      </w:r>
      <w:r w:rsidRPr="00A578A5">
        <w:rPr>
          <w:rFonts w:eastAsia="MarkForMC Nrw O"/>
        </w:rPr>
        <w:t>n</w:t>
      </w:r>
    </w:p>
    <w:p w14:paraId="3355E4D6" w14:textId="189BB781" w:rsidR="005228EF" w:rsidRPr="006234A3" w:rsidRDefault="005228EF" w:rsidP="00563116">
      <w:pPr>
        <w:spacing w:after="0" w:line="276" w:lineRule="auto"/>
        <w:jc w:val="both"/>
        <w:rPr>
          <w:rFonts w:eastAsia="MarkForMC Nrw O"/>
          <w:lang w:val="pt-PT"/>
        </w:rPr>
      </w:pPr>
      <w:hyperlink r:id="rId12" w:history="1">
        <w:r w:rsidRPr="006234A3">
          <w:rPr>
            <w:rStyle w:val="Hiperligao"/>
            <w:rFonts w:eastAsia="MarkForMC Nrw O"/>
            <w:lang w:val="pt-PT"/>
          </w:rPr>
          <w:t>ana.diazsacristan@mastercard.com</w:t>
        </w:r>
      </w:hyperlink>
    </w:p>
    <w:p w14:paraId="06613EA5" w14:textId="503FC36B" w:rsidR="005228EF" w:rsidRPr="006234A3" w:rsidRDefault="005228EF" w:rsidP="00563116">
      <w:pPr>
        <w:spacing w:after="0" w:line="276" w:lineRule="auto"/>
        <w:jc w:val="both"/>
        <w:rPr>
          <w:rFonts w:eastAsia="MarkForMC Nrw O"/>
          <w:lang w:val="pt-PT"/>
        </w:rPr>
      </w:pPr>
      <w:r w:rsidRPr="006234A3">
        <w:rPr>
          <w:rFonts w:eastAsia="MarkForMC Nrw O"/>
          <w:lang w:val="pt-PT"/>
        </w:rPr>
        <w:t>+34</w:t>
      </w:r>
      <w:r w:rsidR="00C363B8" w:rsidRPr="006234A3">
        <w:rPr>
          <w:rFonts w:eastAsia="MarkForMC Nrw O"/>
          <w:lang w:val="pt-PT"/>
        </w:rPr>
        <w:t xml:space="preserve"> 6</w:t>
      </w:r>
      <w:r w:rsidR="003B5FE7" w:rsidRPr="006234A3">
        <w:rPr>
          <w:rFonts w:eastAsia="MarkForMC Nrw O"/>
          <w:lang w:val="pt-PT"/>
        </w:rPr>
        <w:t>82</w:t>
      </w:r>
      <w:r w:rsidR="00C363B8" w:rsidRPr="006234A3">
        <w:rPr>
          <w:rFonts w:eastAsia="MarkForMC Nrw O"/>
          <w:lang w:val="pt-PT"/>
        </w:rPr>
        <w:t xml:space="preserve"> 31 97 97</w:t>
      </w:r>
    </w:p>
    <w:p w14:paraId="6E5EDCEA" w14:textId="77777777" w:rsidR="005228EF" w:rsidRPr="006234A3" w:rsidRDefault="005228EF" w:rsidP="00563116">
      <w:pPr>
        <w:spacing w:after="0" w:line="276" w:lineRule="auto"/>
        <w:jc w:val="both"/>
        <w:rPr>
          <w:rFonts w:eastAsia="MarkForMC Nrw O"/>
          <w:lang w:val="pt-PT"/>
        </w:rPr>
      </w:pPr>
    </w:p>
    <w:p w14:paraId="113A6845" w14:textId="77777777" w:rsidR="0050249C" w:rsidRPr="006234A3" w:rsidRDefault="0050249C" w:rsidP="00563116">
      <w:pPr>
        <w:spacing w:after="0" w:line="276" w:lineRule="auto"/>
        <w:jc w:val="both"/>
        <w:rPr>
          <w:rFonts w:eastAsia="MarkForMC Nrw O"/>
          <w:lang w:val="pt-PT"/>
        </w:rPr>
      </w:pPr>
    </w:p>
    <w:p w14:paraId="27D3AC97" w14:textId="77777777" w:rsidR="0050249C" w:rsidRPr="00FC4026" w:rsidRDefault="0050249C" w:rsidP="00563116">
      <w:pPr>
        <w:spacing w:after="0" w:line="276" w:lineRule="auto"/>
        <w:jc w:val="both"/>
        <w:rPr>
          <w:rFonts w:eastAsia="MarkForMC Nrw O"/>
          <w:lang w:val="pt-PT"/>
        </w:rPr>
      </w:pPr>
    </w:p>
    <w:sectPr w:rsidR="0050249C" w:rsidRPr="00FC4026" w:rsidSect="00E9260D">
      <w:headerReference w:type="defaul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E47AC" w14:textId="77777777" w:rsidR="00726EA9" w:rsidRDefault="00726EA9">
      <w:pPr>
        <w:spacing w:after="0" w:line="240" w:lineRule="auto"/>
      </w:pPr>
      <w:r>
        <w:separator/>
      </w:r>
    </w:p>
  </w:endnote>
  <w:endnote w:type="continuationSeparator" w:id="0">
    <w:p w14:paraId="121B0D0F" w14:textId="77777777" w:rsidR="00726EA9" w:rsidRDefault="00726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rkForMCNrw">
    <w:altName w:val="Calibri"/>
    <w:charset w:val="00"/>
    <w:family w:val="swiss"/>
    <w:pitch w:val="variable"/>
    <w:sig w:usb0="A00000FF" w:usb1="5000E4FB" w:usb2="00000000" w:usb3="00000000" w:csb0="00000093" w:csb1="00000000"/>
  </w:font>
  <w:font w:name="MarkForMC Nrw O">
    <w:altName w:val="Calibri"/>
    <w:charset w:val="4D"/>
    <w:family w:val="swiss"/>
    <w:pitch w:val="variable"/>
    <w:sig w:usb0="A00000FF" w:usb1="5000E4F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AEC44" w14:textId="77777777" w:rsidR="00726EA9" w:rsidRDefault="00726EA9">
      <w:pPr>
        <w:spacing w:after="0" w:line="240" w:lineRule="auto"/>
      </w:pPr>
      <w:r>
        <w:separator/>
      </w:r>
    </w:p>
  </w:footnote>
  <w:footnote w:type="continuationSeparator" w:id="0">
    <w:p w14:paraId="51ED050D" w14:textId="77777777" w:rsidR="00726EA9" w:rsidRDefault="00726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59FC0" w14:textId="77777777" w:rsidR="00FB2F1B" w:rsidRDefault="00410F58" w:rsidP="00D72DF8">
    <w:pPr>
      <w:pStyle w:val="Cabealho"/>
      <w:jc w:val="right"/>
    </w:pPr>
    <w:r>
      <w:rPr>
        <w:noProof/>
        <w14:ligatures w14:val="standardContextual"/>
      </w:rPr>
      <w:drawing>
        <wp:inline distT="0" distB="0" distL="0" distR="0" wp14:anchorId="4BA1F29B" wp14:editId="1EE4FF93">
          <wp:extent cx="1952625" cy="850900"/>
          <wp:effectExtent l="0" t="0" r="3175" b="0"/>
          <wp:docPr id="1" name="Imagen 1" descr="La nueva identidad visual anónima de Mastercard | Pixartprin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a nueva identidad visual anónima de Mastercard | Pixartprinti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46C1A"/>
    <w:multiLevelType w:val="hybridMultilevel"/>
    <w:tmpl w:val="4F669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61530"/>
    <w:multiLevelType w:val="hybridMultilevel"/>
    <w:tmpl w:val="02C24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F6C60"/>
    <w:multiLevelType w:val="hybridMultilevel"/>
    <w:tmpl w:val="BBB48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E5E49"/>
    <w:multiLevelType w:val="hybridMultilevel"/>
    <w:tmpl w:val="B2DAE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E28D2"/>
    <w:multiLevelType w:val="hybridMultilevel"/>
    <w:tmpl w:val="928A3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024E6"/>
    <w:multiLevelType w:val="hybridMultilevel"/>
    <w:tmpl w:val="5C828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25466A"/>
    <w:multiLevelType w:val="hybridMultilevel"/>
    <w:tmpl w:val="38907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4930865">
    <w:abstractNumId w:val="5"/>
  </w:num>
  <w:num w:numId="2" w16cid:durableId="363797672">
    <w:abstractNumId w:val="2"/>
  </w:num>
  <w:num w:numId="3" w16cid:durableId="1818833964">
    <w:abstractNumId w:val="0"/>
  </w:num>
  <w:num w:numId="4" w16cid:durableId="1735465625">
    <w:abstractNumId w:val="1"/>
  </w:num>
  <w:num w:numId="5" w16cid:durableId="961956132">
    <w:abstractNumId w:val="3"/>
  </w:num>
  <w:num w:numId="6" w16cid:durableId="1644306953">
    <w:abstractNumId w:val="6"/>
  </w:num>
  <w:num w:numId="7" w16cid:durableId="142324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60D"/>
    <w:rsid w:val="000033C9"/>
    <w:rsid w:val="00011DA0"/>
    <w:rsid w:val="000165C0"/>
    <w:rsid w:val="00025CF6"/>
    <w:rsid w:val="00027ECF"/>
    <w:rsid w:val="0003141B"/>
    <w:rsid w:val="000500ED"/>
    <w:rsid w:val="00066159"/>
    <w:rsid w:val="00074361"/>
    <w:rsid w:val="00082043"/>
    <w:rsid w:val="000C1766"/>
    <w:rsid w:val="000D2DE6"/>
    <w:rsid w:val="000F3C7E"/>
    <w:rsid w:val="00130CD4"/>
    <w:rsid w:val="001357B5"/>
    <w:rsid w:val="00162E1C"/>
    <w:rsid w:val="00175083"/>
    <w:rsid w:val="001759EC"/>
    <w:rsid w:val="001A3DA3"/>
    <w:rsid w:val="001C08AF"/>
    <w:rsid w:val="001C0A28"/>
    <w:rsid w:val="001D129E"/>
    <w:rsid w:val="001E0B1A"/>
    <w:rsid w:val="001E77A1"/>
    <w:rsid w:val="001E7DC1"/>
    <w:rsid w:val="001F3B20"/>
    <w:rsid w:val="00203091"/>
    <w:rsid w:val="00212E29"/>
    <w:rsid w:val="00217652"/>
    <w:rsid w:val="002210FF"/>
    <w:rsid w:val="00223AC3"/>
    <w:rsid w:val="00232506"/>
    <w:rsid w:val="00233401"/>
    <w:rsid w:val="00235886"/>
    <w:rsid w:val="0024538F"/>
    <w:rsid w:val="0025110F"/>
    <w:rsid w:val="002A3142"/>
    <w:rsid w:val="002A7BAE"/>
    <w:rsid w:val="002C760A"/>
    <w:rsid w:val="002D0645"/>
    <w:rsid w:val="002F2C3E"/>
    <w:rsid w:val="002F48C1"/>
    <w:rsid w:val="002F79CC"/>
    <w:rsid w:val="003105DE"/>
    <w:rsid w:val="00314972"/>
    <w:rsid w:val="003317B5"/>
    <w:rsid w:val="00354B78"/>
    <w:rsid w:val="0039583E"/>
    <w:rsid w:val="003B2AF3"/>
    <w:rsid w:val="003B5FE7"/>
    <w:rsid w:val="003C1461"/>
    <w:rsid w:val="003C48B4"/>
    <w:rsid w:val="003D54BD"/>
    <w:rsid w:val="003D7EE4"/>
    <w:rsid w:val="003E246B"/>
    <w:rsid w:val="003E3D70"/>
    <w:rsid w:val="003F1DD8"/>
    <w:rsid w:val="00400B68"/>
    <w:rsid w:val="004079EE"/>
    <w:rsid w:val="00410F58"/>
    <w:rsid w:val="004351FB"/>
    <w:rsid w:val="00475974"/>
    <w:rsid w:val="00487B4F"/>
    <w:rsid w:val="004A45C0"/>
    <w:rsid w:val="004B50C6"/>
    <w:rsid w:val="004B5993"/>
    <w:rsid w:val="004D4A19"/>
    <w:rsid w:val="004E022A"/>
    <w:rsid w:val="004F349E"/>
    <w:rsid w:val="004F5B72"/>
    <w:rsid w:val="0050249C"/>
    <w:rsid w:val="005076BD"/>
    <w:rsid w:val="005211D1"/>
    <w:rsid w:val="005228EF"/>
    <w:rsid w:val="005435AA"/>
    <w:rsid w:val="0055225C"/>
    <w:rsid w:val="005569FB"/>
    <w:rsid w:val="0056172B"/>
    <w:rsid w:val="00561B59"/>
    <w:rsid w:val="00563116"/>
    <w:rsid w:val="005647F6"/>
    <w:rsid w:val="005709EE"/>
    <w:rsid w:val="005722B8"/>
    <w:rsid w:val="005A061D"/>
    <w:rsid w:val="005A2B7A"/>
    <w:rsid w:val="005D1391"/>
    <w:rsid w:val="005D1710"/>
    <w:rsid w:val="005E63E1"/>
    <w:rsid w:val="005F0DDC"/>
    <w:rsid w:val="005F1881"/>
    <w:rsid w:val="00613C0A"/>
    <w:rsid w:val="00621348"/>
    <w:rsid w:val="006234A3"/>
    <w:rsid w:val="0063791D"/>
    <w:rsid w:val="00651904"/>
    <w:rsid w:val="0065642C"/>
    <w:rsid w:val="006600A5"/>
    <w:rsid w:val="00663EC0"/>
    <w:rsid w:val="006773FA"/>
    <w:rsid w:val="00682DFF"/>
    <w:rsid w:val="006918D9"/>
    <w:rsid w:val="00695018"/>
    <w:rsid w:val="006B0899"/>
    <w:rsid w:val="006B7A4D"/>
    <w:rsid w:val="006C1629"/>
    <w:rsid w:val="006C31AE"/>
    <w:rsid w:val="006D0072"/>
    <w:rsid w:val="006D732C"/>
    <w:rsid w:val="006E4A8B"/>
    <w:rsid w:val="006F43B1"/>
    <w:rsid w:val="00711FC1"/>
    <w:rsid w:val="007129C1"/>
    <w:rsid w:val="00726EA9"/>
    <w:rsid w:val="007370EA"/>
    <w:rsid w:val="00781F1B"/>
    <w:rsid w:val="007835B9"/>
    <w:rsid w:val="00797D4D"/>
    <w:rsid w:val="007B57A4"/>
    <w:rsid w:val="007D12CF"/>
    <w:rsid w:val="007D33CA"/>
    <w:rsid w:val="007F690A"/>
    <w:rsid w:val="007F70EF"/>
    <w:rsid w:val="00816132"/>
    <w:rsid w:val="00840F10"/>
    <w:rsid w:val="008475EB"/>
    <w:rsid w:val="00867ADD"/>
    <w:rsid w:val="0087200A"/>
    <w:rsid w:val="008826C6"/>
    <w:rsid w:val="00883783"/>
    <w:rsid w:val="0088384B"/>
    <w:rsid w:val="0088479B"/>
    <w:rsid w:val="008A0BDD"/>
    <w:rsid w:val="008A26E6"/>
    <w:rsid w:val="008D794D"/>
    <w:rsid w:val="008F21E4"/>
    <w:rsid w:val="00906ABD"/>
    <w:rsid w:val="00913507"/>
    <w:rsid w:val="00915E44"/>
    <w:rsid w:val="009426CB"/>
    <w:rsid w:val="009A0922"/>
    <w:rsid w:val="009A58CE"/>
    <w:rsid w:val="009D320D"/>
    <w:rsid w:val="009D7835"/>
    <w:rsid w:val="009F6A56"/>
    <w:rsid w:val="00A37A47"/>
    <w:rsid w:val="00A4320B"/>
    <w:rsid w:val="00A578A5"/>
    <w:rsid w:val="00A602DE"/>
    <w:rsid w:val="00A672B4"/>
    <w:rsid w:val="00A7753F"/>
    <w:rsid w:val="00A82902"/>
    <w:rsid w:val="00A92D1A"/>
    <w:rsid w:val="00AA7DBB"/>
    <w:rsid w:val="00AC61FC"/>
    <w:rsid w:val="00AD38DA"/>
    <w:rsid w:val="00B0737D"/>
    <w:rsid w:val="00B102E3"/>
    <w:rsid w:val="00B205D2"/>
    <w:rsid w:val="00B25CF9"/>
    <w:rsid w:val="00B26FF8"/>
    <w:rsid w:val="00B356E4"/>
    <w:rsid w:val="00B55A69"/>
    <w:rsid w:val="00BF0ADF"/>
    <w:rsid w:val="00BF766E"/>
    <w:rsid w:val="00C27156"/>
    <w:rsid w:val="00C32A26"/>
    <w:rsid w:val="00C363B8"/>
    <w:rsid w:val="00C50BAF"/>
    <w:rsid w:val="00C70648"/>
    <w:rsid w:val="00C7105C"/>
    <w:rsid w:val="00C87C3B"/>
    <w:rsid w:val="00C92B57"/>
    <w:rsid w:val="00C97B75"/>
    <w:rsid w:val="00CA4574"/>
    <w:rsid w:val="00CA6F6A"/>
    <w:rsid w:val="00CB1202"/>
    <w:rsid w:val="00CC542B"/>
    <w:rsid w:val="00CC7786"/>
    <w:rsid w:val="00CE2906"/>
    <w:rsid w:val="00D01C2D"/>
    <w:rsid w:val="00D17861"/>
    <w:rsid w:val="00D42DB3"/>
    <w:rsid w:val="00D46131"/>
    <w:rsid w:val="00D57F71"/>
    <w:rsid w:val="00D60BC7"/>
    <w:rsid w:val="00D64181"/>
    <w:rsid w:val="00D832F8"/>
    <w:rsid w:val="00D85E8F"/>
    <w:rsid w:val="00D90FC8"/>
    <w:rsid w:val="00D959C8"/>
    <w:rsid w:val="00DA454C"/>
    <w:rsid w:val="00DA69D6"/>
    <w:rsid w:val="00DC66AC"/>
    <w:rsid w:val="00DC7ADE"/>
    <w:rsid w:val="00DC7C12"/>
    <w:rsid w:val="00DD641E"/>
    <w:rsid w:val="00DE165C"/>
    <w:rsid w:val="00DF746A"/>
    <w:rsid w:val="00E00959"/>
    <w:rsid w:val="00E1490A"/>
    <w:rsid w:val="00E36793"/>
    <w:rsid w:val="00E57A5C"/>
    <w:rsid w:val="00E608B3"/>
    <w:rsid w:val="00E61CC3"/>
    <w:rsid w:val="00E6637F"/>
    <w:rsid w:val="00E87537"/>
    <w:rsid w:val="00E9260D"/>
    <w:rsid w:val="00EB2D8F"/>
    <w:rsid w:val="00F0010F"/>
    <w:rsid w:val="00F7498A"/>
    <w:rsid w:val="00F75039"/>
    <w:rsid w:val="00F853CD"/>
    <w:rsid w:val="00F96226"/>
    <w:rsid w:val="00FA71F7"/>
    <w:rsid w:val="00FB2F1B"/>
    <w:rsid w:val="00FC4026"/>
    <w:rsid w:val="00FD028C"/>
    <w:rsid w:val="00FF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BA8B8"/>
  <w15:chartTrackingRefBased/>
  <w15:docId w15:val="{4CB00417-C04C-4391-A11D-94A08A960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60D"/>
    <w:pPr>
      <w:spacing w:line="259" w:lineRule="auto"/>
    </w:pPr>
    <w:rPr>
      <w:rFonts w:ascii="MarkForMCNrw" w:hAnsi="MarkForMCNrw" w:cs="MarkForMC Nrw O"/>
      <w:color w:val="000000" w:themeColor="text1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ter"/>
    <w:uiPriority w:val="9"/>
    <w:qFormat/>
    <w:rsid w:val="00E926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E926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E9260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E9260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/>
      <w14:ligatures w14:val="standardContextual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E9260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/>
      <w14:ligatures w14:val="standardContextual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E9260D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E9260D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E9260D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E9260D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E926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E926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E926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E9260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E9260D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E9260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E9260D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E9260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E9260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E9260D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E92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E9260D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E926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E9260D"/>
    <w:pPr>
      <w:spacing w:before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E9260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9260D"/>
    <w:pPr>
      <w:spacing w:line="278" w:lineRule="auto"/>
      <w:ind w:left="720"/>
      <w:contextualSpacing/>
    </w:pPr>
    <w:rPr>
      <w:rFonts w:asciiTheme="minorHAnsi" w:hAnsiTheme="minorHAnsi" w:cstheme="minorBidi"/>
      <w:color w:val="auto"/>
      <w:kern w:val="2"/>
      <w:lang w:val="en-US"/>
      <w14:ligatures w14:val="standardContextual"/>
    </w:rPr>
  </w:style>
  <w:style w:type="character" w:styleId="nfaseIntensa">
    <w:name w:val="Intense Emphasis"/>
    <w:basedOn w:val="Tipodeletrapredefinidodopargrafo"/>
    <w:uiPriority w:val="21"/>
    <w:qFormat/>
    <w:rsid w:val="00E9260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E926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val="en-US"/>
      <w14:ligatures w14:val="standardContextual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E9260D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E9260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E926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9260D"/>
    <w:rPr>
      <w:rFonts w:ascii="MarkForMCNrw" w:hAnsi="MarkForMCNrw" w:cs="MarkForMC Nrw O"/>
      <w:color w:val="000000" w:themeColor="text1"/>
      <w:kern w:val="0"/>
      <w:lang w:val="es-ES"/>
      <w14:ligatures w14:val="none"/>
    </w:rPr>
  </w:style>
  <w:style w:type="character" w:customStyle="1" w:styleId="ui-provider">
    <w:name w:val="ui-provider"/>
    <w:basedOn w:val="Tipodeletrapredefinidodopargrafo"/>
    <w:uiPriority w:val="1"/>
    <w:rsid w:val="00E9260D"/>
    <w:rPr>
      <w:rFonts w:asciiTheme="minorHAnsi" w:eastAsiaTheme="minorEastAsia" w:hAnsiTheme="minorHAnsi" w:cstheme="minorBidi"/>
      <w:sz w:val="22"/>
      <w:szCs w:val="22"/>
    </w:rPr>
  </w:style>
  <w:style w:type="character" w:styleId="Hiperligao">
    <w:name w:val="Hyperlink"/>
    <w:basedOn w:val="Tipodeletrapredefinidodopargrafo"/>
    <w:uiPriority w:val="99"/>
    <w:unhideWhenUsed/>
    <w:rsid w:val="00E9260D"/>
    <w:rPr>
      <w:color w:val="467886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E9260D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E9260D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E9260D"/>
    <w:rPr>
      <w:rFonts w:ascii="MarkForMCNrw" w:hAnsi="MarkForMCNrw" w:cs="MarkForMC Nrw O"/>
      <w:color w:val="000000" w:themeColor="text1"/>
      <w:kern w:val="0"/>
      <w:sz w:val="20"/>
      <w:szCs w:val="20"/>
      <w:lang w:val="es-ES"/>
      <w14:ligatures w14:val="none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E9260D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E9260D"/>
    <w:rPr>
      <w:rFonts w:ascii="MarkForMCNrw" w:hAnsi="MarkForMCNrw" w:cs="MarkForMC Nrw O"/>
      <w:b/>
      <w:bCs/>
      <w:color w:val="000000" w:themeColor="text1"/>
      <w:kern w:val="0"/>
      <w:sz w:val="20"/>
      <w:szCs w:val="20"/>
      <w:lang w:val="es-ES"/>
      <w14:ligatures w14:val="non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F96226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F96226"/>
    <w:rPr>
      <w:color w:val="96607D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F96226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F96226"/>
    <w:rPr>
      <w:rFonts w:ascii="MarkForMCNrw" w:hAnsi="MarkForMCNrw" w:cs="MarkForMC Nrw O"/>
      <w:color w:val="000000" w:themeColor="text1"/>
      <w:kern w:val="0"/>
      <w:sz w:val="20"/>
      <w:szCs w:val="20"/>
      <w:lang w:val="es-ES"/>
      <w14:ligatures w14:val="non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F96226"/>
    <w:rPr>
      <w:vertAlign w:val="superscript"/>
    </w:rPr>
  </w:style>
  <w:style w:type="paragraph" w:styleId="Reviso">
    <w:name w:val="Revision"/>
    <w:hidden/>
    <w:uiPriority w:val="99"/>
    <w:semiHidden/>
    <w:rsid w:val="00AC61FC"/>
    <w:pPr>
      <w:spacing w:after="0" w:line="240" w:lineRule="auto"/>
    </w:pPr>
    <w:rPr>
      <w:rFonts w:ascii="MarkForMCNrw" w:hAnsi="MarkForMCNrw" w:cs="MarkForMC Nrw O"/>
      <w:color w:val="000000" w:themeColor="text1"/>
      <w:kern w:val="0"/>
      <w:lang w:val="es-ES"/>
      <w14:ligatures w14:val="none"/>
    </w:rPr>
  </w:style>
  <w:style w:type="paragraph" w:styleId="Rodap">
    <w:name w:val="footer"/>
    <w:basedOn w:val="Normal"/>
    <w:link w:val="RodapCarter"/>
    <w:unhideWhenUsed/>
    <w:rsid w:val="00A578A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EastAsia" w:hAnsiTheme="minorHAnsi" w:cstheme="minorBidi"/>
      <w:color w:val="auto"/>
      <w:sz w:val="22"/>
      <w:szCs w:val="22"/>
      <w:lang w:val="pt-PT" w:eastAsia="zh-CN"/>
    </w:rPr>
  </w:style>
  <w:style w:type="character" w:customStyle="1" w:styleId="RodapCarter">
    <w:name w:val="Rodapé Caráter"/>
    <w:basedOn w:val="Tipodeletrapredefinidodopargrafo"/>
    <w:link w:val="Rodap"/>
    <w:rsid w:val="00A578A5"/>
    <w:rPr>
      <w:rFonts w:eastAsiaTheme="minorEastAsia"/>
      <w:kern w:val="0"/>
      <w:sz w:val="22"/>
      <w:szCs w:val="22"/>
      <w:lang w:val="pt-PT" w:eastAsia="zh-CN"/>
      <w14:ligatures w14:val="none"/>
    </w:rPr>
  </w:style>
  <w:style w:type="character" w:customStyle="1" w:styleId="None">
    <w:name w:val="None"/>
    <w:rsid w:val="00A578A5"/>
  </w:style>
  <w:style w:type="paragraph" w:customStyle="1" w:styleId="BodyA">
    <w:name w:val="Body A"/>
    <w:rsid w:val="00A578A5"/>
    <w:pPr>
      <w:pBdr>
        <w:top w:val="nil"/>
        <w:left w:val="nil"/>
        <w:bottom w:val="nil"/>
        <w:right w:val="nil"/>
        <w:between w:val="nil"/>
        <w:bar w:val="nil"/>
      </w:pBdr>
      <w:spacing w:line="259" w:lineRule="auto"/>
      <w:jc w:val="both"/>
    </w:pPr>
    <w:rPr>
      <w:rFonts w:ascii="Calibri" w:eastAsia="Arial Unicode MS" w:hAnsi="Calibri" w:cs="Arial Unicode MS"/>
      <w:color w:val="000000"/>
      <w:kern w:val="0"/>
      <w:sz w:val="22"/>
      <w:szCs w:val="22"/>
      <w:u w:color="000000"/>
      <w:bdr w:val="nil"/>
      <w:lang w:val="pt-PT" w:eastAsia="pt-PT"/>
      <w14:textOutline w14:w="12700" w14:cap="flat" w14:cmpd="sng" w14:algn="ctr">
        <w14:noFill/>
        <w14:prstDash w14:val="solid"/>
        <w14:miter w14:lim="400000"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6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quant.mastercardservices.com/pt/Account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ana.diazsacristan@mastercar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oana.ramos@barogilvy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joao.oliveira@barogilvy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icre.pt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df2f77bf-ac71-4d31-be38-cc6a5f811e56}" enabled="1" method="Privileged" siteId="{f06fa858-824b-4a85-aacb-f372cfdc282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931</Words>
  <Characters>5031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mastercard</Company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Díaz Sacristan</dc:creator>
  <cp:keywords/>
  <dc:description/>
  <cp:lastModifiedBy>Patrícia Afonso</cp:lastModifiedBy>
  <cp:revision>2</cp:revision>
  <dcterms:created xsi:type="dcterms:W3CDTF">2025-07-30T08:52:00Z</dcterms:created>
  <dcterms:modified xsi:type="dcterms:W3CDTF">2025-07-30T08:52:00Z</dcterms:modified>
</cp:coreProperties>
</file>