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10.07.2025 r.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mmviw03jimv7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Nie tylko dla rabatu. Coraz więcej Polaków działa ekologicznie z przekonania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Coraz więcej osób angażuje się w działania proekologiczne nie dla nagród czy rabatów, ale z wewnętrznej potrzeby zrobienia czegoś dobrego – wynika z badania przeprowadzonego na zlecenie projektu Olejomaty. Dane pokazują, że aż 29% respondentów oddaje zużyty olej kierując się troską o środowisko – bez oczekiwania materialnych korzyści. To wciąż mniejszość, ale też sygnał ważnej zmiany: wartości zaczynają wygrywać z kalkulacją. Dla firm to wyzwanie – jak budować relacje z klientami opierając się nie tylko na korzyściach, lecz także na wspólnych ideach?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jc w:val="both"/>
        <w:rPr>
          <w:rFonts w:ascii="Roboto" w:cs="Roboto" w:eastAsia="Roboto" w:hAnsi="Roboto"/>
          <w:b w:val="1"/>
          <w:color w:val="000000"/>
          <w:sz w:val="22"/>
          <w:szCs w:val="22"/>
        </w:rPr>
      </w:pPr>
      <w:bookmarkStart w:colFirst="0" w:colLast="0" w:name="_heading=h.9l23m2izq1kw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Nie tylko zysk, lecz także sens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badaniu przeprowadzonym na ogólnopolskim panelu Ariadna</w:t>
      </w:r>
      <w:r w:rsidDel="00000000" w:rsidR="00000000" w:rsidRPr="00000000">
        <w:rPr>
          <w:rFonts w:ascii="Roboto" w:cs="Roboto" w:eastAsia="Roboto" w:hAnsi="Roboto"/>
          <w:vertAlign w:val="superscript"/>
        </w:rPr>
        <w:footnoteReference w:customMarkFollows="0" w:id="0"/>
      </w:r>
      <w:r w:rsidDel="00000000" w:rsidR="00000000" w:rsidRPr="00000000">
        <w:rPr>
          <w:rFonts w:ascii="Roboto" w:cs="Roboto" w:eastAsia="Roboto" w:hAnsi="Roboto"/>
          <w:rtl w:val="0"/>
        </w:rPr>
        <w:t xml:space="preserve"> uczestników zapytano, co skłoniłoby ich do oddania zużytego oleju spożywczego. Najczęstsze odpowiedzi – „nowa butelka oleju” (33%) oraz „rabat na zakupy” (32%) – pokazują, że motywacje finansowe nadal dominują. Jednak niemal równie często wskazywano mniej materialne zachęty: sadzonki drzew (29%) i poczucie działania na rzecz środowiska (29%). 24% badanych byłoby zainteresowanych systemem punktowym w aplikacji, gdzie zebrane punkty można wymieniać na ekologiczne nagrody. To może sugerować, że dla części konsumentów ważna jest nie tylko sama nagroda, ale również jej konkretne przełożenie na środowiskowy wpływ.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Potwierdzają to również dane z raportu Ziemianie Atakują – aż 33% Polaków deklaruje, że „małe kroki wystarczą, by zmieniać świat”, 64% naprawia rzeczy, by wydłużyć ich życie, a ponad 75% stara się jak najdłużej używać posiadanych produktów</w:t>
      </w:r>
      <w:r w:rsidDel="00000000" w:rsidR="00000000" w:rsidRPr="00000000">
        <w:rPr>
          <w:rFonts w:ascii="Roboto" w:cs="Roboto" w:eastAsia="Roboto" w:hAnsi="Roboto"/>
          <w:vertAlign w:val="superscript"/>
        </w:rPr>
        <w:footnoteReference w:customMarkFollows="0" w:id="1"/>
      </w:r>
      <w:r w:rsidDel="00000000" w:rsidR="00000000" w:rsidRPr="00000000">
        <w:rPr>
          <w:rFonts w:ascii="Roboto" w:cs="Roboto" w:eastAsia="Roboto" w:hAnsi="Roboto"/>
          <w:rtl w:val="0"/>
        </w:rPr>
        <w:t xml:space="preserve">. To sygnał, że rośnie potrzeba działania opartego nie na spektakularnych gestach, lecz na praktycznych, codziennych decyzjach.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Takie założenie leży u podstaw projektu Olejomaty – pierwszych w Polsce urządzeń do selektywnej zbiórki zużytego oleju kuchennego. Projekt łączy technologię z edukacją i systemem ekologicznych nagród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– mówi Małgorzata Rdest, inicjatorka inicjatywy.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Jak zauważa dalej: 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Przez lata panowało przekonanie, że do działań ekologicznych trzeba ludzi przekonywać dodatkowymi benefitami – rabatami, nagrodami, gadżetami. Tymczasem dziś coraz częściej wystarczy, że cel jest jasny, a sposób działania prosty. Jeśli ludzie widzą sens i mają dostępne narzędzia – działają sami, bez dodatkowej zachęty.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jc w:val="both"/>
        <w:rPr>
          <w:rFonts w:ascii="Roboto" w:cs="Roboto" w:eastAsia="Roboto" w:hAnsi="Roboto"/>
        </w:rPr>
      </w:pPr>
      <w:bookmarkStart w:colFirst="0" w:colLast="0" w:name="_heading=h.cqnderiw8yr5" w:id="2"/>
      <w:bookmarkEnd w:id="2"/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CSR: od deklaracji do działania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Choć dla wielu firm działania proekologiczne wciąż stanowią element strategii wizerunkowej – co samo w sobie nie jest złe – rośnie presja, by za tymi strategiami szły konkretne, mierzalne efekty. Deklaracje bez pokrycia coraz częściej spotykają się z krytyką, a konsumenci i pracownicy oczekują realnych działań.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Jak pokazuje badanie Deloitte z 2025 r., 70% przedstawicieli generacji Z i 71% millenialsów uważa zielone działania firmy za istotny czynnik przy wyborze pracodawcy. Co więcej, aż 20% młodych zmieniło lub zmieni branżę właśnie przez kwestie związane z klimatem. Te pokolenia nie tylko deklarują – działają: jednocześnie 54% Gen Z i millenialsów aktywnie wywiera presję na pracodawcach, by podjęli realne kroki w obszarze klimatu. Widać więc, że to silny trend – wymusza zmianę paradygmatu CSR: z zielonych deklaracji na namacalne, mierzalne działania</w:t>
      </w:r>
      <w:r w:rsidDel="00000000" w:rsidR="00000000" w:rsidRPr="00000000">
        <w:rPr>
          <w:rFonts w:ascii="Roboto" w:cs="Roboto" w:eastAsia="Roboto" w:hAnsi="Roboto"/>
          <w:vertAlign w:val="superscript"/>
        </w:rPr>
        <w:footnoteReference w:customMarkFollows="0" w:id="2"/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odpowiedzi, coraz więcej marek zaczyna wdrażać rozwiązania o faktycznym wpływie. Wśród nich: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IKEA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oferuje możliwość naprawy i zwrotu mebli, wspierając gospodarkę obiegu zamkniętego.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Too Good To Go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opiera swój model na ograniczaniu marnowania żywności, bez bezpośrednich rabatów.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LPP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organizuje zbiórki ubrań w sklepach, informując, co dzieje się dalej z odzieżą.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Nestlé i Danone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testują etykiety informujące o śladzie węglowym produktu, przenosząc odpowiedzialność za wybory częściowo na konsumenta.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Wszystkie te działania łączy jedno: można je zweryfikować, a ich wpływ da się w pewnym zakresie oszacować. To podejście może być odpowiedzią na rosnące zapotrzebowanie na transparentność.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jc w:val="both"/>
        <w:rPr>
          <w:rFonts w:ascii="Roboto" w:cs="Roboto" w:eastAsia="Roboto" w:hAnsi="Roboto"/>
          <w:b w:val="1"/>
          <w:color w:val="000000"/>
          <w:sz w:val="22"/>
          <w:szCs w:val="22"/>
        </w:rPr>
      </w:pPr>
      <w:bookmarkStart w:colFirst="0" w:colLast="0" w:name="_heading=h.ci55d2wn591l" w:id="3"/>
      <w:bookmarkEnd w:id="3"/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Od oleju do drzewa – ekologiczna motywacja z konkretem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Coraz więcej firm i inicjatyw – także lokalnych – odpowiada na te oczekiwania, tworząc rozwiązania, które nie tylko zachęcają do działania, ale też pozwalają zobaczyć jego realny efekt. Przykładem są Olejomaty – system zbiórki zużytego oleju, w którym użytkownicy za każdą oddaną butelkę otrzymują punkty. Można je wymieniać na różne ekologiczne benefity, a od niedawna także na posadzenie prawdziwego drzewa. Ta nowa możliwość powstała we współpracy z firmą Posadzimy.pl, zajmującą się zalesianiem terenów zdegradowanych.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Ta współpraca to połączenie prostej technologii i konsumenckiego zaangażowania – codziennych decyzji, które realnie się sumują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mówi Małgorzata Rdest, inicjatorka Olejomatów. 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Użytkownicy pytają dziś nie tylko, co mogą zyskać, ale co mogą realnie zmienić. Chcieliśmy im dać taką możliwość. Nie przez gadżety, ale przez rozwiązania, które mają wymierny wpływ na środowisko.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Według naszych szacunków planowany las o powierzchni około 1 110 m² może pochłonąć nawet 6 ton CO₂ rocznie i wytworzyć tlen dla około 670 osób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dodaje </w:t>
      </w:r>
      <w:r w:rsidDel="00000000" w:rsidR="00000000" w:rsidRPr="00000000">
        <w:rPr>
          <w:rtl w:val="0"/>
        </w:rPr>
        <w:t xml:space="preserve">Natalia Geming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przedstawicielka firmy Posadzimy.pl. –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To oczywiście dane orientacyjne, ale dobrze pokazują, jak dużą różnicę mogą zrobić nawet niewielkie, powtarzalne działania.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jc w:val="both"/>
        <w:rPr>
          <w:rFonts w:ascii="Roboto" w:cs="Roboto" w:eastAsia="Roboto" w:hAnsi="Roboto"/>
          <w:b w:val="1"/>
          <w:color w:val="000000"/>
          <w:sz w:val="22"/>
          <w:szCs w:val="22"/>
        </w:rPr>
      </w:pPr>
      <w:bookmarkStart w:colFirst="0" w:colLast="0" w:name="_heading=h.iexgxsgjaje9" w:id="4"/>
      <w:bookmarkEnd w:id="4"/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Zielona motywacja: pragmatyzm, nie idealizm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Posadzimy.pl współpracuje dziś z ponad 1000 partnerami – od szkół po duże firmy – tworząc system, w którym drzewa sadzi się w zależności od aktywności użytkowników, sprzedaży produktów czy w ramach kompensacji śladu węglowego. W sumie partnerzy ufundowali już ponad 500 000 drzew – sadzonych m.in. na terenach poprzemysłowych, pogorzeliskach i wzdłuż cieków wodnych.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Takie działania, choć dalekie od rozwiązania problemów klimatycznych, są przykładem praktycznych i możliwych do wdrożenia form zaangażowania. I być może właśnie to – nie hasła, ale konkret – zaczyna być nową walutą zaufania.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Jeśli konsumenci rzeczywiście coraz częściej kierują się przekonaniem, a nie tylko opłacalnością, może to być ważny moment zwrotny – zarówno dla firm, jak i dla całej kultury konsumpcji.</w:t>
      </w:r>
    </w:p>
    <w:p w:rsidR="00000000" w:rsidDel="00000000" w:rsidP="00000000" w:rsidRDefault="00000000" w:rsidRPr="00000000" w14:paraId="0000001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 projekcie Olejomaty</w:t>
      </w:r>
    </w:p>
    <w:p w:rsidR="00000000" w:rsidDel="00000000" w:rsidP="00000000" w:rsidRDefault="00000000" w:rsidRPr="00000000" w14:paraId="0000001F">
      <w:pPr>
        <w:spacing w:after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Olejomaty to rewolucyjny system pozwalający na stworzenie na poziomie gmin, miast oraz innych jednostek organizacyjnych sieci punktów z maszynami, do których lokalna społeczność może oddawać zużyty olej spożywczy (UCO). Projekt ten przyniesie znaczący wzrost poziomu recyklingu i odzysku z odpadów na poziomie samorządowym i ogólnokrajowym. Na system ten składają się specjalne maszyny, ale także innowacyjne butelki, interaktywna aplikacja mobilna, procesy logistyczne, procesy recyklingu i raportowania, a także szeroko zakrojone działania edukacyjne i promocyjne w tym flagowy projekt EMKA Oil – „Olej zdasz, drzewko masz!”.</w:t>
      </w:r>
    </w:p>
    <w:p w:rsidR="00000000" w:rsidDel="00000000" w:rsidP="00000000" w:rsidRDefault="00000000" w:rsidRPr="00000000" w14:paraId="00000020">
      <w:pPr>
        <w:spacing w:after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 firmie EMKA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EMKA S.A. to jedna z wiodących firm w Polsce zajmujących się unieszkodliwianiem odpadów medycznych i weterynaryjnych. Jej początki sięgają 1992 roku. Od 2000 roku firma specjalizuje się w odbiorze, transporcie i unieszkodliwianiu odpadów, wprowadzając nowoczesne rozwiązania technologiczne i organizacyjne, które wyznaczyły nowe standardy w branży. Dzięki innowacyjności, elastyczności oraz kompleksowemu podejściu do obsługi klienta, EMKA S.A. zdobyła reputację pioniera w gospodarce odpadami medycznymi. Doświadczony zespół i wysoki poziom serwisu sprawiają, że firma nie tylko spełnia, ale często przewyższa oczekiwania klientów, przyczyniając się do zrównoważonego rozwoju i ochrony środowiska. Bazując na doświadczeniu w branży odpadów, firma rozszerzyła swoją działalność o odpady warsztatowe, oferując kompleksową obsługę warsztatów samochodowych w zakresie odbioru, transportu i unieszkodliwiania odpadów.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24">
      <w:pPr>
        <w:spacing w:after="24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Aleksandra Sykulska</w:t>
        <w:br w:type="textWrapping"/>
        <w:t xml:space="preserve">Tel: +48 796 990 064</w:t>
        <w:br w:type="textWrapping"/>
        <w:t xml:space="preserve">E-mail: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aleksandra.sykulska@goodonepr.pl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Ewelina Jaskuła</w:t>
        <w:br w:type="textWrapping"/>
        <w:t xml:space="preserve">Tel: +48 665 339 877</w:t>
        <w:br w:type="textWrapping"/>
        <w:t xml:space="preserve">E-mail: ewelina.jaskula@goodonepr.pl</w:t>
      </w:r>
    </w:p>
    <w:p w:rsidR="00000000" w:rsidDel="00000000" w:rsidP="00000000" w:rsidRDefault="00000000" w:rsidRPr="00000000" w14:paraId="00000026">
      <w:pPr>
        <w:spacing w:after="24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17" w:top="1417" w:left="1417" w:right="1417" w:header="1701" w:footer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B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Badanie “Nie olewaj, zlewaj” przeprowadzono na Ogólnopolskim Panelu Badawczym Ariadna na reprezentatywnej próbie ogólnopolskiej liczącej N=1129 osób. Termin realizacji: maj 2025.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Raport „Ziemianie Atakują 2024” powstał na podstawie badania zrealizowanego przez Kantar na reprezentatywnej próbie ogólnopolskiej liczącej N=1101 osób. Termin realizacji: sierpień 2024.</w:t>
      </w:r>
    </w:p>
  </w:footnote>
  <w:footnote w:id="2"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https://www.deloitte.com/content/dam/assets-shared/docs/campaigns/2025/2025-genz-millennial-survey.pdf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-899786</wp:posOffset>
          </wp:positionH>
          <wp:positionV relativeFrom="paragraph">
            <wp:posOffset>-1076318</wp:posOffset>
          </wp:positionV>
          <wp:extent cx="7563553" cy="10692000"/>
          <wp:effectExtent b="0" l="0" r="0" t="0"/>
          <wp:wrapNone/>
          <wp:docPr id="5025384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553" cy="1069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rsid w:val="00FF2C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4A5154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A5154"/>
  </w:style>
  <w:style w:type="paragraph" w:styleId="Stopka">
    <w:name w:val="footer"/>
    <w:basedOn w:val="Normalny"/>
    <w:link w:val="StopkaZnak"/>
    <w:uiPriority w:val="99"/>
    <w:unhideWhenUsed w:val="1"/>
    <w:rsid w:val="004A5154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A5154"/>
  </w:style>
  <w:style w:type="character" w:styleId="Hipercze">
    <w:name w:val="Hyperlink"/>
    <w:basedOn w:val="Domylnaczcionkaakapitu"/>
    <w:uiPriority w:val="99"/>
    <w:unhideWhenUsed w:val="1"/>
    <w:rsid w:val="00542E94"/>
    <w:rPr>
      <w:color w:val="0000ff" w:themeColor="hyperlink"/>
      <w:u w:val="single"/>
    </w:rPr>
  </w:style>
  <w:style w:type="paragraph" w:styleId="paragraph" w:customStyle="1">
    <w:name w:val="paragraph"/>
    <w:basedOn w:val="Normalny"/>
    <w:rsid w:val="00542E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l-PL"/>
    </w:rPr>
  </w:style>
  <w:style w:type="character" w:styleId="normaltextrun" w:customStyle="1">
    <w:name w:val="normaltextrun"/>
    <w:basedOn w:val="Domylnaczcionkaakapitu"/>
    <w:rsid w:val="00542E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31DF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31DF8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375C82"/>
    <w:pPr>
      <w:spacing w:line="240" w:lineRule="auto"/>
    </w:pPr>
  </w:style>
  <w:style w:type="paragraph" w:styleId="Akapitzlist">
    <w:name w:val="List Paragraph"/>
    <w:basedOn w:val="Normalny"/>
    <w:uiPriority w:val="34"/>
    <w:qFormat w:val="1"/>
    <w:rsid w:val="00375C82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 w:val="pl-PL"/>
    </w:rPr>
  </w:style>
  <w:style w:type="table" w:styleId="TableNormal1" w:customStyle="1">
    <w:name w:val="Table Normal1"/>
    <w:rsid w:val="0000055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00055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00055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rsid w:val="00FF2C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rsid w:val="00FF2C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rsid w:val="00FF2C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leksandra.sykulska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dMrP1XSYoE01uwomrmTJi/+WA==">CgMxLjAyDmgubW12aXcwM2ppbXY3Mg5oLjlsMjNtMml6cTFrdzIOaC5jcW5kZXJpdzh5cjUyDmguY2k1NWQyd241OTFsMg5oLmlleGd4c2dqYWplOTgAciExdXRJRU1lWTZPa1NIUENSYnVOeXJZMmRsc1ZxTEFSeUw=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2025-07-08T16:12:00.0000000Z</dcterms:created>
  <dc:creator>Ewa Komuda-Milczarek</dc:creator>
</cp:coreProperties>
</file>