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80B28" w14:textId="77777777" w:rsidR="00B6367A" w:rsidRDefault="00B6367A" w:rsidP="00B6367A">
      <w:pPr>
        <w:pStyle w:val="NormalnyWeb"/>
        <w:jc w:val="center"/>
        <w:rPr>
          <w:rFonts w:ascii="Arial" w:eastAsia="Arial" w:hAnsi="Arial" w:cs="Arial"/>
          <w:b/>
          <w:szCs w:val="20"/>
          <w:lang w:val="pl-PL" w:eastAsia="pl-PL"/>
        </w:rPr>
      </w:pPr>
      <w:proofErr w:type="spellStart"/>
      <w:r w:rsidRPr="00B6367A">
        <w:rPr>
          <w:rFonts w:ascii="Arial" w:eastAsia="Arial" w:hAnsi="Arial" w:cs="Arial"/>
          <w:b/>
          <w:szCs w:val="20"/>
          <w:lang w:val="pl-PL" w:eastAsia="pl-PL"/>
        </w:rPr>
        <w:t>Cushman</w:t>
      </w:r>
      <w:proofErr w:type="spellEnd"/>
      <w:r w:rsidRPr="00B6367A">
        <w:rPr>
          <w:rFonts w:ascii="Arial" w:eastAsia="Arial" w:hAnsi="Arial" w:cs="Arial"/>
          <w:b/>
          <w:szCs w:val="20"/>
          <w:lang w:val="pl-PL" w:eastAsia="pl-PL"/>
        </w:rPr>
        <w:t xml:space="preserve"> &amp; Wakefield </w:t>
      </w:r>
      <w:proofErr w:type="spellStart"/>
      <w:r w:rsidRPr="00B6367A">
        <w:rPr>
          <w:rFonts w:ascii="Arial" w:eastAsia="Arial" w:hAnsi="Arial" w:cs="Arial"/>
          <w:b/>
          <w:szCs w:val="20"/>
          <w:lang w:val="pl-PL" w:eastAsia="pl-PL"/>
        </w:rPr>
        <w:t>Supports</w:t>
      </w:r>
      <w:proofErr w:type="spellEnd"/>
      <w:r w:rsidRPr="00B6367A">
        <w:rPr>
          <w:rFonts w:ascii="Arial" w:eastAsia="Arial" w:hAnsi="Arial" w:cs="Arial"/>
          <w:b/>
          <w:szCs w:val="20"/>
          <w:lang w:val="pl-PL" w:eastAsia="pl-PL"/>
        </w:rPr>
        <w:t xml:space="preserve"> </w:t>
      </w:r>
      <w:proofErr w:type="spellStart"/>
      <w:r w:rsidRPr="00B6367A">
        <w:rPr>
          <w:rFonts w:ascii="Arial" w:eastAsia="Arial" w:hAnsi="Arial" w:cs="Arial"/>
          <w:b/>
          <w:szCs w:val="20"/>
          <w:lang w:val="pl-PL" w:eastAsia="pl-PL"/>
        </w:rPr>
        <w:t>MonoSol’s</w:t>
      </w:r>
      <w:proofErr w:type="spellEnd"/>
      <w:r w:rsidRPr="00B6367A">
        <w:rPr>
          <w:rFonts w:ascii="Arial" w:eastAsia="Arial" w:hAnsi="Arial" w:cs="Arial"/>
          <w:b/>
          <w:szCs w:val="20"/>
          <w:lang w:val="pl-PL" w:eastAsia="pl-PL"/>
        </w:rPr>
        <w:t xml:space="preserve"> Global Expansion</w:t>
      </w:r>
    </w:p>
    <w:p w14:paraId="2623C957" w14:textId="77777777" w:rsidR="00B6367A" w:rsidRPr="00B6367A" w:rsidRDefault="00B6367A" w:rsidP="00B6367A">
      <w:pPr>
        <w:jc w:val="both"/>
        <w:rPr>
          <w:b/>
          <w:lang w:val="en-GB"/>
        </w:rPr>
      </w:pPr>
      <w:r w:rsidRPr="00B6367A">
        <w:rPr>
          <w:b/>
          <w:lang w:val="en-GB"/>
        </w:rPr>
        <w:t xml:space="preserve">Global real estate services firm Cushman &amp; Wakefield provided comprehensive advisory services to MonoSol in establishing its new manufacturing plant in </w:t>
      </w:r>
      <w:proofErr w:type="spellStart"/>
      <w:r w:rsidRPr="00B6367A">
        <w:rPr>
          <w:b/>
          <w:lang w:val="en-GB"/>
        </w:rPr>
        <w:t>Zimna</w:t>
      </w:r>
      <w:proofErr w:type="spellEnd"/>
      <w:r w:rsidRPr="00B6367A">
        <w:rPr>
          <w:b/>
          <w:lang w:val="en-GB"/>
        </w:rPr>
        <w:t xml:space="preserve"> </w:t>
      </w:r>
      <w:proofErr w:type="spellStart"/>
      <w:r w:rsidRPr="00B6367A">
        <w:rPr>
          <w:b/>
          <w:lang w:val="en-GB"/>
        </w:rPr>
        <w:t>Wódka</w:t>
      </w:r>
      <w:proofErr w:type="spellEnd"/>
      <w:r w:rsidRPr="00B6367A">
        <w:rPr>
          <w:b/>
          <w:lang w:val="en-GB"/>
        </w:rPr>
        <w:t xml:space="preserve">, located in the </w:t>
      </w:r>
      <w:proofErr w:type="spellStart"/>
      <w:r w:rsidRPr="00B6367A">
        <w:rPr>
          <w:b/>
          <w:lang w:val="en-GB"/>
        </w:rPr>
        <w:t>Ujazd</w:t>
      </w:r>
      <w:proofErr w:type="spellEnd"/>
      <w:r w:rsidRPr="00B6367A">
        <w:rPr>
          <w:b/>
          <w:lang w:val="en-GB"/>
        </w:rPr>
        <w:t xml:space="preserve"> economic zone in Silesia, Poland. The building is the company’s first self-delivered project outside of the US. Cushman &amp; Wakefield’s services included a full European location analysis, eventual site search and plot acquisition in Poland, technical due diligence and full construction project management and cost management including building inspectors. A complete end-to-end service born from an idea to be closer to European customers through realization and start of production.</w:t>
      </w:r>
      <w:bookmarkStart w:id="0" w:name="_GoBack"/>
      <w:r w:rsidRPr="00B6367A">
        <w:rPr>
          <w:b/>
          <w:lang w:val="en-GB"/>
        </w:rPr>
        <w:t xml:space="preserve">  </w:t>
      </w:r>
      <w:bookmarkEnd w:id="0"/>
      <w:r w:rsidRPr="00B6367A">
        <w:rPr>
          <w:b/>
          <w:lang w:val="en-GB"/>
        </w:rPr>
        <w:t xml:space="preserve"> </w:t>
      </w:r>
    </w:p>
    <w:p w14:paraId="45EFE4FF" w14:textId="77777777" w:rsidR="00B6367A" w:rsidRPr="00B6367A" w:rsidRDefault="00B6367A" w:rsidP="00B6367A">
      <w:pPr>
        <w:spacing w:after="0" w:line="240" w:lineRule="auto"/>
        <w:jc w:val="both"/>
        <w:rPr>
          <w:lang w:val="en-GB"/>
        </w:rPr>
      </w:pPr>
      <w:r w:rsidRPr="00B6367A">
        <w:rPr>
          <w:lang w:val="en-GB"/>
        </w:rPr>
        <w:t>MonoSol is a material science company and manufacturer of water-soluble films used in the production of dishwasher and laundry detergent packets among numerous other applications. Founded in Indiana in 1953, it operates seven manufacturing plants: four in the US, one in Japan, one in the UK, and the recently opened facility in Poland. MonoSol is a subsidiary of Tokyo-based a Kuraray Group, a global specialty chemical company.</w:t>
      </w:r>
    </w:p>
    <w:p w14:paraId="1F30F50A" w14:textId="77777777" w:rsidR="00B6367A" w:rsidRPr="00B6367A" w:rsidRDefault="00B6367A" w:rsidP="00B6367A">
      <w:pPr>
        <w:spacing w:after="0" w:line="240" w:lineRule="auto"/>
        <w:jc w:val="both"/>
        <w:rPr>
          <w:lang w:val="en-GB"/>
        </w:rPr>
      </w:pPr>
    </w:p>
    <w:p w14:paraId="3435316A" w14:textId="77777777" w:rsidR="00B6367A" w:rsidRPr="00B6367A" w:rsidRDefault="00B6367A" w:rsidP="00B6367A">
      <w:pPr>
        <w:spacing w:after="0" w:line="240" w:lineRule="auto"/>
        <w:jc w:val="both"/>
        <w:rPr>
          <w:lang w:val="en-GB"/>
        </w:rPr>
      </w:pPr>
      <w:r w:rsidRPr="00B6367A">
        <w:rPr>
          <w:color w:val="000000"/>
          <w:lang w:val="en-US"/>
        </w:rPr>
        <w:t xml:space="preserve">“As we looked to expand our footprint in Europe to meet increasing customer demand, Cushman &amp; Wakefield proved to be an invaluable partner,” said </w:t>
      </w:r>
      <w:r w:rsidRPr="00B6367A">
        <w:rPr>
          <w:b/>
          <w:color w:val="000000"/>
          <w:lang w:val="en-US"/>
        </w:rPr>
        <w:t xml:space="preserve">Sven </w:t>
      </w:r>
      <w:proofErr w:type="spellStart"/>
      <w:r w:rsidRPr="00B6367A">
        <w:rPr>
          <w:b/>
          <w:color w:val="000000"/>
          <w:lang w:val="en-US"/>
        </w:rPr>
        <w:t>Koehnen</w:t>
      </w:r>
      <w:proofErr w:type="spellEnd"/>
      <w:r w:rsidRPr="00B6367A">
        <w:rPr>
          <w:b/>
          <w:color w:val="000000"/>
          <w:lang w:val="en-US"/>
        </w:rPr>
        <w:t>, vice president of product supply for MonoSol.</w:t>
      </w:r>
      <w:r w:rsidRPr="00B6367A">
        <w:rPr>
          <w:color w:val="000000"/>
          <w:lang w:val="en-US"/>
        </w:rPr>
        <w:t xml:space="preserve"> „Their end-to-end support—from identifying the right location to managing the construction process—was instrumental in delivering our first European facility on schedule and within budget. We are proud of what we’ve accomplished together.”</w:t>
      </w:r>
    </w:p>
    <w:p w14:paraId="77B56C7F" w14:textId="77777777" w:rsidR="00B6367A" w:rsidRPr="00B6367A" w:rsidRDefault="00B6367A" w:rsidP="00B6367A">
      <w:pPr>
        <w:spacing w:after="0" w:line="240" w:lineRule="auto"/>
        <w:jc w:val="both"/>
        <w:rPr>
          <w:lang w:val="en-GB"/>
        </w:rPr>
      </w:pPr>
    </w:p>
    <w:p w14:paraId="06103ECC" w14:textId="77777777" w:rsidR="00B6367A" w:rsidRPr="00B6367A" w:rsidRDefault="00B6367A" w:rsidP="00B6367A">
      <w:pPr>
        <w:spacing w:after="0" w:line="240" w:lineRule="auto"/>
        <w:jc w:val="both"/>
        <w:rPr>
          <w:lang w:val="en-GB"/>
        </w:rPr>
      </w:pPr>
      <w:r w:rsidRPr="00B6367A">
        <w:rPr>
          <w:lang w:val="en-GB"/>
        </w:rPr>
        <w:t>The construction of MonoSol’s plant in Poland was preceded by a thorough search for the optimal location. MonoSol was initially advised by experts from Cushman &amp; Wakefield UK, with project oversight later transferred to a multi-discipline team at Cushman &amp; Wakefield Poland.</w:t>
      </w:r>
    </w:p>
    <w:p w14:paraId="3845D8EC" w14:textId="77777777" w:rsidR="00B6367A" w:rsidRPr="00B6367A" w:rsidRDefault="00B6367A" w:rsidP="00B6367A">
      <w:pPr>
        <w:spacing w:after="0" w:line="240" w:lineRule="auto"/>
        <w:jc w:val="both"/>
        <w:rPr>
          <w:lang w:val="en-GB"/>
        </w:rPr>
      </w:pPr>
    </w:p>
    <w:p w14:paraId="6A9FB424" w14:textId="77777777" w:rsidR="00B6367A" w:rsidRPr="00B6367A" w:rsidRDefault="00B6367A" w:rsidP="00B6367A">
      <w:pPr>
        <w:spacing w:after="0" w:line="240" w:lineRule="auto"/>
        <w:jc w:val="both"/>
        <w:rPr>
          <w:b/>
          <w:bCs/>
          <w:lang w:val="en-GB"/>
        </w:rPr>
      </w:pPr>
      <w:r w:rsidRPr="00B6367A">
        <w:rPr>
          <w:i/>
          <w:iCs/>
          <w:lang w:val="en-GB"/>
        </w:rPr>
        <w:t>“</w:t>
      </w:r>
      <w:r w:rsidRPr="005437BD">
        <w:rPr>
          <w:iCs/>
          <w:lang w:val="en-GB"/>
        </w:rPr>
        <w:t xml:space="preserve">Apart from Poland, potential development sites in France, Belgium and Hungary were also taken into consideration. The plot in </w:t>
      </w:r>
      <w:proofErr w:type="spellStart"/>
      <w:r w:rsidRPr="005437BD">
        <w:rPr>
          <w:iCs/>
          <w:lang w:val="en-GB"/>
        </w:rPr>
        <w:t>Zimna</w:t>
      </w:r>
      <w:proofErr w:type="spellEnd"/>
      <w:r w:rsidRPr="005437BD">
        <w:rPr>
          <w:iCs/>
          <w:lang w:val="en-GB"/>
        </w:rPr>
        <w:t xml:space="preserve"> </w:t>
      </w:r>
      <w:proofErr w:type="spellStart"/>
      <w:r w:rsidRPr="005437BD">
        <w:rPr>
          <w:iCs/>
          <w:lang w:val="en-GB"/>
        </w:rPr>
        <w:t>Wódka</w:t>
      </w:r>
      <w:proofErr w:type="spellEnd"/>
      <w:r w:rsidRPr="005437BD">
        <w:rPr>
          <w:iCs/>
          <w:lang w:val="en-GB"/>
        </w:rPr>
        <w:t xml:space="preserve"> was chosen due to a combination of factors, including a wide range of investment incentives and the well-developed infrastructure in Silesia – a leading industrial and logistics region in Poland with over 600,000 </w:t>
      </w:r>
      <w:proofErr w:type="spellStart"/>
      <w:r w:rsidRPr="005437BD">
        <w:rPr>
          <w:iCs/>
          <w:lang w:val="en-GB"/>
        </w:rPr>
        <w:t>sqm</w:t>
      </w:r>
      <w:proofErr w:type="spellEnd"/>
      <w:r w:rsidRPr="005437BD">
        <w:rPr>
          <w:iCs/>
          <w:lang w:val="en-GB"/>
        </w:rPr>
        <w:t xml:space="preserve"> of space currently under construction. Poland also scored most favourably across multiple financial and non-financial metrics</w:t>
      </w:r>
      <w:r w:rsidRPr="00B6367A">
        <w:rPr>
          <w:i/>
          <w:iCs/>
          <w:lang w:val="en-GB"/>
        </w:rPr>
        <w:t>,”</w:t>
      </w:r>
      <w:r w:rsidRPr="00B6367A">
        <w:rPr>
          <w:lang w:val="en-GB"/>
        </w:rPr>
        <w:t xml:space="preserve"> comments </w:t>
      </w:r>
      <w:r w:rsidRPr="00B6367A">
        <w:rPr>
          <w:b/>
          <w:bCs/>
          <w:lang w:val="en-GB"/>
        </w:rPr>
        <w:t xml:space="preserve">Damian </w:t>
      </w:r>
      <w:proofErr w:type="spellStart"/>
      <w:r w:rsidRPr="00B6367A">
        <w:rPr>
          <w:b/>
          <w:bCs/>
          <w:lang w:val="en-GB"/>
        </w:rPr>
        <w:t>Kołata</w:t>
      </w:r>
      <w:proofErr w:type="spellEnd"/>
      <w:r w:rsidRPr="00B6367A">
        <w:rPr>
          <w:b/>
          <w:bCs/>
          <w:lang w:val="en-GB"/>
        </w:rPr>
        <w:t>, Head of Industrial &amp; Logistics, Cushman &amp; Wakefield Poland.</w:t>
      </w:r>
    </w:p>
    <w:p w14:paraId="0BCEC430" w14:textId="77777777" w:rsidR="00B6367A" w:rsidRPr="00B6367A" w:rsidRDefault="00B6367A" w:rsidP="00B6367A">
      <w:pPr>
        <w:spacing w:after="0" w:line="240" w:lineRule="auto"/>
        <w:jc w:val="both"/>
        <w:rPr>
          <w:b/>
          <w:bCs/>
          <w:lang w:val="en-GB"/>
        </w:rPr>
      </w:pPr>
    </w:p>
    <w:p w14:paraId="164929A0" w14:textId="77777777" w:rsidR="00B6367A" w:rsidRPr="00B6367A" w:rsidRDefault="00B6367A" w:rsidP="00B6367A">
      <w:pPr>
        <w:spacing w:after="0" w:line="240" w:lineRule="auto"/>
        <w:jc w:val="both"/>
        <w:rPr>
          <w:lang w:val="en-GB"/>
        </w:rPr>
      </w:pPr>
      <w:r w:rsidRPr="00B6367A">
        <w:rPr>
          <w:lang w:val="en-GB"/>
        </w:rPr>
        <w:t xml:space="preserve">MonoSol’s facility comprises manufacturing and office space with potential for future expansion. The whole process from initial feasibility study to final completion took around 3 years. The construction of the plant coincided with the challenging months of the COVID-19 pandemic. </w:t>
      </w:r>
    </w:p>
    <w:p w14:paraId="048A1C39" w14:textId="491DD23F" w:rsidR="00B6367A" w:rsidRPr="00B6367A" w:rsidRDefault="00B6367A" w:rsidP="00B6367A">
      <w:pPr>
        <w:spacing w:after="0" w:line="240" w:lineRule="auto"/>
        <w:jc w:val="both"/>
        <w:rPr>
          <w:b/>
          <w:bCs/>
          <w:lang w:val="en-GB"/>
        </w:rPr>
      </w:pPr>
      <w:r w:rsidRPr="00B6367A">
        <w:rPr>
          <w:i/>
          <w:iCs/>
          <w:lang w:val="en-GB"/>
        </w:rPr>
        <w:lastRenderedPageBreak/>
        <w:t>“</w:t>
      </w:r>
      <w:r w:rsidRPr="005437BD">
        <w:rPr>
          <w:iCs/>
          <w:lang w:val="en-GB"/>
        </w:rPr>
        <w:t>The project required close collaboration not only with our client, but also across Cushman &amp; Wakefield. Due to its high complexity, it involved a multidisciplinary team of experts specialized in strategic consulting, industrial real estate agency, engineering design and construction project management and cost management. The project was delivered partly during the C19 pandemic which further increased its complexity, as the client was unable to travel to Poland. A competent and experienced team, clear and constant communication and a well-considered project execution plan all contributed to make the project a success</w:t>
      </w:r>
      <w:r w:rsidR="005437BD">
        <w:rPr>
          <w:iCs/>
          <w:lang w:val="en-GB"/>
        </w:rPr>
        <w:t>,</w:t>
      </w:r>
      <w:r w:rsidRPr="00B6367A">
        <w:rPr>
          <w:i/>
          <w:iCs/>
          <w:lang w:val="en-GB"/>
        </w:rPr>
        <w:t xml:space="preserve">” </w:t>
      </w:r>
      <w:r w:rsidRPr="00B6367A">
        <w:rPr>
          <w:lang w:val="en-GB"/>
        </w:rPr>
        <w:t xml:space="preserve">says </w:t>
      </w:r>
      <w:r w:rsidRPr="00B6367A">
        <w:rPr>
          <w:b/>
          <w:bCs/>
          <w:lang w:val="en-GB"/>
        </w:rPr>
        <w:t xml:space="preserve">Andrew </w:t>
      </w:r>
      <w:proofErr w:type="spellStart"/>
      <w:r w:rsidRPr="00B6367A">
        <w:rPr>
          <w:b/>
          <w:bCs/>
          <w:lang w:val="en-GB"/>
        </w:rPr>
        <w:t>Frizell</w:t>
      </w:r>
      <w:proofErr w:type="spellEnd"/>
      <w:r w:rsidRPr="00B6367A">
        <w:rPr>
          <w:b/>
          <w:bCs/>
          <w:lang w:val="en-GB"/>
        </w:rPr>
        <w:t>,</w:t>
      </w:r>
      <w:r w:rsidRPr="00B6367A">
        <w:rPr>
          <w:lang w:val="en-GB"/>
        </w:rPr>
        <w:t xml:space="preserve"> </w:t>
      </w:r>
      <w:r w:rsidRPr="00B6367A">
        <w:rPr>
          <w:b/>
          <w:bCs/>
          <w:lang w:val="en-GB"/>
        </w:rPr>
        <w:t>Head of Project and Development Services, Cushman &amp; Wakefield Poland.</w:t>
      </w:r>
    </w:p>
    <w:p w14:paraId="0F1FDDA9" w14:textId="77777777" w:rsidR="00EA76A7" w:rsidRPr="00092E2C" w:rsidRDefault="00EA76A7" w:rsidP="00497988">
      <w:pPr>
        <w:pStyle w:val="NormalnyWeb"/>
        <w:jc w:val="both"/>
        <w:rPr>
          <w:lang w:val="pl-PL"/>
        </w:rPr>
      </w:pPr>
    </w:p>
    <w:p w14:paraId="7F1BBBCB" w14:textId="77777777" w:rsidR="00274D31" w:rsidRDefault="00274D31" w:rsidP="00D244F7">
      <w:pPr>
        <w:spacing w:after="0" w:line="240" w:lineRule="auto"/>
        <w:jc w:val="both"/>
        <w:rPr>
          <w:i/>
          <w:color w:val="000000"/>
          <w:sz w:val="20"/>
          <w:szCs w:val="20"/>
          <w:highlight w:val="white"/>
        </w:rPr>
      </w:pPr>
    </w:p>
    <w:p w14:paraId="4EE4AA59" w14:textId="77777777" w:rsidR="00B92AC5" w:rsidRDefault="00B92AC5" w:rsidP="00B92AC5">
      <w:pPr>
        <w:spacing w:after="0" w:line="240" w:lineRule="auto"/>
        <w:jc w:val="both"/>
        <w:rPr>
          <w:b/>
          <w:sz w:val="16"/>
          <w:szCs w:val="16"/>
        </w:rPr>
      </w:pPr>
      <w:r>
        <w:rPr>
          <w:b/>
          <w:sz w:val="16"/>
          <w:szCs w:val="16"/>
        </w:rPr>
        <w:t xml:space="preserve">O </w:t>
      </w:r>
      <w:proofErr w:type="spellStart"/>
      <w:r>
        <w:rPr>
          <w:b/>
          <w:sz w:val="16"/>
          <w:szCs w:val="16"/>
        </w:rPr>
        <w:t>Cushman</w:t>
      </w:r>
      <w:proofErr w:type="spellEnd"/>
      <w:r>
        <w:rPr>
          <w:b/>
          <w:sz w:val="16"/>
          <w:szCs w:val="16"/>
        </w:rPr>
        <w:t xml:space="preserve"> &amp; Wakefield</w:t>
      </w:r>
    </w:p>
    <w:p w14:paraId="356808BA" w14:textId="77777777" w:rsidR="00B92AC5" w:rsidRDefault="00B92AC5" w:rsidP="00B92AC5">
      <w:pPr>
        <w:spacing w:after="0" w:line="240" w:lineRule="auto"/>
        <w:jc w:val="both"/>
        <w:rPr>
          <w:b/>
          <w:sz w:val="16"/>
          <w:szCs w:val="16"/>
        </w:rPr>
      </w:pPr>
    </w:p>
    <w:p w14:paraId="73238CBA" w14:textId="77777777" w:rsidR="00B92AC5" w:rsidRDefault="00B92AC5" w:rsidP="00B92AC5">
      <w:pPr>
        <w:jc w:val="both"/>
        <w:rPr>
          <w:sz w:val="16"/>
          <w:szCs w:val="16"/>
        </w:rPr>
      </w:pPr>
      <w:proofErr w:type="spellStart"/>
      <w:r w:rsidRPr="009819EB">
        <w:rPr>
          <w:sz w:val="16"/>
          <w:szCs w:val="16"/>
        </w:rPr>
        <w:t>Cushman</w:t>
      </w:r>
      <w:proofErr w:type="spellEnd"/>
      <w:r w:rsidRPr="009819EB">
        <w:rPr>
          <w:sz w:val="16"/>
          <w:szCs w:val="16"/>
        </w:rPr>
        <w:t xml:space="preserve"> &amp; Wakefield (NYSE: CWK) jest wiodącą na świecie firmą świadczącą usługi na rzecz właścicieli i najemców nieruchomości komercyjnych. Zatrudnia ok. 52 tys. pracowników w niemal 400 biurach i 60 krajach na całym świecie. W 2024 roku jej przychody wyniosły 9,4 mld USD. Do najważniejszych usług świadczonych przez firmę należą m.in. zarządzanie nieruchomościami, obiektami i projektami, pośrednictwo w wynajmie powierzchni, obsługa transakcji na rynkach kapitałowych oraz wyceny. Za nieustanne dążenie do doskonałości zgodnie z zasadą </w:t>
      </w:r>
      <w:proofErr w:type="spellStart"/>
      <w:r w:rsidRPr="009819EB">
        <w:rPr>
          <w:sz w:val="16"/>
          <w:szCs w:val="16"/>
        </w:rPr>
        <w:t>Better</w:t>
      </w:r>
      <w:proofErr w:type="spellEnd"/>
      <w:r w:rsidRPr="009819EB">
        <w:rPr>
          <w:sz w:val="16"/>
          <w:szCs w:val="16"/>
        </w:rPr>
        <w:t xml:space="preserve"> </w:t>
      </w:r>
      <w:proofErr w:type="spellStart"/>
      <w:r w:rsidRPr="009819EB">
        <w:rPr>
          <w:sz w:val="16"/>
          <w:szCs w:val="16"/>
        </w:rPr>
        <w:t>never</w:t>
      </w:r>
      <w:proofErr w:type="spellEnd"/>
      <w:r w:rsidRPr="009819EB">
        <w:rPr>
          <w:sz w:val="16"/>
          <w:szCs w:val="16"/>
        </w:rPr>
        <w:t xml:space="preserve"> </w:t>
      </w:r>
      <w:proofErr w:type="spellStart"/>
      <w:r w:rsidRPr="009819EB">
        <w:rPr>
          <w:sz w:val="16"/>
          <w:szCs w:val="16"/>
        </w:rPr>
        <w:t>settles</w:t>
      </w:r>
      <w:proofErr w:type="spellEnd"/>
      <w:r w:rsidRPr="009819EB">
        <w:rPr>
          <w:sz w:val="16"/>
          <w:szCs w:val="16"/>
        </w:rPr>
        <w:t xml:space="preserve"> </w:t>
      </w:r>
      <w:proofErr w:type="spellStart"/>
      <w:r w:rsidRPr="009819EB">
        <w:rPr>
          <w:sz w:val="16"/>
          <w:szCs w:val="16"/>
        </w:rPr>
        <w:t>Cushman</w:t>
      </w:r>
      <w:proofErr w:type="spellEnd"/>
      <w:r w:rsidRPr="009819EB">
        <w:rPr>
          <w:sz w:val="16"/>
          <w:szCs w:val="16"/>
        </w:rPr>
        <w:t xml:space="preserve"> &amp; Wakefield otrzymuje wiele wyróżnień oraz nagród w konkursach branżowych i biznesowych. Dodatkowe informacje na stronie www.cushmanwakefield.com.</w:t>
      </w:r>
    </w:p>
    <w:p w14:paraId="75D58B24" w14:textId="77777777" w:rsidR="00034E27" w:rsidRDefault="00682702">
      <w:pPr>
        <w:jc w:val="center"/>
        <w:rPr>
          <w:sz w:val="16"/>
          <w:szCs w:val="16"/>
        </w:rPr>
      </w:pPr>
      <w:r>
        <w:rPr>
          <w:sz w:val="16"/>
          <w:szCs w:val="16"/>
        </w:rPr>
        <w:t xml:space="preserve">- </w:t>
      </w:r>
      <w:r>
        <w:rPr>
          <w:b/>
          <w:sz w:val="16"/>
          <w:szCs w:val="16"/>
        </w:rPr>
        <w:t>KONIEC -</w:t>
      </w:r>
    </w:p>
    <w:sectPr w:rsidR="00034E27">
      <w:headerReference w:type="default" r:id="rId8"/>
      <w:footerReference w:type="default" r:id="rId9"/>
      <w:headerReference w:type="first" r:id="rId10"/>
      <w:footerReference w:type="first" r:id="rId11"/>
      <w:pgSz w:w="11907" w:h="16839"/>
      <w:pgMar w:top="3600" w:right="1008" w:bottom="2880" w:left="1224" w:header="180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0329F" w14:textId="77777777" w:rsidR="00733803" w:rsidRDefault="00733803">
      <w:pPr>
        <w:spacing w:after="0" w:line="240" w:lineRule="auto"/>
      </w:pPr>
      <w:r>
        <w:separator/>
      </w:r>
    </w:p>
  </w:endnote>
  <w:endnote w:type="continuationSeparator" w:id="0">
    <w:p w14:paraId="53A2C3A6" w14:textId="77777777" w:rsidR="00733803" w:rsidRDefault="0073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2D34E" w14:textId="77777777" w:rsidR="00034E27" w:rsidRDefault="00034E27">
    <w:pPr>
      <w:widowControl w:val="0"/>
      <w:pBdr>
        <w:top w:val="nil"/>
        <w:left w:val="nil"/>
        <w:bottom w:val="nil"/>
        <w:right w:val="nil"/>
        <w:between w:val="nil"/>
      </w:pBdr>
      <w:spacing w:after="0"/>
      <w:rPr>
        <w:color w:val="000000"/>
      </w:rPr>
    </w:pPr>
  </w:p>
  <w:tbl>
    <w:tblPr>
      <w:tblStyle w:val="a0"/>
      <w:tblW w:w="9000" w:type="dxa"/>
      <w:tblLayout w:type="fixed"/>
      <w:tblLook w:val="0400" w:firstRow="0" w:lastRow="0" w:firstColumn="0" w:lastColumn="0" w:noHBand="0" w:noVBand="1"/>
    </w:tblPr>
    <w:tblGrid>
      <w:gridCol w:w="9000"/>
    </w:tblGrid>
    <w:tr w:rsidR="00034E27" w14:paraId="63E6A5BE" w14:textId="77777777">
      <w:trPr>
        <w:trHeight w:val="630"/>
      </w:trPr>
      <w:tc>
        <w:tcPr>
          <w:tcW w:w="9000" w:type="dxa"/>
          <w:vAlign w:val="bottom"/>
        </w:tcPr>
        <w:p w14:paraId="6A91513E" w14:textId="77777777" w:rsidR="00034E27" w:rsidRDefault="00682702">
          <w:pPr>
            <w:pStyle w:val="Nagwek2"/>
            <w:rPr>
              <w:rFonts w:ascii="Arial" w:eastAsia="Arial" w:hAnsi="Arial" w:cs="Arial"/>
              <w:color w:val="000000"/>
            </w:rPr>
          </w:pPr>
          <w:r>
            <w:rPr>
              <w:rFonts w:ascii="Arial" w:eastAsia="Arial" w:hAnsi="Arial" w:cs="Arial"/>
              <w:color w:val="000000"/>
            </w:rPr>
            <w:t>Dodatkowe informacje:</w:t>
          </w:r>
        </w:p>
      </w:tc>
    </w:tr>
    <w:tr w:rsidR="00034E27" w:rsidRPr="00100D90" w14:paraId="7050ABB7" w14:textId="77777777">
      <w:trPr>
        <w:trHeight w:val="1260"/>
      </w:trPr>
      <w:tc>
        <w:tcPr>
          <w:tcW w:w="9000" w:type="dxa"/>
        </w:tcPr>
        <w:p w14:paraId="22714B48" w14:textId="77777777" w:rsidR="00034E27" w:rsidRDefault="00034E27">
          <w:pPr>
            <w:widowControl w:val="0"/>
            <w:pBdr>
              <w:top w:val="nil"/>
              <w:left w:val="nil"/>
              <w:bottom w:val="nil"/>
              <w:right w:val="nil"/>
              <w:between w:val="nil"/>
            </w:pBdr>
            <w:spacing w:after="0"/>
            <w:rPr>
              <w:color w:val="000000"/>
            </w:rPr>
          </w:pPr>
        </w:p>
        <w:tbl>
          <w:tblPr>
            <w:tblStyle w:val="a1"/>
            <w:tblW w:w="7999" w:type="dxa"/>
            <w:tblLayout w:type="fixed"/>
            <w:tblLook w:val="04A0" w:firstRow="1" w:lastRow="0" w:firstColumn="1" w:lastColumn="0" w:noHBand="0" w:noVBand="1"/>
          </w:tblPr>
          <w:tblGrid>
            <w:gridCol w:w="7763"/>
            <w:gridCol w:w="236"/>
          </w:tblGrid>
          <w:tr w:rsidR="00AD1C74" w:rsidRPr="00100D90" w14:paraId="585E52F0" w14:textId="77777777" w:rsidTr="00AD1C74">
            <w:trPr>
              <w:cnfStyle w:val="100000000000" w:firstRow="1" w:lastRow="0" w:firstColumn="0" w:lastColumn="0" w:oddVBand="0" w:evenVBand="0" w:oddHBand="0"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7781" w:type="dxa"/>
              </w:tcPr>
              <w:p w14:paraId="6F61DA27" w14:textId="77777777" w:rsidR="00AD1C74" w:rsidRDefault="00AD1C74">
                <w:pPr>
                  <w:widowControl w:val="0"/>
                  <w:pBdr>
                    <w:top w:val="nil"/>
                    <w:left w:val="nil"/>
                    <w:bottom w:val="nil"/>
                    <w:right w:val="nil"/>
                    <w:between w:val="nil"/>
                  </w:pBdr>
                  <w:rPr>
                    <w:color w:val="000000"/>
                  </w:rPr>
                </w:pPr>
              </w:p>
              <w:tbl>
                <w:tblPr>
                  <w:tblStyle w:val="a2"/>
                  <w:tblW w:w="24344" w:type="dxa"/>
                  <w:tblInd w:w="27" w:type="dxa"/>
                  <w:tblBorders>
                    <w:top w:val="nil"/>
                    <w:left w:val="nil"/>
                    <w:bottom w:val="nil"/>
                    <w:right w:val="nil"/>
                    <w:insideH w:val="nil"/>
                    <w:insideV w:val="nil"/>
                  </w:tblBorders>
                  <w:tblLayout w:type="fixed"/>
                  <w:tblLook w:val="0400" w:firstRow="0" w:lastRow="0" w:firstColumn="0" w:lastColumn="0" w:noHBand="0" w:noVBand="1"/>
                </w:tblPr>
                <w:tblGrid>
                  <w:gridCol w:w="6086"/>
                  <w:gridCol w:w="6086"/>
                  <w:gridCol w:w="6086"/>
                  <w:gridCol w:w="6086"/>
                </w:tblGrid>
                <w:tr w:rsidR="00AD1C74" w:rsidRPr="00100D90" w14:paraId="22F6C2CE" w14:textId="77777777" w:rsidTr="00880E70">
                  <w:trPr>
                    <w:trHeight w:val="738"/>
                  </w:trPr>
                  <w:tc>
                    <w:tcPr>
                      <w:tcW w:w="6086" w:type="dxa"/>
                    </w:tcPr>
                    <w:p w14:paraId="17FAF192" w14:textId="77777777" w:rsidR="00AD1C74" w:rsidRPr="005E05D7" w:rsidRDefault="00AD1C74">
                      <w:pPr>
                        <w:keepNext/>
                        <w:keepLines/>
                        <w:pBdr>
                          <w:top w:val="nil"/>
                          <w:left w:val="nil"/>
                          <w:bottom w:val="nil"/>
                          <w:right w:val="nil"/>
                          <w:between w:val="nil"/>
                        </w:pBdr>
                        <w:rPr>
                          <w:rFonts w:ascii="Calibri" w:eastAsia="Calibri" w:hAnsi="Calibri" w:cs="Calibri"/>
                          <w:b/>
                          <w:color w:val="696B6B"/>
                          <w:sz w:val="18"/>
                          <w:szCs w:val="18"/>
                          <w:lang w:val="en-US"/>
                        </w:rPr>
                      </w:pPr>
                      <w:r w:rsidRPr="005E05D7">
                        <w:rPr>
                          <w:rFonts w:ascii="Calibri" w:eastAsia="Calibri" w:hAnsi="Calibri" w:cs="Calibri"/>
                          <w:b/>
                          <w:color w:val="696B6B"/>
                          <w:sz w:val="18"/>
                          <w:szCs w:val="18"/>
                          <w:lang w:val="en-US"/>
                        </w:rPr>
                        <w:t xml:space="preserve">Karolina </w:t>
                      </w:r>
                      <w:proofErr w:type="spellStart"/>
                      <w:r w:rsidRPr="005E05D7">
                        <w:rPr>
                          <w:rFonts w:ascii="Calibri" w:eastAsia="Calibri" w:hAnsi="Calibri" w:cs="Calibri"/>
                          <w:b/>
                          <w:color w:val="696B6B"/>
                          <w:sz w:val="18"/>
                          <w:szCs w:val="18"/>
                          <w:lang w:val="en-US"/>
                        </w:rPr>
                        <w:t>Samczyńska-Fiślak</w:t>
                      </w:r>
                      <w:proofErr w:type="spellEnd"/>
                    </w:p>
                    <w:p w14:paraId="11123AFE" w14:textId="77777777" w:rsidR="00AD1C74" w:rsidRPr="005E05D7" w:rsidRDefault="00AD1C74" w:rsidP="00880E70">
                      <w:pPr>
                        <w:keepNext/>
                        <w:keepLines/>
                        <w:pBdr>
                          <w:top w:val="nil"/>
                          <w:left w:val="nil"/>
                          <w:bottom w:val="nil"/>
                          <w:right w:val="nil"/>
                          <w:between w:val="nil"/>
                        </w:pBdr>
                        <w:rPr>
                          <w:rFonts w:ascii="Calibri" w:eastAsia="Calibri" w:hAnsi="Calibri" w:cs="Calibri"/>
                          <w:color w:val="696B6B"/>
                          <w:sz w:val="18"/>
                          <w:szCs w:val="18"/>
                          <w:lang w:val="en-US"/>
                        </w:rPr>
                      </w:pPr>
                      <w:r w:rsidRPr="005E05D7">
                        <w:rPr>
                          <w:rFonts w:ascii="Calibri" w:eastAsia="Calibri" w:hAnsi="Calibri" w:cs="Calibri"/>
                          <w:color w:val="696B6B"/>
                          <w:sz w:val="18"/>
                          <w:szCs w:val="18"/>
                          <w:lang w:val="en-US"/>
                        </w:rPr>
                        <w:t xml:space="preserve">Cushman &amp; Wakefield </w:t>
                      </w:r>
                    </w:p>
                    <w:p w14:paraId="036DEAA8" w14:textId="77777777" w:rsidR="00AD1C74" w:rsidRPr="005E05D7" w:rsidRDefault="00AD1C74">
                      <w:pPr>
                        <w:rPr>
                          <w:rFonts w:ascii="Calibri" w:eastAsia="Calibri" w:hAnsi="Calibri" w:cs="Calibri"/>
                          <w:sz w:val="18"/>
                          <w:szCs w:val="18"/>
                          <w:lang w:val="en-US"/>
                        </w:rPr>
                      </w:pPr>
                      <w:r w:rsidRPr="005E05D7">
                        <w:rPr>
                          <w:rFonts w:ascii="Calibri" w:eastAsia="Calibri" w:hAnsi="Calibri" w:cs="Calibri"/>
                          <w:color w:val="696B6B"/>
                          <w:sz w:val="18"/>
                          <w:szCs w:val="18"/>
                          <w:lang w:val="en-US"/>
                        </w:rPr>
                        <w:t>Tel: + 48 22 820 20 20; 691 060 202</w:t>
                      </w:r>
                    </w:p>
                    <w:p w14:paraId="2ACFF457" w14:textId="13BC1084" w:rsidR="00AD1C74" w:rsidRPr="00682702" w:rsidRDefault="00AD1C74" w:rsidP="00092E2C">
                      <w:pPr>
                        <w:keepNext/>
                        <w:keepLines/>
                        <w:pBdr>
                          <w:top w:val="nil"/>
                          <w:left w:val="nil"/>
                          <w:bottom w:val="nil"/>
                          <w:right w:val="nil"/>
                          <w:between w:val="nil"/>
                        </w:pBdr>
                        <w:tabs>
                          <w:tab w:val="right" w:pos="4688"/>
                        </w:tabs>
                        <w:rPr>
                          <w:rFonts w:ascii="Calibri" w:eastAsia="Calibri" w:hAnsi="Calibri" w:cs="Calibri"/>
                          <w:b/>
                          <w:color w:val="696B6B"/>
                          <w:sz w:val="18"/>
                          <w:szCs w:val="18"/>
                          <w:lang w:val="en-US"/>
                        </w:rPr>
                      </w:pPr>
                      <w:r w:rsidRPr="00682702">
                        <w:rPr>
                          <w:rFonts w:ascii="Calibri" w:eastAsia="Calibri" w:hAnsi="Calibri" w:cs="Calibri"/>
                          <w:b/>
                          <w:color w:val="696B6B"/>
                          <w:sz w:val="18"/>
                          <w:szCs w:val="18"/>
                          <w:lang w:val="en-US"/>
                        </w:rPr>
                        <w:t xml:space="preserve">e-mail: </w:t>
                      </w:r>
                      <w:r w:rsidR="00092E2C">
                        <w:rPr>
                          <w:rFonts w:ascii="Calibri" w:eastAsia="Calibri" w:hAnsi="Calibri" w:cs="Calibri"/>
                          <w:b/>
                          <w:color w:val="696B6B"/>
                          <w:sz w:val="18"/>
                          <w:szCs w:val="18"/>
                          <w:lang w:val="en-US"/>
                        </w:rPr>
                        <w:t>Karolina.samczynska@cushwake.com</w:t>
                      </w:r>
                    </w:p>
                  </w:tc>
                  <w:tc>
                    <w:tcPr>
                      <w:tcW w:w="6086" w:type="dxa"/>
                    </w:tcPr>
                    <w:p w14:paraId="06DD881F" w14:textId="77777777" w:rsidR="00AD1C74" w:rsidRPr="00682702" w:rsidRDefault="00AD1C74">
                      <w:pPr>
                        <w:pBdr>
                          <w:top w:val="nil"/>
                          <w:left w:val="nil"/>
                          <w:bottom w:val="nil"/>
                          <w:right w:val="nil"/>
                          <w:between w:val="nil"/>
                        </w:pBdr>
                        <w:rPr>
                          <w:rFonts w:ascii="Calibri" w:eastAsia="Calibri" w:hAnsi="Calibri" w:cs="Calibri"/>
                          <w:color w:val="696B6B"/>
                          <w:sz w:val="18"/>
                          <w:szCs w:val="18"/>
                          <w:lang w:val="en-US"/>
                        </w:rPr>
                      </w:pPr>
                    </w:p>
                  </w:tc>
                  <w:tc>
                    <w:tcPr>
                      <w:tcW w:w="6086" w:type="dxa"/>
                    </w:tcPr>
                    <w:p w14:paraId="7BBBD0EB" w14:textId="77777777" w:rsidR="00AD1C74" w:rsidRPr="00682702" w:rsidRDefault="00AD1C74">
                      <w:pPr>
                        <w:keepNext/>
                        <w:keepLines/>
                        <w:pBdr>
                          <w:top w:val="nil"/>
                          <w:left w:val="nil"/>
                          <w:bottom w:val="nil"/>
                          <w:right w:val="nil"/>
                          <w:between w:val="nil"/>
                        </w:pBdr>
                        <w:rPr>
                          <w:rFonts w:ascii="Calibri" w:eastAsia="Calibri" w:hAnsi="Calibri" w:cs="Calibri"/>
                          <w:b/>
                          <w:color w:val="696B6B"/>
                          <w:sz w:val="18"/>
                          <w:szCs w:val="18"/>
                          <w:lang w:val="en-US"/>
                        </w:rPr>
                      </w:pPr>
                    </w:p>
                  </w:tc>
                  <w:tc>
                    <w:tcPr>
                      <w:tcW w:w="6086" w:type="dxa"/>
                    </w:tcPr>
                    <w:p w14:paraId="6F4AC865" w14:textId="77777777" w:rsidR="00AD1C74" w:rsidRPr="00682702" w:rsidRDefault="00AD1C74">
                      <w:pPr>
                        <w:keepNext/>
                        <w:keepLines/>
                        <w:pBdr>
                          <w:top w:val="nil"/>
                          <w:left w:val="nil"/>
                          <w:bottom w:val="nil"/>
                          <w:right w:val="nil"/>
                          <w:between w:val="nil"/>
                        </w:pBdr>
                        <w:rPr>
                          <w:rFonts w:ascii="Calibri" w:eastAsia="Calibri" w:hAnsi="Calibri" w:cs="Calibri"/>
                          <w:b/>
                          <w:color w:val="696B6B"/>
                          <w:sz w:val="18"/>
                          <w:szCs w:val="18"/>
                          <w:lang w:val="en-US"/>
                        </w:rPr>
                      </w:pPr>
                    </w:p>
                  </w:tc>
                </w:tr>
              </w:tbl>
              <w:p w14:paraId="6F9C12E7" w14:textId="77777777" w:rsidR="00AD1C74" w:rsidRPr="00682702" w:rsidRDefault="00AD1C74">
                <w:pPr>
                  <w:pBdr>
                    <w:top w:val="nil"/>
                    <w:left w:val="nil"/>
                    <w:bottom w:val="nil"/>
                    <w:right w:val="nil"/>
                    <w:between w:val="nil"/>
                  </w:pBdr>
                  <w:rPr>
                    <w:rFonts w:ascii="Calibri" w:eastAsia="Calibri" w:hAnsi="Calibri" w:cs="Calibri"/>
                    <w:color w:val="000000"/>
                    <w:sz w:val="18"/>
                    <w:szCs w:val="18"/>
                    <w:lang w:val="en-US"/>
                  </w:rPr>
                </w:pPr>
              </w:p>
            </w:tc>
            <w:tc>
              <w:tcPr>
                <w:tcW w:w="218" w:type="dxa"/>
              </w:tcPr>
              <w:p w14:paraId="6E0040E7" w14:textId="77777777" w:rsidR="00AD1C74" w:rsidRPr="001E0762" w:rsidRDefault="00AD1C7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lang w:val="en-US"/>
                  </w:rPr>
                </w:pPr>
              </w:p>
              <w:p w14:paraId="1AC6D176" w14:textId="77777777" w:rsidR="00AD1C74" w:rsidRPr="001E0762" w:rsidRDefault="00AD1C74">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lang w:val="en-US"/>
                  </w:rPr>
                </w:pPr>
              </w:p>
            </w:tc>
          </w:tr>
        </w:tbl>
        <w:p w14:paraId="35A0AE6F" w14:textId="77777777" w:rsidR="00034E27" w:rsidRPr="001E0762" w:rsidRDefault="00034E27">
          <w:pPr>
            <w:pBdr>
              <w:top w:val="nil"/>
              <w:left w:val="nil"/>
              <w:bottom w:val="nil"/>
              <w:right w:val="nil"/>
              <w:between w:val="nil"/>
            </w:pBdr>
            <w:spacing w:after="0"/>
            <w:rPr>
              <w:rFonts w:ascii="Calibri" w:eastAsia="Calibri" w:hAnsi="Calibri" w:cs="Calibri"/>
              <w:color w:val="000000"/>
              <w:sz w:val="18"/>
              <w:szCs w:val="18"/>
              <w:lang w:val="en-US"/>
            </w:rPr>
          </w:pPr>
        </w:p>
      </w:tc>
    </w:tr>
  </w:tbl>
  <w:p w14:paraId="61D8920D" w14:textId="77777777" w:rsidR="00034E27" w:rsidRPr="001E0762" w:rsidRDefault="00034E27">
    <w:pPr>
      <w:pBdr>
        <w:top w:val="nil"/>
        <w:left w:val="nil"/>
        <w:bottom w:val="nil"/>
        <w:right w:val="nil"/>
        <w:between w:val="nil"/>
      </w:pBdr>
      <w:tabs>
        <w:tab w:val="center" w:pos="4536"/>
        <w:tab w:val="right" w:pos="9072"/>
      </w:tabs>
      <w:spacing w:after="0" w:line="240" w:lineRule="auto"/>
      <w:rPr>
        <w:color w:val="00000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43F0" w14:textId="77777777" w:rsidR="00034E27" w:rsidRDefault="00034E27">
    <w:pPr>
      <w:widowControl w:val="0"/>
      <w:pBdr>
        <w:top w:val="nil"/>
        <w:left w:val="nil"/>
        <w:bottom w:val="nil"/>
        <w:right w:val="nil"/>
        <w:between w:val="nil"/>
      </w:pBdr>
      <w:spacing w:after="0"/>
      <w:rPr>
        <w:color w:val="000000"/>
      </w:rPr>
    </w:pPr>
  </w:p>
  <w:tbl>
    <w:tblPr>
      <w:tblStyle w:val="a"/>
      <w:tblW w:w="9000" w:type="dxa"/>
      <w:tblLayout w:type="fixed"/>
      <w:tblLook w:val="0400" w:firstRow="0" w:lastRow="0" w:firstColumn="0" w:lastColumn="0" w:noHBand="0" w:noVBand="1"/>
    </w:tblPr>
    <w:tblGrid>
      <w:gridCol w:w="5670"/>
      <w:gridCol w:w="3330"/>
    </w:tblGrid>
    <w:tr w:rsidR="00034E27" w14:paraId="7E830E39" w14:textId="77777777">
      <w:trPr>
        <w:trHeight w:val="630"/>
      </w:trPr>
      <w:tc>
        <w:tcPr>
          <w:tcW w:w="5670" w:type="dxa"/>
          <w:vAlign w:val="bottom"/>
        </w:tcPr>
        <w:p w14:paraId="63500110" w14:textId="77777777" w:rsidR="00034E27" w:rsidRDefault="00682702">
          <w:pPr>
            <w:pStyle w:val="Nagwek2"/>
            <w:rPr>
              <w:rFonts w:ascii="Arial" w:eastAsia="Arial" w:hAnsi="Arial" w:cs="Arial"/>
              <w:color w:val="696B6B"/>
            </w:rPr>
          </w:pPr>
          <w:r>
            <w:rPr>
              <w:rFonts w:ascii="Arial" w:eastAsia="Arial" w:hAnsi="Arial" w:cs="Arial"/>
              <w:color w:val="696B6B"/>
            </w:rPr>
            <w:t xml:space="preserve">Media </w:t>
          </w:r>
          <w:proofErr w:type="spellStart"/>
          <w:r>
            <w:rPr>
              <w:rFonts w:ascii="Arial" w:eastAsia="Arial" w:hAnsi="Arial" w:cs="Arial"/>
              <w:color w:val="696B6B"/>
            </w:rPr>
            <w:t>Contact</w:t>
          </w:r>
          <w:proofErr w:type="spellEnd"/>
          <w:r>
            <w:rPr>
              <w:rFonts w:ascii="Arial" w:eastAsia="Arial" w:hAnsi="Arial" w:cs="Arial"/>
              <w:color w:val="696B6B"/>
            </w:rPr>
            <w:t>:</w:t>
          </w:r>
        </w:p>
      </w:tc>
      <w:tc>
        <w:tcPr>
          <w:tcW w:w="3330" w:type="dxa"/>
          <w:vAlign w:val="bottom"/>
        </w:tcPr>
        <w:p w14:paraId="0F45A978" w14:textId="77777777" w:rsidR="00034E27" w:rsidRDefault="00034E27">
          <w:pPr>
            <w:spacing w:after="100" w:line="240" w:lineRule="auto"/>
            <w:rPr>
              <w:b/>
              <w:color w:val="696B6B"/>
              <w:sz w:val="18"/>
              <w:szCs w:val="18"/>
            </w:rPr>
          </w:pPr>
        </w:p>
      </w:tc>
    </w:tr>
    <w:tr w:rsidR="00034E27" w:rsidRPr="00100D90" w14:paraId="4BF611F5" w14:textId="77777777">
      <w:trPr>
        <w:trHeight w:val="1260"/>
      </w:trPr>
      <w:tc>
        <w:tcPr>
          <w:tcW w:w="5670" w:type="dxa"/>
          <w:vAlign w:val="bottom"/>
        </w:tcPr>
        <w:p w14:paraId="04C5924D" w14:textId="77777777" w:rsidR="00034E27" w:rsidRPr="00682702" w:rsidRDefault="00682702">
          <w:pPr>
            <w:keepNext/>
            <w:keepLines/>
            <w:pBdr>
              <w:top w:val="nil"/>
              <w:left w:val="nil"/>
              <w:bottom w:val="nil"/>
              <w:right w:val="nil"/>
              <w:between w:val="nil"/>
            </w:pBdr>
            <w:spacing w:after="0"/>
            <w:rPr>
              <w:b/>
              <w:color w:val="696B6B"/>
              <w:sz w:val="18"/>
              <w:szCs w:val="18"/>
              <w:lang w:val="en-US"/>
            </w:rPr>
          </w:pPr>
          <w:r w:rsidRPr="00682702">
            <w:rPr>
              <w:b/>
              <w:color w:val="696B6B"/>
              <w:sz w:val="18"/>
              <w:szCs w:val="18"/>
              <w:lang w:val="en-US"/>
            </w:rPr>
            <w:t>Name</w:t>
          </w:r>
        </w:p>
        <w:p w14:paraId="2A8A5589" w14:textId="77777777" w:rsidR="00034E27" w:rsidRPr="00682702" w:rsidRDefault="00682702">
          <w:pPr>
            <w:pBdr>
              <w:top w:val="nil"/>
              <w:left w:val="nil"/>
              <w:bottom w:val="nil"/>
              <w:right w:val="nil"/>
              <w:between w:val="nil"/>
            </w:pBdr>
            <w:spacing w:after="0"/>
            <w:rPr>
              <w:color w:val="696B6B"/>
              <w:sz w:val="18"/>
              <w:szCs w:val="18"/>
              <w:lang w:val="en-US"/>
            </w:rPr>
          </w:pPr>
          <w:r w:rsidRPr="00682702">
            <w:rPr>
              <w:color w:val="696B6B"/>
              <w:sz w:val="18"/>
              <w:szCs w:val="18"/>
              <w:lang w:val="en-US"/>
            </w:rPr>
            <w:t>Title</w:t>
          </w:r>
        </w:p>
        <w:p w14:paraId="18004024" w14:textId="77777777" w:rsidR="00034E27" w:rsidRPr="00682702" w:rsidRDefault="00682702">
          <w:pPr>
            <w:pBdr>
              <w:top w:val="nil"/>
              <w:left w:val="nil"/>
              <w:bottom w:val="nil"/>
              <w:right w:val="nil"/>
              <w:between w:val="nil"/>
            </w:pBdr>
            <w:spacing w:after="0"/>
            <w:rPr>
              <w:color w:val="696B6B"/>
              <w:sz w:val="18"/>
              <w:szCs w:val="18"/>
              <w:lang w:val="en-US"/>
            </w:rPr>
          </w:pPr>
          <w:r w:rsidRPr="00682702">
            <w:rPr>
              <w:color w:val="696B6B"/>
              <w:sz w:val="18"/>
              <w:szCs w:val="18"/>
              <w:lang w:val="en-US"/>
            </w:rPr>
            <w:t>+1 000 000 0000</w:t>
          </w:r>
        </w:p>
        <w:p w14:paraId="5CA9509C" w14:textId="77777777" w:rsidR="00034E27" w:rsidRPr="00682702" w:rsidRDefault="00682702">
          <w:pPr>
            <w:pBdr>
              <w:top w:val="nil"/>
              <w:left w:val="nil"/>
              <w:bottom w:val="nil"/>
              <w:right w:val="nil"/>
              <w:between w:val="nil"/>
            </w:pBdr>
            <w:spacing w:after="0"/>
            <w:rPr>
              <w:color w:val="696B6B"/>
              <w:sz w:val="18"/>
              <w:szCs w:val="18"/>
              <w:lang w:val="en-US"/>
            </w:rPr>
          </w:pPr>
          <w:r>
            <w:fldChar w:fldCharType="begin"/>
          </w:r>
          <w:r w:rsidRPr="006B4CA5">
            <w:rPr>
              <w:lang w:val="en-US"/>
              <w:rPrChange w:id="1" w:author="Aleksandra Otrębska-Nowak" w:date="2024-10-21T10:42:00Z">
                <w:rPr/>
              </w:rPrChange>
            </w:rPr>
            <w:instrText>HYPERLINK "mailto:first.last@cushwake.com" \h</w:instrText>
          </w:r>
          <w:r>
            <w:fldChar w:fldCharType="separate"/>
          </w:r>
          <w:r w:rsidRPr="00682702">
            <w:rPr>
              <w:color w:val="4472C4"/>
              <w:sz w:val="18"/>
              <w:szCs w:val="18"/>
              <w:u w:val="single"/>
              <w:lang w:val="en-US"/>
            </w:rPr>
            <w:t>first.last@cushwake.com</w:t>
          </w:r>
          <w:r>
            <w:rPr>
              <w:color w:val="4472C4"/>
              <w:sz w:val="18"/>
              <w:szCs w:val="18"/>
              <w:u w:val="single"/>
              <w:lang w:val="en-US"/>
            </w:rPr>
            <w:fldChar w:fldCharType="end"/>
          </w:r>
          <w:r w:rsidRPr="00682702">
            <w:rPr>
              <w:color w:val="696B6B"/>
              <w:sz w:val="18"/>
              <w:szCs w:val="18"/>
              <w:lang w:val="en-US"/>
            </w:rPr>
            <w:t xml:space="preserve"> </w:t>
          </w:r>
        </w:p>
      </w:tc>
      <w:tc>
        <w:tcPr>
          <w:tcW w:w="3330" w:type="dxa"/>
          <w:vAlign w:val="bottom"/>
        </w:tcPr>
        <w:p w14:paraId="66865EF7" w14:textId="77777777" w:rsidR="00034E27" w:rsidRPr="00682702" w:rsidRDefault="00034E27">
          <w:pPr>
            <w:pBdr>
              <w:top w:val="nil"/>
              <w:left w:val="nil"/>
              <w:bottom w:val="nil"/>
              <w:right w:val="nil"/>
              <w:between w:val="nil"/>
            </w:pBdr>
            <w:spacing w:after="0"/>
            <w:rPr>
              <w:color w:val="696B6B"/>
              <w:sz w:val="18"/>
              <w:szCs w:val="18"/>
              <w:lang w:val="en-US"/>
            </w:rPr>
          </w:pPr>
        </w:p>
      </w:tc>
    </w:tr>
  </w:tbl>
  <w:p w14:paraId="3A1BB0E2" w14:textId="77777777" w:rsidR="00034E27" w:rsidRPr="00682702" w:rsidRDefault="00034E27">
    <w:pPr>
      <w:pBdr>
        <w:top w:val="nil"/>
        <w:left w:val="nil"/>
        <w:bottom w:val="nil"/>
        <w:right w:val="nil"/>
        <w:between w:val="nil"/>
      </w:pBdr>
      <w:tabs>
        <w:tab w:val="center" w:pos="4680"/>
        <w:tab w:val="right" w:pos="9360"/>
      </w:tabs>
      <w:spacing w:after="0" w:line="240" w:lineRule="auto"/>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50DDC" w14:textId="77777777" w:rsidR="00733803" w:rsidRDefault="00733803">
      <w:pPr>
        <w:spacing w:after="0" w:line="240" w:lineRule="auto"/>
      </w:pPr>
      <w:r>
        <w:separator/>
      </w:r>
    </w:p>
  </w:footnote>
  <w:footnote w:type="continuationSeparator" w:id="0">
    <w:p w14:paraId="2DC6E3DD" w14:textId="77777777" w:rsidR="00733803" w:rsidRDefault="0073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DA42" w14:textId="77777777" w:rsidR="00034E27" w:rsidRDefault="0068270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037E7DBF" wp14:editId="26AAA935">
          <wp:simplePos x="0" y="0"/>
          <wp:positionH relativeFrom="column">
            <wp:posOffset>43134</wp:posOffset>
          </wp:positionH>
          <wp:positionV relativeFrom="paragraph">
            <wp:posOffset>-154974</wp:posOffset>
          </wp:positionV>
          <wp:extent cx="1933575" cy="40767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076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94FB" w14:textId="77777777" w:rsidR="00034E27" w:rsidRDefault="0068270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14:anchorId="7C2A1F28" wp14:editId="76FA379D">
          <wp:simplePos x="0" y="0"/>
          <wp:positionH relativeFrom="column">
            <wp:posOffset>3812</wp:posOffset>
          </wp:positionH>
          <wp:positionV relativeFrom="paragraph">
            <wp:posOffset>-201293</wp:posOffset>
          </wp:positionV>
          <wp:extent cx="1933575" cy="40767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3575" cy="407670"/>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ksandra Otrębska-Nowak">
    <w15:presenceInfo w15:providerId="AD" w15:userId="S::a.otrebska@powerjobs.pl::e1c15279-6ece-40e9-8030-2d16f607b9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27"/>
    <w:rsid w:val="00034E27"/>
    <w:rsid w:val="00045160"/>
    <w:rsid w:val="00045515"/>
    <w:rsid w:val="00062B17"/>
    <w:rsid w:val="0006360C"/>
    <w:rsid w:val="00071F37"/>
    <w:rsid w:val="000853AE"/>
    <w:rsid w:val="00087170"/>
    <w:rsid w:val="00092E2C"/>
    <w:rsid w:val="000B25C3"/>
    <w:rsid w:val="000C5934"/>
    <w:rsid w:val="000D1EAC"/>
    <w:rsid w:val="000E602D"/>
    <w:rsid w:val="00100D90"/>
    <w:rsid w:val="001110AF"/>
    <w:rsid w:val="001158AC"/>
    <w:rsid w:val="001457D2"/>
    <w:rsid w:val="001468A0"/>
    <w:rsid w:val="00150BC1"/>
    <w:rsid w:val="0015275C"/>
    <w:rsid w:val="0015616F"/>
    <w:rsid w:val="00187691"/>
    <w:rsid w:val="001C549C"/>
    <w:rsid w:val="001C74EF"/>
    <w:rsid w:val="001E0762"/>
    <w:rsid w:val="001E3B27"/>
    <w:rsid w:val="001E4776"/>
    <w:rsid w:val="001F03D8"/>
    <w:rsid w:val="00203E2C"/>
    <w:rsid w:val="002171EE"/>
    <w:rsid w:val="00220080"/>
    <w:rsid w:val="0022111B"/>
    <w:rsid w:val="00226008"/>
    <w:rsid w:val="00235252"/>
    <w:rsid w:val="0026051C"/>
    <w:rsid w:val="0026097C"/>
    <w:rsid w:val="00274D31"/>
    <w:rsid w:val="00285F17"/>
    <w:rsid w:val="00291747"/>
    <w:rsid w:val="002A1766"/>
    <w:rsid w:val="002A4E6A"/>
    <w:rsid w:val="002B58BD"/>
    <w:rsid w:val="002B6679"/>
    <w:rsid w:val="002C1225"/>
    <w:rsid w:val="002C3B7C"/>
    <w:rsid w:val="002C5E00"/>
    <w:rsid w:val="002D3450"/>
    <w:rsid w:val="002D6B51"/>
    <w:rsid w:val="002E0344"/>
    <w:rsid w:val="002E49E0"/>
    <w:rsid w:val="003018B5"/>
    <w:rsid w:val="003033C9"/>
    <w:rsid w:val="00316DBE"/>
    <w:rsid w:val="00331E23"/>
    <w:rsid w:val="00340FDF"/>
    <w:rsid w:val="0034313C"/>
    <w:rsid w:val="0035755E"/>
    <w:rsid w:val="003730E5"/>
    <w:rsid w:val="00375B5F"/>
    <w:rsid w:val="00381E97"/>
    <w:rsid w:val="003A411F"/>
    <w:rsid w:val="003E5315"/>
    <w:rsid w:val="003E71B9"/>
    <w:rsid w:val="004023AE"/>
    <w:rsid w:val="00425BDC"/>
    <w:rsid w:val="00430D78"/>
    <w:rsid w:val="0045105A"/>
    <w:rsid w:val="004573EB"/>
    <w:rsid w:val="00460DB3"/>
    <w:rsid w:val="004616BA"/>
    <w:rsid w:val="00477D52"/>
    <w:rsid w:val="00492148"/>
    <w:rsid w:val="00495B57"/>
    <w:rsid w:val="00497988"/>
    <w:rsid w:val="004A5D18"/>
    <w:rsid w:val="004A78A5"/>
    <w:rsid w:val="004D043D"/>
    <w:rsid w:val="004D4FDD"/>
    <w:rsid w:val="004E237B"/>
    <w:rsid w:val="004E54BE"/>
    <w:rsid w:val="004E7C3E"/>
    <w:rsid w:val="00504201"/>
    <w:rsid w:val="005074A4"/>
    <w:rsid w:val="00517112"/>
    <w:rsid w:val="005267A9"/>
    <w:rsid w:val="00536968"/>
    <w:rsid w:val="005437BD"/>
    <w:rsid w:val="005665D7"/>
    <w:rsid w:val="00572EA0"/>
    <w:rsid w:val="005848D7"/>
    <w:rsid w:val="005A1417"/>
    <w:rsid w:val="005A4E26"/>
    <w:rsid w:val="005C41C9"/>
    <w:rsid w:val="005D7C7C"/>
    <w:rsid w:val="005E05D7"/>
    <w:rsid w:val="00616677"/>
    <w:rsid w:val="006750A3"/>
    <w:rsid w:val="00682702"/>
    <w:rsid w:val="00691146"/>
    <w:rsid w:val="00695119"/>
    <w:rsid w:val="006970F9"/>
    <w:rsid w:val="006B4CA5"/>
    <w:rsid w:val="006C19EB"/>
    <w:rsid w:val="006D770E"/>
    <w:rsid w:val="00704CD3"/>
    <w:rsid w:val="00705108"/>
    <w:rsid w:val="00707C11"/>
    <w:rsid w:val="00715789"/>
    <w:rsid w:val="00723459"/>
    <w:rsid w:val="00733803"/>
    <w:rsid w:val="00737414"/>
    <w:rsid w:val="00741B3F"/>
    <w:rsid w:val="00744CF0"/>
    <w:rsid w:val="00785163"/>
    <w:rsid w:val="007B1134"/>
    <w:rsid w:val="007B3381"/>
    <w:rsid w:val="007B76CA"/>
    <w:rsid w:val="007D74BF"/>
    <w:rsid w:val="007E2AFC"/>
    <w:rsid w:val="007E74F1"/>
    <w:rsid w:val="00801B10"/>
    <w:rsid w:val="00806E76"/>
    <w:rsid w:val="008112CB"/>
    <w:rsid w:val="0081709D"/>
    <w:rsid w:val="00831C02"/>
    <w:rsid w:val="008518B6"/>
    <w:rsid w:val="00856F70"/>
    <w:rsid w:val="00862D11"/>
    <w:rsid w:val="00867982"/>
    <w:rsid w:val="00867CBC"/>
    <w:rsid w:val="00875D99"/>
    <w:rsid w:val="008769C4"/>
    <w:rsid w:val="00880E70"/>
    <w:rsid w:val="008868B9"/>
    <w:rsid w:val="008A2FB1"/>
    <w:rsid w:val="008A3495"/>
    <w:rsid w:val="008A5B99"/>
    <w:rsid w:val="008D471B"/>
    <w:rsid w:val="008F74EA"/>
    <w:rsid w:val="00900D02"/>
    <w:rsid w:val="00902B5A"/>
    <w:rsid w:val="00906626"/>
    <w:rsid w:val="009127EE"/>
    <w:rsid w:val="009241BF"/>
    <w:rsid w:val="00924602"/>
    <w:rsid w:val="0093114C"/>
    <w:rsid w:val="00932859"/>
    <w:rsid w:val="00951243"/>
    <w:rsid w:val="00955A4D"/>
    <w:rsid w:val="009662E0"/>
    <w:rsid w:val="009735E5"/>
    <w:rsid w:val="009907DA"/>
    <w:rsid w:val="00997E0F"/>
    <w:rsid w:val="009C746B"/>
    <w:rsid w:val="009D0190"/>
    <w:rsid w:val="009E33B6"/>
    <w:rsid w:val="009F5D64"/>
    <w:rsid w:val="009F652A"/>
    <w:rsid w:val="00A34213"/>
    <w:rsid w:val="00A443B2"/>
    <w:rsid w:val="00A46E35"/>
    <w:rsid w:val="00A575AB"/>
    <w:rsid w:val="00A7289D"/>
    <w:rsid w:val="00A7416B"/>
    <w:rsid w:val="00A87F28"/>
    <w:rsid w:val="00AB360A"/>
    <w:rsid w:val="00AC383F"/>
    <w:rsid w:val="00AC6130"/>
    <w:rsid w:val="00AC7104"/>
    <w:rsid w:val="00AD123F"/>
    <w:rsid w:val="00AD1C74"/>
    <w:rsid w:val="00AE2413"/>
    <w:rsid w:val="00AF332A"/>
    <w:rsid w:val="00AF60EB"/>
    <w:rsid w:val="00B002F0"/>
    <w:rsid w:val="00B0333F"/>
    <w:rsid w:val="00B04536"/>
    <w:rsid w:val="00B16DFF"/>
    <w:rsid w:val="00B20002"/>
    <w:rsid w:val="00B23AEA"/>
    <w:rsid w:val="00B25AFB"/>
    <w:rsid w:val="00B30C59"/>
    <w:rsid w:val="00B33A1E"/>
    <w:rsid w:val="00B36AA7"/>
    <w:rsid w:val="00B4006C"/>
    <w:rsid w:val="00B40C0C"/>
    <w:rsid w:val="00B44EDC"/>
    <w:rsid w:val="00B46726"/>
    <w:rsid w:val="00B62E4E"/>
    <w:rsid w:val="00B6367A"/>
    <w:rsid w:val="00B74ED6"/>
    <w:rsid w:val="00B92AC5"/>
    <w:rsid w:val="00BA153F"/>
    <w:rsid w:val="00BB179E"/>
    <w:rsid w:val="00BB39D6"/>
    <w:rsid w:val="00BB621D"/>
    <w:rsid w:val="00BC4516"/>
    <w:rsid w:val="00C12779"/>
    <w:rsid w:val="00C26E5F"/>
    <w:rsid w:val="00C273AD"/>
    <w:rsid w:val="00C372E2"/>
    <w:rsid w:val="00C449E9"/>
    <w:rsid w:val="00C61384"/>
    <w:rsid w:val="00C721D7"/>
    <w:rsid w:val="00C96B27"/>
    <w:rsid w:val="00CA63A0"/>
    <w:rsid w:val="00CA77AF"/>
    <w:rsid w:val="00CC6AAC"/>
    <w:rsid w:val="00CF7AC8"/>
    <w:rsid w:val="00D1248A"/>
    <w:rsid w:val="00D244F7"/>
    <w:rsid w:val="00D36BE8"/>
    <w:rsid w:val="00D50FC1"/>
    <w:rsid w:val="00D564C0"/>
    <w:rsid w:val="00D737F2"/>
    <w:rsid w:val="00D7520F"/>
    <w:rsid w:val="00D75311"/>
    <w:rsid w:val="00D923E0"/>
    <w:rsid w:val="00DA34BF"/>
    <w:rsid w:val="00DB08DD"/>
    <w:rsid w:val="00DD4F4F"/>
    <w:rsid w:val="00DD640C"/>
    <w:rsid w:val="00DE57A0"/>
    <w:rsid w:val="00E3347D"/>
    <w:rsid w:val="00E57A66"/>
    <w:rsid w:val="00E57F35"/>
    <w:rsid w:val="00E63105"/>
    <w:rsid w:val="00E726CE"/>
    <w:rsid w:val="00E870DB"/>
    <w:rsid w:val="00E87F1D"/>
    <w:rsid w:val="00E93CBC"/>
    <w:rsid w:val="00E97413"/>
    <w:rsid w:val="00EA441D"/>
    <w:rsid w:val="00EA6B7C"/>
    <w:rsid w:val="00EA76A7"/>
    <w:rsid w:val="00ED109D"/>
    <w:rsid w:val="00EE657F"/>
    <w:rsid w:val="00EE7837"/>
    <w:rsid w:val="00F2335D"/>
    <w:rsid w:val="00F24132"/>
    <w:rsid w:val="00F53E7F"/>
    <w:rsid w:val="00F60905"/>
    <w:rsid w:val="00F91958"/>
    <w:rsid w:val="00F96E58"/>
    <w:rsid w:val="00FA37DE"/>
    <w:rsid w:val="00FA7CFC"/>
    <w:rsid w:val="00FB399A"/>
    <w:rsid w:val="00FC250D"/>
    <w:rsid w:val="00FC291D"/>
    <w:rsid w:val="00FD79BF"/>
    <w:rsid w:val="00FF4B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C1E52"/>
  <w15:docId w15:val="{975E6F5D-1086-4326-B076-F412CA07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4A2D"/>
    <w:rPr>
      <w:lang w:eastAsia="pl-PL"/>
    </w:rPr>
  </w:style>
  <w:style w:type="paragraph" w:styleId="Nagwek1">
    <w:name w:val="heading 1"/>
    <w:basedOn w:val="Normalny"/>
    <w:next w:val="Normalny"/>
    <w:link w:val="Nagwek1Znak"/>
    <w:uiPriority w:val="9"/>
    <w:qFormat/>
    <w:rsid w:val="00FE3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84A2D"/>
    <w:pPr>
      <w:keepNext/>
      <w:keepLines/>
      <w:spacing w:after="100"/>
      <w:outlineLvl w:val="1"/>
    </w:pPr>
    <w:rPr>
      <w:rFonts w:ascii="Calibri" w:eastAsia="Calibri" w:hAnsi="Calibri" w:cs="Calibri"/>
      <w:b/>
      <w:smallCaps/>
      <w:color w:val="008B98"/>
      <w:sz w:val="18"/>
      <w:szCs w:val="18"/>
    </w:rPr>
  </w:style>
  <w:style w:type="paragraph" w:styleId="Nagwek3">
    <w:name w:val="heading 3"/>
    <w:basedOn w:val="Normalny"/>
    <w:next w:val="Normalny"/>
    <w:link w:val="Nagwek3Znak"/>
    <w:uiPriority w:val="9"/>
    <w:semiHidden/>
    <w:unhideWhenUsed/>
    <w:qFormat/>
    <w:rsid w:val="00D84A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2Znak">
    <w:name w:val="Nagłówek 2 Znak"/>
    <w:basedOn w:val="Domylnaczcionkaakapitu"/>
    <w:link w:val="Nagwek2"/>
    <w:uiPriority w:val="9"/>
    <w:rsid w:val="00D84A2D"/>
    <w:rPr>
      <w:rFonts w:ascii="Calibri" w:eastAsia="Calibri" w:hAnsi="Calibri" w:cs="Calibri"/>
      <w:b/>
      <w:smallCaps/>
      <w:color w:val="008B98"/>
      <w:sz w:val="18"/>
      <w:szCs w:val="18"/>
      <w:lang w:eastAsia="pl-PL"/>
    </w:rPr>
  </w:style>
  <w:style w:type="paragraph" w:styleId="Stopka">
    <w:name w:val="footer"/>
    <w:basedOn w:val="Normalny"/>
    <w:link w:val="StopkaZnak"/>
    <w:uiPriority w:val="99"/>
    <w:unhideWhenUsed/>
    <w:rsid w:val="00D84A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A2D"/>
    <w:rPr>
      <w:rFonts w:ascii="Arial" w:eastAsia="Arial" w:hAnsi="Arial" w:cs="Arial"/>
      <w:lang w:eastAsia="pl-PL"/>
    </w:rPr>
  </w:style>
  <w:style w:type="character" w:styleId="Hipercze">
    <w:name w:val="Hyperlink"/>
    <w:basedOn w:val="Domylnaczcionkaakapitu"/>
    <w:unhideWhenUsed/>
    <w:qFormat/>
    <w:rsid w:val="00D84A2D"/>
    <w:rPr>
      <w:color w:val="4472C4" w:themeColor="accent1"/>
      <w:u w:val="single"/>
    </w:rPr>
  </w:style>
  <w:style w:type="table" w:styleId="Tabela-Siatka">
    <w:name w:val="Table Grid"/>
    <w:basedOn w:val="Standardowy"/>
    <w:uiPriority w:val="59"/>
    <w:rsid w:val="00D84A2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Name">
    <w:name w:val="ContactName"/>
    <w:basedOn w:val="Nagwek3"/>
    <w:qFormat/>
    <w:rsid w:val="00D84A2D"/>
    <w:pPr>
      <w:spacing w:before="0" w:line="216" w:lineRule="atLeast"/>
    </w:pPr>
    <w:rPr>
      <w:rFonts w:ascii="Calibri" w:eastAsia="Times New Roman" w:hAnsi="Calibri" w:cs="Times New Roman"/>
      <w:b/>
      <w:bCs/>
      <w:color w:val="008B98"/>
      <w:sz w:val="18"/>
      <w:lang w:val="en-GB" w:eastAsia="en-GB"/>
    </w:rPr>
  </w:style>
  <w:style w:type="paragraph" w:customStyle="1" w:styleId="ContactDetail">
    <w:name w:val="ContactDetail"/>
    <w:basedOn w:val="Normalny"/>
    <w:rsid w:val="00D84A2D"/>
    <w:pPr>
      <w:spacing w:after="0" w:line="216" w:lineRule="atLeast"/>
    </w:pPr>
    <w:rPr>
      <w:rFonts w:ascii="Calibri" w:eastAsia="Times New Roman" w:hAnsi="Calibri" w:cs="Times New Roman"/>
      <w:color w:val="000000"/>
      <w:sz w:val="18"/>
      <w:szCs w:val="24"/>
      <w:lang w:val="en-GB" w:eastAsia="en-GB"/>
    </w:rPr>
  </w:style>
  <w:style w:type="character" w:customStyle="1" w:styleId="Brak">
    <w:name w:val="Brak"/>
    <w:rsid w:val="00D84A2D"/>
  </w:style>
  <w:style w:type="character" w:customStyle="1" w:styleId="Hyperlink0">
    <w:name w:val="Hyperlink.0"/>
    <w:basedOn w:val="Brak"/>
    <w:rsid w:val="00D84A2D"/>
  </w:style>
  <w:style w:type="table" w:customStyle="1" w:styleId="PlainTable41">
    <w:name w:val="Plain Table 41"/>
    <w:basedOn w:val="Standardowy"/>
    <w:uiPriority w:val="44"/>
    <w:rsid w:val="00D84A2D"/>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wykytekst">
    <w:name w:val="Plain Text"/>
    <w:basedOn w:val="Normalny"/>
    <w:link w:val="ZwykytekstZnak"/>
    <w:uiPriority w:val="99"/>
    <w:unhideWhenUsed/>
    <w:rsid w:val="00D84A2D"/>
    <w:pPr>
      <w:spacing w:after="0" w:line="240" w:lineRule="auto"/>
    </w:pPr>
    <w:rPr>
      <w:rFonts w:ascii="Calibri" w:eastAsia="Times New Roman" w:hAnsi="Calibri" w:cs="Consolas"/>
      <w:szCs w:val="21"/>
    </w:rPr>
  </w:style>
  <w:style w:type="character" w:customStyle="1" w:styleId="ZwykytekstZnak">
    <w:name w:val="Zwykły tekst Znak"/>
    <w:basedOn w:val="Domylnaczcionkaakapitu"/>
    <w:link w:val="Zwykytekst"/>
    <w:uiPriority w:val="99"/>
    <w:rsid w:val="00D84A2D"/>
    <w:rPr>
      <w:rFonts w:ascii="Calibri" w:eastAsia="Times New Roman" w:hAnsi="Calibri" w:cs="Consolas"/>
      <w:szCs w:val="21"/>
      <w:lang w:eastAsia="pl-PL"/>
    </w:rPr>
  </w:style>
  <w:style w:type="character" w:customStyle="1" w:styleId="Nagwek3Znak">
    <w:name w:val="Nagłówek 3 Znak"/>
    <w:basedOn w:val="Domylnaczcionkaakapitu"/>
    <w:link w:val="Nagwek3"/>
    <w:uiPriority w:val="9"/>
    <w:semiHidden/>
    <w:rsid w:val="00D84A2D"/>
    <w:rPr>
      <w:rFonts w:asciiTheme="majorHAnsi" w:eastAsiaTheme="majorEastAsia" w:hAnsiTheme="majorHAnsi" w:cstheme="majorBidi"/>
      <w:color w:val="1F3763" w:themeColor="accent1" w:themeShade="7F"/>
      <w:sz w:val="24"/>
      <w:szCs w:val="24"/>
      <w:lang w:eastAsia="pl-PL"/>
    </w:rPr>
  </w:style>
  <w:style w:type="character" w:styleId="Odwoaniedokomentarza">
    <w:name w:val="annotation reference"/>
    <w:basedOn w:val="Domylnaczcionkaakapitu"/>
    <w:uiPriority w:val="99"/>
    <w:semiHidden/>
    <w:unhideWhenUsed/>
    <w:rsid w:val="00CB2FB2"/>
    <w:rPr>
      <w:sz w:val="16"/>
      <w:szCs w:val="16"/>
    </w:rPr>
  </w:style>
  <w:style w:type="paragraph" w:styleId="Tekstkomentarza">
    <w:name w:val="annotation text"/>
    <w:basedOn w:val="Normalny"/>
    <w:link w:val="TekstkomentarzaZnak"/>
    <w:uiPriority w:val="99"/>
    <w:unhideWhenUsed/>
    <w:rsid w:val="00CB2FB2"/>
    <w:pPr>
      <w:spacing w:line="240" w:lineRule="auto"/>
    </w:pPr>
    <w:rPr>
      <w:sz w:val="20"/>
      <w:szCs w:val="20"/>
    </w:rPr>
  </w:style>
  <w:style w:type="character" w:customStyle="1" w:styleId="TekstkomentarzaZnak">
    <w:name w:val="Tekst komentarza Znak"/>
    <w:basedOn w:val="Domylnaczcionkaakapitu"/>
    <w:link w:val="Tekstkomentarza"/>
    <w:uiPriority w:val="99"/>
    <w:rsid w:val="00CB2FB2"/>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B2FB2"/>
    <w:rPr>
      <w:b/>
      <w:bCs/>
    </w:rPr>
  </w:style>
  <w:style w:type="character" w:customStyle="1" w:styleId="TematkomentarzaZnak">
    <w:name w:val="Temat komentarza Znak"/>
    <w:basedOn w:val="TekstkomentarzaZnak"/>
    <w:link w:val="Tematkomentarza"/>
    <w:uiPriority w:val="99"/>
    <w:semiHidden/>
    <w:rsid w:val="00CB2FB2"/>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CB2F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2FB2"/>
    <w:rPr>
      <w:rFonts w:ascii="Segoe UI" w:eastAsia="Arial" w:hAnsi="Segoe UI" w:cs="Segoe UI"/>
      <w:sz w:val="18"/>
      <w:szCs w:val="18"/>
      <w:lang w:eastAsia="pl-PL"/>
    </w:rPr>
  </w:style>
  <w:style w:type="paragraph" w:styleId="Poprawka">
    <w:name w:val="Revision"/>
    <w:hidden/>
    <w:uiPriority w:val="99"/>
    <w:semiHidden/>
    <w:rsid w:val="005323BE"/>
    <w:pPr>
      <w:spacing w:after="0" w:line="240" w:lineRule="auto"/>
    </w:pPr>
    <w:rPr>
      <w:lang w:eastAsia="pl-PL"/>
    </w:rPr>
  </w:style>
  <w:style w:type="paragraph" w:styleId="Tekstprzypisukocowego">
    <w:name w:val="endnote text"/>
    <w:basedOn w:val="Normalny"/>
    <w:link w:val="TekstprzypisukocowegoZnak"/>
    <w:uiPriority w:val="99"/>
    <w:semiHidden/>
    <w:unhideWhenUsed/>
    <w:rsid w:val="00976C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6C95"/>
    <w:rPr>
      <w:rFonts w:ascii="Arial" w:eastAsia="Arial" w:hAnsi="Arial" w:cs="Arial"/>
      <w:sz w:val="20"/>
      <w:szCs w:val="20"/>
      <w:lang w:eastAsia="pl-PL"/>
    </w:rPr>
  </w:style>
  <w:style w:type="character" w:styleId="Odwoanieprzypisukocowego">
    <w:name w:val="endnote reference"/>
    <w:basedOn w:val="Domylnaczcionkaakapitu"/>
    <w:uiPriority w:val="99"/>
    <w:semiHidden/>
    <w:unhideWhenUsed/>
    <w:rsid w:val="00976C95"/>
    <w:rPr>
      <w:vertAlign w:val="superscript"/>
    </w:rPr>
  </w:style>
  <w:style w:type="paragraph" w:styleId="Nagwek">
    <w:name w:val="header"/>
    <w:basedOn w:val="Normalny"/>
    <w:link w:val="NagwekZnak"/>
    <w:uiPriority w:val="99"/>
    <w:unhideWhenUsed/>
    <w:rsid w:val="00B77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7D91"/>
    <w:rPr>
      <w:rFonts w:ascii="Arial" w:eastAsia="Arial" w:hAnsi="Arial" w:cs="Arial"/>
      <w:lang w:eastAsia="pl-PL"/>
    </w:rPr>
  </w:style>
  <w:style w:type="character" w:customStyle="1" w:styleId="Nierozpoznanawzmianka1">
    <w:name w:val="Nierozpoznana wzmianka1"/>
    <w:basedOn w:val="Domylnaczcionkaakapitu"/>
    <w:uiPriority w:val="99"/>
    <w:semiHidden/>
    <w:unhideWhenUsed/>
    <w:rsid w:val="00B77D91"/>
    <w:rPr>
      <w:color w:val="605E5C"/>
      <w:shd w:val="clear" w:color="auto" w:fill="E1DFDD"/>
    </w:rPr>
  </w:style>
  <w:style w:type="character" w:customStyle="1" w:styleId="Nierozpoznanawzmianka2">
    <w:name w:val="Nierozpoznana wzmianka2"/>
    <w:basedOn w:val="Domylnaczcionkaakapitu"/>
    <w:uiPriority w:val="99"/>
    <w:semiHidden/>
    <w:unhideWhenUsed/>
    <w:rsid w:val="006B635B"/>
    <w:rPr>
      <w:color w:val="605E5C"/>
      <w:shd w:val="clear" w:color="auto" w:fill="E1DFDD"/>
    </w:rPr>
  </w:style>
  <w:style w:type="paragraph" w:customStyle="1" w:styleId="western">
    <w:name w:val="western"/>
    <w:basedOn w:val="Normalny"/>
    <w:rsid w:val="00FE3132"/>
    <w:pPr>
      <w:spacing w:before="100" w:beforeAutospacing="1" w:after="100" w:afterAutospacing="1" w:line="240" w:lineRule="auto"/>
    </w:pPr>
    <w:rPr>
      <w:rFonts w:ascii="Calibri" w:eastAsiaTheme="minorHAnsi" w:hAnsi="Calibri" w:cs="Calibri"/>
    </w:rPr>
  </w:style>
  <w:style w:type="character" w:styleId="Pogrubienie">
    <w:name w:val="Strong"/>
    <w:basedOn w:val="Domylnaczcionkaakapitu"/>
    <w:uiPriority w:val="22"/>
    <w:qFormat/>
    <w:rsid w:val="00FE3132"/>
    <w:rPr>
      <w:b/>
      <w:bCs/>
    </w:rPr>
  </w:style>
  <w:style w:type="character" w:customStyle="1" w:styleId="Nagwek1Znak">
    <w:name w:val="Nagłówek 1 Znak"/>
    <w:basedOn w:val="Domylnaczcionkaakapitu"/>
    <w:link w:val="Nagwek1"/>
    <w:uiPriority w:val="9"/>
    <w:rsid w:val="00FE3132"/>
    <w:rPr>
      <w:rFonts w:asciiTheme="majorHAnsi" w:eastAsiaTheme="majorEastAsia" w:hAnsiTheme="majorHAnsi" w:cstheme="majorBidi"/>
      <w:color w:val="2F5496" w:themeColor="accent1" w:themeShade="BF"/>
      <w:sz w:val="32"/>
      <w:szCs w:val="32"/>
      <w:lang w:eastAsia="pl-PL"/>
    </w:rPr>
  </w:style>
  <w:style w:type="character" w:styleId="Uwydatnienie">
    <w:name w:val="Emphasis"/>
    <w:basedOn w:val="Domylnaczcionkaakapitu"/>
    <w:uiPriority w:val="20"/>
    <w:qFormat/>
    <w:rsid w:val="00E909E6"/>
    <w:rPr>
      <w:i/>
      <w:iCs/>
    </w:rPr>
  </w:style>
  <w:style w:type="character" w:customStyle="1" w:styleId="cf01">
    <w:name w:val="cf01"/>
    <w:basedOn w:val="Domylnaczcionkaakapitu"/>
    <w:rsid w:val="00167436"/>
    <w:rPr>
      <w:rFonts w:ascii="Segoe UI" w:hAnsi="Segoe UI" w:cs="Segoe UI" w:hint="default"/>
      <w:sz w:val="18"/>
      <w:szCs w:val="18"/>
    </w:rPr>
  </w:style>
  <w:style w:type="character" w:customStyle="1" w:styleId="apple-converted-space">
    <w:name w:val="apple-converted-space"/>
    <w:basedOn w:val="Domylnaczcionkaakapitu"/>
    <w:rsid w:val="00775E16"/>
  </w:style>
  <w:style w:type="paragraph" w:styleId="Akapitzlist">
    <w:name w:val="List Paragraph"/>
    <w:basedOn w:val="Normalny"/>
    <w:uiPriority w:val="34"/>
    <w:qFormat/>
    <w:rsid w:val="00AF11EE"/>
    <w:pPr>
      <w:spacing w:after="0" w:line="240" w:lineRule="auto"/>
      <w:ind w:left="720"/>
    </w:pPr>
    <w:rPr>
      <w:rFonts w:ascii="Calibri" w:eastAsiaTheme="minorHAnsi" w:hAnsi="Calibri" w:cs="Calibri"/>
      <w:lang w:val="en-GB" w:eastAsia="en-GB"/>
    </w:rPr>
  </w:style>
  <w:style w:type="paragraph" w:styleId="NormalnyWeb">
    <w:name w:val="Normal (Web)"/>
    <w:basedOn w:val="Normalny"/>
    <w:uiPriority w:val="99"/>
    <w:unhideWhenUsed/>
    <w:rsid w:val="00AF11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ekstprzypisudolnego">
    <w:name w:val="footnote text"/>
    <w:basedOn w:val="Normalny"/>
    <w:link w:val="TekstprzypisudolnegoZnak"/>
    <w:uiPriority w:val="99"/>
    <w:semiHidden/>
    <w:unhideWhenUsed/>
    <w:rsid w:val="00AF11EE"/>
    <w:pPr>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F11EE"/>
    <w:rPr>
      <w:sz w:val="20"/>
      <w:szCs w:val="20"/>
    </w:rPr>
  </w:style>
  <w:style w:type="character" w:styleId="Odwoanieprzypisudolnego">
    <w:name w:val="footnote reference"/>
    <w:basedOn w:val="Domylnaczcionkaakapitu"/>
    <w:uiPriority w:val="99"/>
    <w:semiHidden/>
    <w:unhideWhenUsed/>
    <w:rsid w:val="00AF11EE"/>
    <w:rPr>
      <w:vertAlign w:val="superscript"/>
    </w:rPr>
  </w:style>
  <w:style w:type="character" w:customStyle="1" w:styleId="normaltextrun">
    <w:name w:val="normaltextrun"/>
    <w:basedOn w:val="Domylnaczcionkaakapitu"/>
    <w:rsid w:val="00C0604F"/>
  </w:style>
  <w:style w:type="character" w:customStyle="1" w:styleId="eop">
    <w:name w:val="eop"/>
    <w:basedOn w:val="Domylnaczcionkaakapitu"/>
    <w:rsid w:val="00C0604F"/>
  </w:style>
  <w:style w:type="paragraph" w:customStyle="1" w:styleId="pf0">
    <w:name w:val="pf0"/>
    <w:basedOn w:val="Normalny"/>
    <w:rsid w:val="00A12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omylnaczcionkaakapitu"/>
    <w:uiPriority w:val="99"/>
    <w:semiHidden/>
    <w:unhideWhenUsed/>
    <w:rsid w:val="006C62BD"/>
    <w:rPr>
      <w:color w:val="605E5C"/>
      <w:shd w:val="clear" w:color="auto" w:fill="E1DFDD"/>
    </w:rPr>
  </w:style>
  <w:style w:type="character" w:styleId="UyteHipercze">
    <w:name w:val="FollowedHyperlink"/>
    <w:basedOn w:val="Domylnaczcionkaakapitu"/>
    <w:uiPriority w:val="99"/>
    <w:semiHidden/>
    <w:unhideWhenUsed/>
    <w:rsid w:val="00B70FF6"/>
    <w:rPr>
      <w:color w:val="954F72" w:themeColor="followedHyperlink"/>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CellMar>
        <w:left w:w="115" w:type="dxa"/>
        <w:right w:w="115" w:type="dxa"/>
      </w:tblCellMar>
    </w:tblPr>
  </w:style>
  <w:style w:type="table" w:customStyle="1" w:styleId="a0">
    <w:basedOn w:val="Standardowy"/>
    <w:tblPr>
      <w:tblStyleRowBandSize w:val="1"/>
      <w:tblStyleColBandSize w:val="1"/>
      <w:tblCellMar>
        <w:left w:w="0" w:type="dxa"/>
        <w:right w:w="0" w:type="dxa"/>
      </w:tblCellMar>
    </w:tblPr>
  </w:style>
  <w:style w:type="table" w:customStyle="1" w:styleId="a1">
    <w:basedOn w:val="Standardowy"/>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Standardowy"/>
    <w:pPr>
      <w:spacing w:after="0" w:line="240" w:lineRule="auto"/>
    </w:pPr>
    <w:tblPr>
      <w:tblStyleRowBandSize w:val="1"/>
      <w:tblStyleColBandSize w:val="1"/>
    </w:tblPr>
  </w:style>
  <w:style w:type="paragraph" w:customStyle="1" w:styleId="sc-qt42kz-1">
    <w:name w:val="sc-qt42kz-1"/>
    <w:basedOn w:val="Normalny"/>
    <w:rsid w:val="002D6B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9055">
      <w:bodyDiv w:val="1"/>
      <w:marLeft w:val="0"/>
      <w:marRight w:val="0"/>
      <w:marTop w:val="0"/>
      <w:marBottom w:val="0"/>
      <w:divBdr>
        <w:top w:val="none" w:sz="0" w:space="0" w:color="auto"/>
        <w:left w:val="none" w:sz="0" w:space="0" w:color="auto"/>
        <w:bottom w:val="none" w:sz="0" w:space="0" w:color="auto"/>
        <w:right w:val="none" w:sz="0" w:space="0" w:color="auto"/>
      </w:divBdr>
    </w:div>
    <w:div w:id="129596497">
      <w:bodyDiv w:val="1"/>
      <w:marLeft w:val="0"/>
      <w:marRight w:val="0"/>
      <w:marTop w:val="0"/>
      <w:marBottom w:val="0"/>
      <w:divBdr>
        <w:top w:val="none" w:sz="0" w:space="0" w:color="auto"/>
        <w:left w:val="none" w:sz="0" w:space="0" w:color="auto"/>
        <w:bottom w:val="none" w:sz="0" w:space="0" w:color="auto"/>
        <w:right w:val="none" w:sz="0" w:space="0" w:color="auto"/>
      </w:divBdr>
    </w:div>
    <w:div w:id="352652120">
      <w:bodyDiv w:val="1"/>
      <w:marLeft w:val="0"/>
      <w:marRight w:val="0"/>
      <w:marTop w:val="0"/>
      <w:marBottom w:val="0"/>
      <w:divBdr>
        <w:top w:val="none" w:sz="0" w:space="0" w:color="auto"/>
        <w:left w:val="none" w:sz="0" w:space="0" w:color="auto"/>
        <w:bottom w:val="none" w:sz="0" w:space="0" w:color="auto"/>
        <w:right w:val="none" w:sz="0" w:space="0" w:color="auto"/>
      </w:divBdr>
    </w:div>
    <w:div w:id="453334637">
      <w:bodyDiv w:val="1"/>
      <w:marLeft w:val="0"/>
      <w:marRight w:val="0"/>
      <w:marTop w:val="0"/>
      <w:marBottom w:val="0"/>
      <w:divBdr>
        <w:top w:val="none" w:sz="0" w:space="0" w:color="auto"/>
        <w:left w:val="none" w:sz="0" w:space="0" w:color="auto"/>
        <w:bottom w:val="none" w:sz="0" w:space="0" w:color="auto"/>
        <w:right w:val="none" w:sz="0" w:space="0" w:color="auto"/>
      </w:divBdr>
    </w:div>
    <w:div w:id="496001883">
      <w:bodyDiv w:val="1"/>
      <w:marLeft w:val="0"/>
      <w:marRight w:val="0"/>
      <w:marTop w:val="0"/>
      <w:marBottom w:val="0"/>
      <w:divBdr>
        <w:top w:val="none" w:sz="0" w:space="0" w:color="auto"/>
        <w:left w:val="none" w:sz="0" w:space="0" w:color="auto"/>
        <w:bottom w:val="none" w:sz="0" w:space="0" w:color="auto"/>
        <w:right w:val="none" w:sz="0" w:space="0" w:color="auto"/>
      </w:divBdr>
    </w:div>
    <w:div w:id="518197557">
      <w:bodyDiv w:val="1"/>
      <w:marLeft w:val="0"/>
      <w:marRight w:val="0"/>
      <w:marTop w:val="0"/>
      <w:marBottom w:val="0"/>
      <w:divBdr>
        <w:top w:val="none" w:sz="0" w:space="0" w:color="auto"/>
        <w:left w:val="none" w:sz="0" w:space="0" w:color="auto"/>
        <w:bottom w:val="none" w:sz="0" w:space="0" w:color="auto"/>
        <w:right w:val="none" w:sz="0" w:space="0" w:color="auto"/>
      </w:divBdr>
    </w:div>
    <w:div w:id="629823472">
      <w:bodyDiv w:val="1"/>
      <w:marLeft w:val="0"/>
      <w:marRight w:val="0"/>
      <w:marTop w:val="0"/>
      <w:marBottom w:val="0"/>
      <w:divBdr>
        <w:top w:val="none" w:sz="0" w:space="0" w:color="auto"/>
        <w:left w:val="none" w:sz="0" w:space="0" w:color="auto"/>
        <w:bottom w:val="none" w:sz="0" w:space="0" w:color="auto"/>
        <w:right w:val="none" w:sz="0" w:space="0" w:color="auto"/>
      </w:divBdr>
    </w:div>
    <w:div w:id="814295095">
      <w:bodyDiv w:val="1"/>
      <w:marLeft w:val="0"/>
      <w:marRight w:val="0"/>
      <w:marTop w:val="0"/>
      <w:marBottom w:val="0"/>
      <w:divBdr>
        <w:top w:val="none" w:sz="0" w:space="0" w:color="auto"/>
        <w:left w:val="none" w:sz="0" w:space="0" w:color="auto"/>
        <w:bottom w:val="none" w:sz="0" w:space="0" w:color="auto"/>
        <w:right w:val="none" w:sz="0" w:space="0" w:color="auto"/>
      </w:divBdr>
    </w:div>
    <w:div w:id="819882423">
      <w:bodyDiv w:val="1"/>
      <w:marLeft w:val="0"/>
      <w:marRight w:val="0"/>
      <w:marTop w:val="0"/>
      <w:marBottom w:val="0"/>
      <w:divBdr>
        <w:top w:val="none" w:sz="0" w:space="0" w:color="auto"/>
        <w:left w:val="none" w:sz="0" w:space="0" w:color="auto"/>
        <w:bottom w:val="none" w:sz="0" w:space="0" w:color="auto"/>
        <w:right w:val="none" w:sz="0" w:space="0" w:color="auto"/>
      </w:divBdr>
    </w:div>
    <w:div w:id="975376230">
      <w:bodyDiv w:val="1"/>
      <w:marLeft w:val="0"/>
      <w:marRight w:val="0"/>
      <w:marTop w:val="0"/>
      <w:marBottom w:val="0"/>
      <w:divBdr>
        <w:top w:val="none" w:sz="0" w:space="0" w:color="auto"/>
        <w:left w:val="none" w:sz="0" w:space="0" w:color="auto"/>
        <w:bottom w:val="none" w:sz="0" w:space="0" w:color="auto"/>
        <w:right w:val="none" w:sz="0" w:space="0" w:color="auto"/>
      </w:divBdr>
    </w:div>
    <w:div w:id="1033727874">
      <w:bodyDiv w:val="1"/>
      <w:marLeft w:val="0"/>
      <w:marRight w:val="0"/>
      <w:marTop w:val="0"/>
      <w:marBottom w:val="0"/>
      <w:divBdr>
        <w:top w:val="none" w:sz="0" w:space="0" w:color="auto"/>
        <w:left w:val="none" w:sz="0" w:space="0" w:color="auto"/>
        <w:bottom w:val="none" w:sz="0" w:space="0" w:color="auto"/>
        <w:right w:val="none" w:sz="0" w:space="0" w:color="auto"/>
      </w:divBdr>
    </w:div>
    <w:div w:id="1118060036">
      <w:bodyDiv w:val="1"/>
      <w:marLeft w:val="0"/>
      <w:marRight w:val="0"/>
      <w:marTop w:val="0"/>
      <w:marBottom w:val="0"/>
      <w:divBdr>
        <w:top w:val="none" w:sz="0" w:space="0" w:color="auto"/>
        <w:left w:val="none" w:sz="0" w:space="0" w:color="auto"/>
        <w:bottom w:val="none" w:sz="0" w:space="0" w:color="auto"/>
        <w:right w:val="none" w:sz="0" w:space="0" w:color="auto"/>
      </w:divBdr>
    </w:div>
    <w:div w:id="1194811006">
      <w:bodyDiv w:val="1"/>
      <w:marLeft w:val="0"/>
      <w:marRight w:val="0"/>
      <w:marTop w:val="0"/>
      <w:marBottom w:val="0"/>
      <w:divBdr>
        <w:top w:val="none" w:sz="0" w:space="0" w:color="auto"/>
        <w:left w:val="none" w:sz="0" w:space="0" w:color="auto"/>
        <w:bottom w:val="none" w:sz="0" w:space="0" w:color="auto"/>
        <w:right w:val="none" w:sz="0" w:space="0" w:color="auto"/>
      </w:divBdr>
    </w:div>
    <w:div w:id="1338925487">
      <w:bodyDiv w:val="1"/>
      <w:marLeft w:val="0"/>
      <w:marRight w:val="0"/>
      <w:marTop w:val="0"/>
      <w:marBottom w:val="0"/>
      <w:divBdr>
        <w:top w:val="none" w:sz="0" w:space="0" w:color="auto"/>
        <w:left w:val="none" w:sz="0" w:space="0" w:color="auto"/>
        <w:bottom w:val="none" w:sz="0" w:space="0" w:color="auto"/>
        <w:right w:val="none" w:sz="0" w:space="0" w:color="auto"/>
      </w:divBdr>
    </w:div>
    <w:div w:id="1339965979">
      <w:bodyDiv w:val="1"/>
      <w:marLeft w:val="0"/>
      <w:marRight w:val="0"/>
      <w:marTop w:val="0"/>
      <w:marBottom w:val="0"/>
      <w:divBdr>
        <w:top w:val="none" w:sz="0" w:space="0" w:color="auto"/>
        <w:left w:val="none" w:sz="0" w:space="0" w:color="auto"/>
        <w:bottom w:val="none" w:sz="0" w:space="0" w:color="auto"/>
        <w:right w:val="none" w:sz="0" w:space="0" w:color="auto"/>
      </w:divBdr>
      <w:divsChild>
        <w:div w:id="1192187328">
          <w:marLeft w:val="0"/>
          <w:marRight w:val="0"/>
          <w:marTop w:val="0"/>
          <w:marBottom w:val="0"/>
          <w:divBdr>
            <w:top w:val="none" w:sz="0" w:space="0" w:color="auto"/>
            <w:left w:val="none" w:sz="0" w:space="0" w:color="auto"/>
            <w:bottom w:val="none" w:sz="0" w:space="0" w:color="auto"/>
            <w:right w:val="none" w:sz="0" w:space="0" w:color="auto"/>
          </w:divBdr>
          <w:divsChild>
            <w:div w:id="631254067">
              <w:marLeft w:val="0"/>
              <w:marRight w:val="0"/>
              <w:marTop w:val="0"/>
              <w:marBottom w:val="0"/>
              <w:divBdr>
                <w:top w:val="none" w:sz="0" w:space="0" w:color="auto"/>
                <w:left w:val="none" w:sz="0" w:space="0" w:color="auto"/>
                <w:bottom w:val="none" w:sz="0" w:space="0" w:color="auto"/>
                <w:right w:val="none" w:sz="0" w:space="0" w:color="auto"/>
              </w:divBdr>
              <w:divsChild>
                <w:div w:id="584412422">
                  <w:marLeft w:val="0"/>
                  <w:marRight w:val="0"/>
                  <w:marTop w:val="0"/>
                  <w:marBottom w:val="0"/>
                  <w:divBdr>
                    <w:top w:val="none" w:sz="0" w:space="0" w:color="auto"/>
                    <w:left w:val="none" w:sz="0" w:space="0" w:color="auto"/>
                    <w:bottom w:val="none" w:sz="0" w:space="0" w:color="auto"/>
                    <w:right w:val="none" w:sz="0" w:space="0" w:color="auto"/>
                  </w:divBdr>
                  <w:divsChild>
                    <w:div w:id="1602104027">
                      <w:marLeft w:val="0"/>
                      <w:marRight w:val="0"/>
                      <w:marTop w:val="0"/>
                      <w:marBottom w:val="0"/>
                      <w:divBdr>
                        <w:top w:val="none" w:sz="0" w:space="0" w:color="auto"/>
                        <w:left w:val="none" w:sz="0" w:space="0" w:color="auto"/>
                        <w:bottom w:val="none" w:sz="0" w:space="0" w:color="auto"/>
                        <w:right w:val="none" w:sz="0" w:space="0" w:color="auto"/>
                      </w:divBdr>
                      <w:divsChild>
                        <w:div w:id="432894573">
                          <w:marLeft w:val="0"/>
                          <w:marRight w:val="0"/>
                          <w:marTop w:val="0"/>
                          <w:marBottom w:val="0"/>
                          <w:divBdr>
                            <w:top w:val="none" w:sz="0" w:space="0" w:color="auto"/>
                            <w:left w:val="none" w:sz="0" w:space="0" w:color="auto"/>
                            <w:bottom w:val="none" w:sz="0" w:space="0" w:color="auto"/>
                            <w:right w:val="none" w:sz="0" w:space="0" w:color="auto"/>
                          </w:divBdr>
                          <w:divsChild>
                            <w:div w:id="19085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433677">
      <w:bodyDiv w:val="1"/>
      <w:marLeft w:val="0"/>
      <w:marRight w:val="0"/>
      <w:marTop w:val="0"/>
      <w:marBottom w:val="0"/>
      <w:divBdr>
        <w:top w:val="none" w:sz="0" w:space="0" w:color="auto"/>
        <w:left w:val="none" w:sz="0" w:space="0" w:color="auto"/>
        <w:bottom w:val="none" w:sz="0" w:space="0" w:color="auto"/>
        <w:right w:val="none" w:sz="0" w:space="0" w:color="auto"/>
      </w:divBdr>
    </w:div>
    <w:div w:id="1366129583">
      <w:bodyDiv w:val="1"/>
      <w:marLeft w:val="0"/>
      <w:marRight w:val="0"/>
      <w:marTop w:val="0"/>
      <w:marBottom w:val="0"/>
      <w:divBdr>
        <w:top w:val="none" w:sz="0" w:space="0" w:color="auto"/>
        <w:left w:val="none" w:sz="0" w:space="0" w:color="auto"/>
        <w:bottom w:val="none" w:sz="0" w:space="0" w:color="auto"/>
        <w:right w:val="none" w:sz="0" w:space="0" w:color="auto"/>
      </w:divBdr>
    </w:div>
    <w:div w:id="1403064439">
      <w:bodyDiv w:val="1"/>
      <w:marLeft w:val="0"/>
      <w:marRight w:val="0"/>
      <w:marTop w:val="0"/>
      <w:marBottom w:val="0"/>
      <w:divBdr>
        <w:top w:val="none" w:sz="0" w:space="0" w:color="auto"/>
        <w:left w:val="none" w:sz="0" w:space="0" w:color="auto"/>
        <w:bottom w:val="none" w:sz="0" w:space="0" w:color="auto"/>
        <w:right w:val="none" w:sz="0" w:space="0" w:color="auto"/>
      </w:divBdr>
      <w:divsChild>
        <w:div w:id="640188010">
          <w:marLeft w:val="0"/>
          <w:marRight w:val="0"/>
          <w:marTop w:val="0"/>
          <w:marBottom w:val="0"/>
          <w:divBdr>
            <w:top w:val="none" w:sz="0" w:space="0" w:color="auto"/>
            <w:left w:val="none" w:sz="0" w:space="0" w:color="auto"/>
            <w:bottom w:val="none" w:sz="0" w:space="0" w:color="auto"/>
            <w:right w:val="none" w:sz="0" w:space="0" w:color="auto"/>
          </w:divBdr>
          <w:divsChild>
            <w:div w:id="1620648106">
              <w:marLeft w:val="0"/>
              <w:marRight w:val="0"/>
              <w:marTop w:val="0"/>
              <w:marBottom w:val="0"/>
              <w:divBdr>
                <w:top w:val="none" w:sz="0" w:space="0" w:color="auto"/>
                <w:left w:val="none" w:sz="0" w:space="0" w:color="auto"/>
                <w:bottom w:val="none" w:sz="0" w:space="0" w:color="auto"/>
                <w:right w:val="none" w:sz="0" w:space="0" w:color="auto"/>
              </w:divBdr>
              <w:divsChild>
                <w:div w:id="600796911">
                  <w:marLeft w:val="0"/>
                  <w:marRight w:val="0"/>
                  <w:marTop w:val="0"/>
                  <w:marBottom w:val="0"/>
                  <w:divBdr>
                    <w:top w:val="none" w:sz="0" w:space="0" w:color="auto"/>
                    <w:left w:val="none" w:sz="0" w:space="0" w:color="auto"/>
                    <w:bottom w:val="none" w:sz="0" w:space="0" w:color="auto"/>
                    <w:right w:val="none" w:sz="0" w:space="0" w:color="auto"/>
                  </w:divBdr>
                  <w:divsChild>
                    <w:div w:id="988362496">
                      <w:marLeft w:val="0"/>
                      <w:marRight w:val="0"/>
                      <w:marTop w:val="0"/>
                      <w:marBottom w:val="0"/>
                      <w:divBdr>
                        <w:top w:val="none" w:sz="0" w:space="0" w:color="auto"/>
                        <w:left w:val="none" w:sz="0" w:space="0" w:color="auto"/>
                        <w:bottom w:val="none" w:sz="0" w:space="0" w:color="auto"/>
                        <w:right w:val="none" w:sz="0" w:space="0" w:color="auto"/>
                      </w:divBdr>
                      <w:divsChild>
                        <w:div w:id="1678846847">
                          <w:marLeft w:val="0"/>
                          <w:marRight w:val="0"/>
                          <w:marTop w:val="0"/>
                          <w:marBottom w:val="0"/>
                          <w:divBdr>
                            <w:top w:val="none" w:sz="0" w:space="0" w:color="auto"/>
                            <w:left w:val="none" w:sz="0" w:space="0" w:color="auto"/>
                            <w:bottom w:val="none" w:sz="0" w:space="0" w:color="auto"/>
                            <w:right w:val="none" w:sz="0" w:space="0" w:color="auto"/>
                          </w:divBdr>
                          <w:divsChild>
                            <w:div w:id="3272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562205">
      <w:bodyDiv w:val="1"/>
      <w:marLeft w:val="0"/>
      <w:marRight w:val="0"/>
      <w:marTop w:val="0"/>
      <w:marBottom w:val="0"/>
      <w:divBdr>
        <w:top w:val="none" w:sz="0" w:space="0" w:color="auto"/>
        <w:left w:val="none" w:sz="0" w:space="0" w:color="auto"/>
        <w:bottom w:val="none" w:sz="0" w:space="0" w:color="auto"/>
        <w:right w:val="none" w:sz="0" w:space="0" w:color="auto"/>
      </w:divBdr>
    </w:div>
    <w:div w:id="1822304276">
      <w:bodyDiv w:val="1"/>
      <w:marLeft w:val="0"/>
      <w:marRight w:val="0"/>
      <w:marTop w:val="0"/>
      <w:marBottom w:val="0"/>
      <w:divBdr>
        <w:top w:val="none" w:sz="0" w:space="0" w:color="auto"/>
        <w:left w:val="none" w:sz="0" w:space="0" w:color="auto"/>
        <w:bottom w:val="none" w:sz="0" w:space="0" w:color="auto"/>
        <w:right w:val="none" w:sz="0" w:space="0" w:color="auto"/>
      </w:divBdr>
      <w:divsChild>
        <w:div w:id="1672752618">
          <w:marLeft w:val="0"/>
          <w:marRight w:val="0"/>
          <w:marTop w:val="0"/>
          <w:marBottom w:val="0"/>
          <w:divBdr>
            <w:top w:val="none" w:sz="0" w:space="0" w:color="auto"/>
            <w:left w:val="none" w:sz="0" w:space="0" w:color="auto"/>
            <w:bottom w:val="none" w:sz="0" w:space="0" w:color="auto"/>
            <w:right w:val="none" w:sz="0" w:space="0" w:color="auto"/>
          </w:divBdr>
          <w:divsChild>
            <w:div w:id="851336221">
              <w:marLeft w:val="0"/>
              <w:marRight w:val="0"/>
              <w:marTop w:val="0"/>
              <w:marBottom w:val="0"/>
              <w:divBdr>
                <w:top w:val="none" w:sz="0" w:space="0" w:color="auto"/>
                <w:left w:val="none" w:sz="0" w:space="0" w:color="auto"/>
                <w:bottom w:val="none" w:sz="0" w:space="0" w:color="auto"/>
                <w:right w:val="none" w:sz="0" w:space="0" w:color="auto"/>
              </w:divBdr>
              <w:divsChild>
                <w:div w:id="1327048838">
                  <w:marLeft w:val="0"/>
                  <w:marRight w:val="0"/>
                  <w:marTop w:val="0"/>
                  <w:marBottom w:val="0"/>
                  <w:divBdr>
                    <w:top w:val="none" w:sz="0" w:space="0" w:color="auto"/>
                    <w:left w:val="none" w:sz="0" w:space="0" w:color="auto"/>
                    <w:bottom w:val="none" w:sz="0" w:space="0" w:color="auto"/>
                    <w:right w:val="none" w:sz="0" w:space="0" w:color="auto"/>
                  </w:divBdr>
                  <w:divsChild>
                    <w:div w:id="1576937700">
                      <w:marLeft w:val="0"/>
                      <w:marRight w:val="0"/>
                      <w:marTop w:val="0"/>
                      <w:marBottom w:val="0"/>
                      <w:divBdr>
                        <w:top w:val="none" w:sz="0" w:space="0" w:color="auto"/>
                        <w:left w:val="none" w:sz="0" w:space="0" w:color="auto"/>
                        <w:bottom w:val="none" w:sz="0" w:space="0" w:color="auto"/>
                        <w:right w:val="none" w:sz="0" w:space="0" w:color="auto"/>
                      </w:divBdr>
                      <w:divsChild>
                        <w:div w:id="752555976">
                          <w:marLeft w:val="0"/>
                          <w:marRight w:val="0"/>
                          <w:marTop w:val="0"/>
                          <w:marBottom w:val="0"/>
                          <w:divBdr>
                            <w:top w:val="none" w:sz="0" w:space="0" w:color="auto"/>
                            <w:left w:val="none" w:sz="0" w:space="0" w:color="auto"/>
                            <w:bottom w:val="none" w:sz="0" w:space="0" w:color="auto"/>
                            <w:right w:val="none" w:sz="0" w:space="0" w:color="auto"/>
                          </w:divBdr>
                          <w:divsChild>
                            <w:div w:id="8196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403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6nx/2Qtw/FTFRSDT696FHLgBw==">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DD94A7-8C63-4A28-9121-CE491BFC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3586</Characters>
  <Application>Microsoft Office Word</Application>
  <DocSecurity>0</DocSecurity>
  <Lines>54</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Użytkownik systemu Windows</cp:lastModifiedBy>
  <cp:revision>3</cp:revision>
  <dcterms:created xsi:type="dcterms:W3CDTF">2025-07-23T12:15:00Z</dcterms:created>
  <dcterms:modified xsi:type="dcterms:W3CDTF">2025-07-23T12:19:00Z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01c4386eb9a1dc9de2fec12738f87015bcc4ef4c8803dccae430c9e60e042de1</vt:lpwstr>
  </property>
</Properties>
</file>