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E0CF" w14:textId="0E44E5EF" w:rsidR="001A6F40" w:rsidRPr="00977E81" w:rsidRDefault="001A6F40" w:rsidP="001A6F40">
      <w:pPr>
        <w:jc w:val="right"/>
        <w:rPr>
          <w:b/>
        </w:rPr>
      </w:pPr>
      <w:r w:rsidRPr="00977E81">
        <w:rPr>
          <w:b/>
        </w:rPr>
        <w:t>2</w:t>
      </w:r>
      <w:r w:rsidR="00977E81" w:rsidRPr="00977E81">
        <w:rPr>
          <w:b/>
        </w:rPr>
        <w:t>2</w:t>
      </w:r>
      <w:r w:rsidRPr="00977E81">
        <w:rPr>
          <w:b/>
        </w:rPr>
        <w:t xml:space="preserve"> lipca 2025 r.</w:t>
      </w:r>
    </w:p>
    <w:p w14:paraId="44F1A155" w14:textId="0402CA4C" w:rsidR="001A6F40" w:rsidRPr="00977E81" w:rsidRDefault="001A6F40" w:rsidP="00F26610">
      <w:pPr>
        <w:jc w:val="both"/>
        <w:rPr>
          <w:b/>
        </w:rPr>
      </w:pPr>
      <w:r w:rsidRPr="00977E81">
        <w:rPr>
          <w:b/>
        </w:rPr>
        <w:t>Informacja prasowa</w:t>
      </w:r>
    </w:p>
    <w:p w14:paraId="1E88CF49" w14:textId="6C2790F9" w:rsidR="00F26610" w:rsidRPr="008366FD" w:rsidRDefault="00F26610" w:rsidP="00F26610">
      <w:pPr>
        <w:jc w:val="both"/>
        <w:rPr>
          <w:b/>
        </w:rPr>
      </w:pPr>
      <w:r w:rsidRPr="00977E81">
        <w:rPr>
          <w:b/>
        </w:rPr>
        <w:t>Zanim zespół się wypali. Jak nie przegapić momentu, w którym wciąż można</w:t>
      </w:r>
      <w:r w:rsidRPr="00F26610">
        <w:rPr>
          <w:b/>
        </w:rPr>
        <w:t xml:space="preserve"> pomóc</w:t>
      </w:r>
    </w:p>
    <w:p w14:paraId="62103119" w14:textId="395E7CDA" w:rsidR="00F26610" w:rsidRPr="008366FD" w:rsidRDefault="00F26610" w:rsidP="00F26610">
      <w:pPr>
        <w:jc w:val="both"/>
        <w:rPr>
          <w:b/>
        </w:rPr>
      </w:pPr>
      <w:r w:rsidRPr="008366FD">
        <w:rPr>
          <w:b/>
        </w:rPr>
        <w:t>Ponad 1,6 miliona zwolnień lekarskich z powodu problemów psychicznych –</w:t>
      </w:r>
      <w:r>
        <w:rPr>
          <w:b/>
        </w:rPr>
        <w:t xml:space="preserve"> </w:t>
      </w:r>
      <w:r w:rsidRPr="008366FD">
        <w:rPr>
          <w:b/>
        </w:rPr>
        <w:t>tyle wystawiono w Polsce w 2024 roku. To o blisko 14</w:t>
      </w:r>
      <w:r>
        <w:rPr>
          <w:b/>
        </w:rPr>
        <w:t xml:space="preserve"> proc.</w:t>
      </w:r>
      <w:r w:rsidRPr="008366FD">
        <w:rPr>
          <w:b/>
        </w:rPr>
        <w:t xml:space="preserve"> więcej niż rok wcześniej. Ale zanim pojawi się L4, przez wiele miesięcy</w:t>
      </w:r>
      <w:r>
        <w:rPr>
          <w:b/>
        </w:rPr>
        <w:t xml:space="preserve"> </w:t>
      </w:r>
      <w:r w:rsidRPr="008366FD">
        <w:rPr>
          <w:b/>
        </w:rPr>
        <w:t xml:space="preserve">często rozwija się trudny do uchwycenia proces: spadek motywacji, wycofanie, </w:t>
      </w:r>
      <w:proofErr w:type="spellStart"/>
      <w:r w:rsidRPr="008366FD">
        <w:rPr>
          <w:b/>
        </w:rPr>
        <w:t>prezenteizm</w:t>
      </w:r>
      <w:proofErr w:type="spellEnd"/>
      <w:r w:rsidRPr="008366FD">
        <w:rPr>
          <w:b/>
        </w:rPr>
        <w:t xml:space="preserve"> – symptom</w:t>
      </w:r>
      <w:r>
        <w:rPr>
          <w:b/>
        </w:rPr>
        <w:t>y</w:t>
      </w:r>
      <w:r w:rsidRPr="008366FD">
        <w:rPr>
          <w:b/>
        </w:rPr>
        <w:t xml:space="preserve"> przeciążenia psychicznego </w:t>
      </w:r>
      <w:r>
        <w:rPr>
          <w:b/>
        </w:rPr>
        <w:t>i</w:t>
      </w:r>
      <w:r w:rsidRPr="008366FD">
        <w:rPr>
          <w:b/>
        </w:rPr>
        <w:t xml:space="preserve"> wypalenia. Rosnąca skala absencji i rotacja często</w:t>
      </w:r>
      <w:r>
        <w:rPr>
          <w:b/>
        </w:rPr>
        <w:t xml:space="preserve"> </w:t>
      </w:r>
      <w:r w:rsidRPr="008366FD">
        <w:rPr>
          <w:b/>
        </w:rPr>
        <w:t xml:space="preserve">pokazują, że organizacje przeoczyły sygnały ostrzegawcze. </w:t>
      </w:r>
      <w:r w:rsidRPr="00D07E3C">
        <w:rPr>
          <w:b/>
        </w:rPr>
        <w:t>W świecie  szumu  informacyjnego, niedoboru czasu, przyspieszonych zmian i niepewności, troska o kondycję psychiczną zespołów staje się strategiczną koniecznością</w:t>
      </w:r>
      <w:r>
        <w:rPr>
          <w:b/>
        </w:rPr>
        <w:t>.</w:t>
      </w:r>
    </w:p>
    <w:p w14:paraId="6ACD134C" w14:textId="572A3C33" w:rsidR="00F26610" w:rsidRPr="008366FD" w:rsidRDefault="00F26610" w:rsidP="00F26610">
      <w:pPr>
        <w:jc w:val="both"/>
        <w:rPr>
          <w:b/>
        </w:rPr>
      </w:pPr>
      <w:r w:rsidRPr="008366FD">
        <w:rPr>
          <w:b/>
        </w:rPr>
        <w:t>Cichy kryzys, który zaczyna się wcz</w:t>
      </w:r>
      <w:r w:rsidR="00183C4A">
        <w:rPr>
          <w:b/>
        </w:rPr>
        <w:t>e</w:t>
      </w:r>
      <w:r w:rsidRPr="008366FD">
        <w:rPr>
          <w:b/>
        </w:rPr>
        <w:t>śniej</w:t>
      </w:r>
      <w:r w:rsidR="00183C4A">
        <w:rPr>
          <w:b/>
        </w:rPr>
        <w:t>,</w:t>
      </w:r>
      <w:r w:rsidRPr="008366FD">
        <w:rPr>
          <w:b/>
        </w:rPr>
        <w:t xml:space="preserve"> niż myślimy</w:t>
      </w:r>
    </w:p>
    <w:p w14:paraId="7D246901" w14:textId="0BA3C85F" w:rsidR="00F26610" w:rsidRPr="008366FD" w:rsidRDefault="00F26610" w:rsidP="00F26610">
      <w:pPr>
        <w:jc w:val="both"/>
      </w:pPr>
      <w:r>
        <w:t>Z danych ZUS wynika, że w</w:t>
      </w:r>
      <w:r w:rsidRPr="008366FD">
        <w:t xml:space="preserve"> 2024 roku w Polsce wystawiono ponad 1,6 miliona zwolnień lekarskich z powodu zaburzeń psychicznych i zachowania – to o 13,8</w:t>
      </w:r>
      <w:r>
        <w:t xml:space="preserve"> </w:t>
      </w:r>
      <w:proofErr w:type="spellStart"/>
      <w:r>
        <w:t>p.p</w:t>
      </w:r>
      <w:proofErr w:type="spellEnd"/>
      <w:r>
        <w:t xml:space="preserve">. </w:t>
      </w:r>
      <w:r w:rsidRPr="008366FD">
        <w:t>więcej niż rok wcześniej. Łączny czas nieobecności z tego powodu przekroczył 30 milionów dni. Najczęstszą przyczyną były reakcje na ciężki stres i zaburzenia adaptacyjne, a zwolnienia częściej dotyczyły kobiet i osób między 30. a 39. rokiem życia</w:t>
      </w:r>
      <w:r>
        <w:rPr>
          <w:vertAlign w:val="superscript"/>
        </w:rPr>
        <w:footnoteReference w:id="1"/>
      </w:r>
      <w:r w:rsidRPr="008366FD">
        <w:t xml:space="preserve"> – czyli tej grupy wiekowej, która w organizacjach pełni </w:t>
      </w:r>
      <w:r>
        <w:t xml:space="preserve">istotne </w:t>
      </w:r>
      <w:r w:rsidRPr="008366FD">
        <w:t>role operacyjne i menedżerskie.</w:t>
      </w:r>
    </w:p>
    <w:p w14:paraId="5ADA0051" w14:textId="254A89E7" w:rsidR="00F26610" w:rsidRDefault="00F26610" w:rsidP="00F26610">
      <w:pPr>
        <w:jc w:val="both"/>
      </w:pPr>
      <w:r w:rsidRPr="008366FD">
        <w:t xml:space="preserve">Zwolnienie lekarskie czy rezygnacja z pracy to </w:t>
      </w:r>
      <w:r>
        <w:t>zazwyczaj</w:t>
      </w:r>
      <w:r w:rsidRPr="008366FD">
        <w:t xml:space="preserve"> ostatni etap kryzysu zawodowego i też </w:t>
      </w:r>
      <w:r>
        <w:t xml:space="preserve">ten </w:t>
      </w:r>
      <w:r w:rsidRPr="008366FD">
        <w:t>najbardziej zwracający uwagę</w:t>
      </w:r>
      <w:r w:rsidRPr="00D84D7B">
        <w:t>.</w:t>
      </w:r>
      <w:r>
        <w:t xml:space="preserve"> Co jest wcześniej?</w:t>
      </w:r>
    </w:p>
    <w:p w14:paraId="739D4070" w14:textId="0CDBF56D" w:rsidR="00F26610" w:rsidRDefault="00F26610" w:rsidP="00F26610">
      <w:pPr>
        <w:jc w:val="both"/>
      </w:pPr>
      <w:r>
        <w:t xml:space="preserve">Pierwszym sygnałem głębszego problemu jest często zjawisko </w:t>
      </w:r>
      <w:proofErr w:type="spellStart"/>
      <w:r>
        <w:t>prezenteizmu</w:t>
      </w:r>
      <w:proofErr w:type="spellEnd"/>
      <w:r>
        <w:t xml:space="preserve"> (z ang. </w:t>
      </w:r>
      <w:proofErr w:type="spellStart"/>
      <w:r w:rsidRPr="003451E5">
        <w:rPr>
          <w:i/>
          <w:iCs/>
        </w:rPr>
        <w:t>presenteeism</w:t>
      </w:r>
      <w:proofErr w:type="spellEnd"/>
      <w:r>
        <w:t xml:space="preserve">). </w:t>
      </w:r>
      <w:r w:rsidRPr="00D84D7B">
        <w:t xml:space="preserve">Pracownik formalnie obecny – fizycznie lub online – z czasem traci zdolność do skupienia, zaangażowania, działania z poczuciem sensu. Następuje </w:t>
      </w:r>
      <w:r>
        <w:t>„</w:t>
      </w:r>
      <w:r w:rsidRPr="00D84D7B">
        <w:t>cicha rezygnacja” – dane Deloitte potwierdzają, że 90 proc. polskich pracowników deklaruje głęboki kryzys motywacji zawodowej, który następnie może skutkować chęcią poszukiwania pracodawc</w:t>
      </w:r>
      <w:r>
        <w:t xml:space="preserve">y </w:t>
      </w:r>
      <w:r w:rsidRPr="00D84D7B">
        <w:t>oferuj</w:t>
      </w:r>
      <w:r>
        <w:t>ącego</w:t>
      </w:r>
      <w:r w:rsidRPr="00D84D7B">
        <w:t xml:space="preserve"> lepsze warunki czy większe zainteresowanie dobrostanem pracowników.</w:t>
      </w:r>
    </w:p>
    <w:p w14:paraId="60C0C048" w14:textId="14EBF723" w:rsidR="001046BE" w:rsidRPr="00D84D7B" w:rsidRDefault="001046BE" w:rsidP="00F26610">
      <w:pPr>
        <w:jc w:val="both"/>
      </w:pPr>
      <w:r w:rsidRPr="001046BE">
        <w:rPr>
          <w:i/>
          <w:iCs/>
        </w:rPr>
        <w:t xml:space="preserve">Pracownik przychodzi do biura lub loguje się zdalnie, ale coraz mniej realnie uczestniczy w pracy. Ten rodzaj obniżonej efektywności może kosztować organizacje nawet więcej niż nieobecność, bo przez długi czas pozostaje niewidoczny. </w:t>
      </w:r>
      <w:proofErr w:type="spellStart"/>
      <w:r w:rsidRPr="001046BE">
        <w:rPr>
          <w:i/>
          <w:iCs/>
        </w:rPr>
        <w:t>Prezenteizm</w:t>
      </w:r>
      <w:proofErr w:type="spellEnd"/>
      <w:r w:rsidRPr="001046BE">
        <w:rPr>
          <w:i/>
          <w:iCs/>
        </w:rPr>
        <w:t xml:space="preserve"> to nie problem z motywacją. To często swoisty mechanizm obronny – pracownik pozornie funkcjonuje w miejscu, które go wyczerpuje, bo nie widzi alternatywy ani przestrzeni na reakcję czy zmianę. Ciało jest obecne, ale psychika dawno wycofała się z relacji, zaangażowania, sensu. To milczący sygnał, że coś pęka </w:t>
      </w:r>
      <w:r w:rsidRPr="001046BE">
        <w:t xml:space="preserve">- dr hab. n. med. Andrzej Silczuk, psychiatra, </w:t>
      </w:r>
      <w:proofErr w:type="spellStart"/>
      <w:r w:rsidRPr="001046BE">
        <w:t>Head</w:t>
      </w:r>
      <w:proofErr w:type="spellEnd"/>
      <w:r w:rsidRPr="001046BE">
        <w:t xml:space="preserve"> of </w:t>
      </w:r>
      <w:proofErr w:type="spellStart"/>
      <w:r w:rsidRPr="001046BE">
        <w:t>Mental</w:t>
      </w:r>
      <w:proofErr w:type="spellEnd"/>
      <w:r w:rsidRPr="001046BE">
        <w:t xml:space="preserve"> </w:t>
      </w:r>
      <w:proofErr w:type="spellStart"/>
      <w:r w:rsidRPr="001046BE">
        <w:t>Care</w:t>
      </w:r>
      <w:proofErr w:type="spellEnd"/>
      <w:r w:rsidRPr="001046BE">
        <w:t xml:space="preserve"> w Benefit Systems, </w:t>
      </w:r>
      <w:proofErr w:type="spellStart"/>
      <w:r w:rsidRPr="001046BE">
        <w:t>Multi.Life</w:t>
      </w:r>
      <w:proofErr w:type="spellEnd"/>
      <w:r w:rsidRPr="001046BE">
        <w:t>.</w:t>
      </w:r>
      <w:r w:rsidRPr="001046BE">
        <w:rPr>
          <w:b/>
          <w:bCs/>
        </w:rPr>
        <w:t xml:space="preserve"> </w:t>
      </w:r>
    </w:p>
    <w:p w14:paraId="3B017FDE" w14:textId="39963A3D" w:rsidR="00F26610" w:rsidRPr="00F26610" w:rsidRDefault="00F26610" w:rsidP="00F26610">
      <w:pPr>
        <w:jc w:val="both"/>
      </w:pPr>
      <w:r w:rsidRPr="008366FD">
        <w:t>W raporcie Deloitte „</w:t>
      </w:r>
      <w:proofErr w:type="spellStart"/>
      <w:r w:rsidRPr="008366FD">
        <w:t>Mental</w:t>
      </w:r>
      <w:proofErr w:type="spellEnd"/>
      <w:r w:rsidRPr="008366FD">
        <w:t xml:space="preserve"> </w:t>
      </w:r>
      <w:proofErr w:type="spellStart"/>
      <w:r w:rsidRPr="008366FD">
        <w:t>health</w:t>
      </w:r>
      <w:proofErr w:type="spellEnd"/>
      <w:r w:rsidRPr="008366FD">
        <w:t xml:space="preserve"> and </w:t>
      </w:r>
      <w:proofErr w:type="spellStart"/>
      <w:r w:rsidRPr="008366FD">
        <w:t>employers</w:t>
      </w:r>
      <w:proofErr w:type="spellEnd"/>
      <w:r w:rsidRPr="008366FD">
        <w:t>” z ubiegłego roku, koszt słabej kondycji psychicznej pracowników oszacowano na 51 miliardów funtów rocznie.  Największy udział w tych kosztach (24 miliardy funtów) ma</w:t>
      </w:r>
      <w:r>
        <w:t xml:space="preserve"> właśnie</w:t>
      </w:r>
      <w:r w:rsidRPr="008366FD">
        <w:t xml:space="preserve"> zjawisko </w:t>
      </w:r>
      <w:proofErr w:type="spellStart"/>
      <w:r w:rsidRPr="008366FD">
        <w:t>prezenteizmu</w:t>
      </w:r>
      <w:proofErr w:type="spellEnd"/>
      <w:r w:rsidRPr="008366FD">
        <w:t>.</w:t>
      </w:r>
    </w:p>
    <w:p w14:paraId="04805BDC" w14:textId="53451A30" w:rsidR="00F26610" w:rsidRPr="00F26610" w:rsidRDefault="00F26610" w:rsidP="00F26610">
      <w:pPr>
        <w:jc w:val="both"/>
        <w:rPr>
          <w:b/>
          <w:bCs/>
        </w:rPr>
      </w:pPr>
      <w:r w:rsidRPr="00267947">
        <w:rPr>
          <w:b/>
          <w:bCs/>
        </w:rPr>
        <w:t xml:space="preserve">Co stoi za wypaleniem, </w:t>
      </w:r>
      <w:proofErr w:type="spellStart"/>
      <w:r w:rsidRPr="00267947">
        <w:rPr>
          <w:b/>
          <w:bCs/>
        </w:rPr>
        <w:t>prezenteinzmem</w:t>
      </w:r>
      <w:proofErr w:type="spellEnd"/>
      <w:r w:rsidRPr="00267947">
        <w:rPr>
          <w:b/>
          <w:bCs/>
        </w:rPr>
        <w:t xml:space="preserve"> </w:t>
      </w:r>
      <w:r>
        <w:rPr>
          <w:b/>
          <w:bCs/>
        </w:rPr>
        <w:t>i</w:t>
      </w:r>
      <w:r w:rsidRPr="00267947">
        <w:rPr>
          <w:b/>
          <w:bCs/>
        </w:rPr>
        <w:t xml:space="preserve"> obniżoną motywacją pracowników?</w:t>
      </w:r>
    </w:p>
    <w:p w14:paraId="7408A158" w14:textId="39465E01" w:rsidR="00F26610" w:rsidRDefault="00F26610" w:rsidP="00F26610">
      <w:pPr>
        <w:jc w:val="both"/>
      </w:pPr>
      <w:r w:rsidRPr="00267947">
        <w:t xml:space="preserve">Spadek motywacji, wypalenie zawodowe oraz </w:t>
      </w:r>
      <w:proofErr w:type="spellStart"/>
      <w:r w:rsidRPr="00267947">
        <w:t>prezenteizm</w:t>
      </w:r>
      <w:proofErr w:type="spellEnd"/>
      <w:r w:rsidRPr="00267947">
        <w:t xml:space="preserve"> to złożone zjawiska, których źródła tkwią we współczesnych realiach życia i pracy – wynika z </w:t>
      </w:r>
      <w:hyperlink r:id="rId10" w:history="1">
        <w:r>
          <w:rPr>
            <w:rStyle w:val="Hipercze"/>
          </w:rPr>
          <w:t>r</w:t>
        </w:r>
        <w:r w:rsidRPr="00267947">
          <w:rPr>
            <w:rStyle w:val="Hipercze"/>
          </w:rPr>
          <w:t xml:space="preserve">aportu  </w:t>
        </w:r>
        <w:r>
          <w:rPr>
            <w:rStyle w:val="Hipercze"/>
          </w:rPr>
          <w:t>„</w:t>
        </w:r>
        <w:r w:rsidRPr="00267947">
          <w:rPr>
            <w:rStyle w:val="Hipercze"/>
          </w:rPr>
          <w:t>Dobrostan Polek i Polaków</w:t>
        </w:r>
      </w:hyperlink>
      <w:r>
        <w:t xml:space="preserve">” zrealizowanego przez </w:t>
      </w:r>
      <w:proofErr w:type="spellStart"/>
      <w:r>
        <w:t>infuture.institute</w:t>
      </w:r>
      <w:proofErr w:type="spellEnd"/>
      <w:r>
        <w:t xml:space="preserve"> na zlecenie Benefit Systems</w:t>
      </w:r>
      <w:r w:rsidRPr="00267947">
        <w:t xml:space="preserve">. </w:t>
      </w:r>
      <w:r>
        <w:t>A</w:t>
      </w:r>
      <w:r w:rsidRPr="00267947">
        <w:t>ż 61</w:t>
      </w:r>
      <w:r>
        <w:t xml:space="preserve"> proc.</w:t>
      </w:r>
      <w:r w:rsidRPr="00267947">
        <w:t xml:space="preserve"> badanych deklaruje wysoki poziom niepokoju </w:t>
      </w:r>
      <w:r w:rsidRPr="00267947">
        <w:lastRenderedPageBreak/>
        <w:t>związanego z aktualną sytuacją społeczno-polityczną. Coraz trudniej jest też odnaleźć równowagę między pracą a życiem prywatnym, zwłaszcza w świecie przyspieszającej cyfryzacji, która przytłacza tempem zmian i zaciera granice między sferami życia</w:t>
      </w:r>
      <w:r>
        <w:t>. Najniższy poziom dobrostanu wykazują osoby w wieku 35-44 lat, a więc trzon polskich pracowników. Łącząc obowiązki zawodowe z opieką nad dziećmi i starszymi rodzicami, przedstawiciele tej grupy szczególnie odczuwają presję społeczną i wyzwania związane z realiami życia.</w:t>
      </w:r>
    </w:p>
    <w:p w14:paraId="6CAE2182" w14:textId="5B91272D" w:rsidR="00F26610" w:rsidRPr="00F26610" w:rsidRDefault="00F26610" w:rsidP="00F26610">
      <w:pPr>
        <w:jc w:val="both"/>
      </w:pPr>
      <w:r>
        <w:t xml:space="preserve">O kondycji psychofizycznej pracowników wiemy coraz więcej, jednak </w:t>
      </w:r>
      <w:r w:rsidRPr="00267947">
        <w:t xml:space="preserve">wiele organizacji nadal nie posiada strategii wspierania </w:t>
      </w:r>
      <w:r>
        <w:t xml:space="preserve">ich </w:t>
      </w:r>
      <w:r w:rsidRPr="00267947">
        <w:t>dobrostanu</w:t>
      </w:r>
      <w:r>
        <w:t>.</w:t>
      </w:r>
    </w:p>
    <w:p w14:paraId="48BCD717" w14:textId="14DADEB8" w:rsidR="00F26610" w:rsidRPr="00183C4A" w:rsidRDefault="009828F8" w:rsidP="00F26610">
      <w:pPr>
        <w:jc w:val="both"/>
        <w:rPr>
          <w:b/>
        </w:rPr>
      </w:pPr>
      <w:r w:rsidRPr="00183C4A">
        <w:rPr>
          <w:b/>
        </w:rPr>
        <w:t>Jutro zaczyna się dzisiaj</w:t>
      </w:r>
    </w:p>
    <w:p w14:paraId="4E1C1A3F" w14:textId="025F5049" w:rsidR="00F26610" w:rsidRPr="008366FD" w:rsidRDefault="00F26610" w:rsidP="00F26610">
      <w:pPr>
        <w:jc w:val="both"/>
      </w:pPr>
      <w:r w:rsidRPr="008366FD">
        <w:t>W ostatnich latach wiele firm konsekwentnie rozwija działania na rzecz zdrowia fizycznego: oferuje pakiety medyczne, promuje aktywność fizyczną, dba o ergonomię stanowisk. Coraz wyraźniej widać jednak, że dla pełnego wsparcia pracowników konieczne jest dopełnienie tego modelu o równie przemyślaną profilaktykę w obszarze zdrowia psychicznego. Stres, wypalenie czy przewlekłe zmęczenie rzadko pojawiają się nagle – znacznie częściej są efektem kumulacji codziennych trudności, którym można przeciwdziałać, o ile organizacja stworzy odpowiednie warunki: dostępność wsparcia, jasność ról, przestrzeń na sygnalizowanie potrzeb.</w:t>
      </w:r>
    </w:p>
    <w:p w14:paraId="3A0742AD" w14:textId="1D97AD41" w:rsidR="00F26610" w:rsidRPr="00645530" w:rsidRDefault="00F26610" w:rsidP="00F26610">
      <w:pPr>
        <w:jc w:val="both"/>
      </w:pPr>
      <w:r w:rsidRPr="00267947">
        <w:t>W obliczu rosnących wyzwań związanych ze zdrowiem psychicznym pracowników, znaczenie systemowych rozwiązań oferujących szybki i profesjonalny dostęp do wsparcia psychologicznego staje się kluczowe. Dane z 2023 roku wskazują na niemal 50</w:t>
      </w:r>
      <w:r>
        <w:t xml:space="preserve"> proc.</w:t>
      </w:r>
      <w:r w:rsidRPr="00267947">
        <w:t xml:space="preserve"> wzrost liczby wizyt u psychologów i psychiatrów w Polsce w porównaniu do roku poprzedniego</w:t>
      </w:r>
      <w:r>
        <w:rPr>
          <w:rStyle w:val="Odwoanieprzypisudolnego"/>
        </w:rPr>
        <w:footnoteReference w:id="2"/>
      </w:r>
      <w:r w:rsidRPr="00267947">
        <w:t>. Te alarmujące statystyki podkreślają potrzebę nie tylko profilaktyki, ale również skutecznego reagowania na już występujące kryzysy.</w:t>
      </w:r>
    </w:p>
    <w:p w14:paraId="602E12B7" w14:textId="188E3DA2" w:rsidR="00F26610" w:rsidRDefault="00F26610" w:rsidP="00F26610">
      <w:pPr>
        <w:jc w:val="both"/>
        <w:rPr>
          <w:b/>
        </w:rPr>
      </w:pPr>
      <w:r w:rsidRPr="00645530">
        <w:rPr>
          <w:b/>
        </w:rPr>
        <w:t>Syst</w:t>
      </w:r>
      <w:r>
        <w:rPr>
          <w:b/>
        </w:rPr>
        <w:t>e</w:t>
      </w:r>
      <w:r w:rsidRPr="00645530">
        <w:rPr>
          <w:b/>
        </w:rPr>
        <w:t>mowe podejście: elastyczność, jakość i dostępność</w:t>
      </w:r>
    </w:p>
    <w:p w14:paraId="72B08121" w14:textId="667E7B90" w:rsidR="001046BE" w:rsidRPr="009828F8" w:rsidRDefault="00F26610" w:rsidP="00F26610">
      <w:pPr>
        <w:jc w:val="both"/>
      </w:pPr>
      <w:r w:rsidRPr="00183C4A">
        <w:t xml:space="preserve">Odpowiedzią na rosnące potrzeby w obszarze zdrowia psychicznego nie mogą być działania fragmentaryczne. </w:t>
      </w:r>
      <w:bookmarkStart w:id="0" w:name="_Hlk203733939"/>
      <w:r w:rsidR="00AE7524" w:rsidRPr="00AE7524">
        <w:t>Firmy oczekują rozwiązań, które naturalnie wpisując się w ich funkcjonowani</w:t>
      </w:r>
      <w:r w:rsidR="00AE7524" w:rsidRPr="00183C4A">
        <w:t>e,</w:t>
      </w:r>
      <w:r w:rsidR="00AE7524" w:rsidRPr="00AE7524">
        <w:t xml:space="preserve"> będą jednocześnie współtworzyć zdrowe środowisko pracy. Pracownicy oczekują z kolei indywidualnego podejścia i elastycznych programów wsparcia dopasowanych do stylu życia. Potrzeby obydwu grup znajdują odzwierciedlenie w ofertach benefitów pracowniczych opartych na kompleksowym działaniu - jednym z nich jest </w:t>
      </w:r>
      <w:proofErr w:type="spellStart"/>
      <w:r w:rsidR="00AE7524" w:rsidRPr="00AE7524">
        <w:t>Multi.Life</w:t>
      </w:r>
      <w:proofErr w:type="spellEnd"/>
      <w:r w:rsidR="00AE7524" w:rsidRPr="00AE7524">
        <w:t xml:space="preserve">, platforma </w:t>
      </w:r>
      <w:proofErr w:type="spellStart"/>
      <w:r w:rsidR="00AE7524" w:rsidRPr="00AE7524">
        <w:t>wellbeingowa</w:t>
      </w:r>
      <w:proofErr w:type="spellEnd"/>
      <w:r w:rsidR="00AE7524" w:rsidRPr="00AE7524">
        <w:t xml:space="preserve"> od Benefit Systems, twórcy karty </w:t>
      </w:r>
      <w:proofErr w:type="spellStart"/>
      <w:r w:rsidR="00AE7524" w:rsidRPr="00AE7524">
        <w:t>MultiSport</w:t>
      </w:r>
      <w:proofErr w:type="spellEnd"/>
      <w:r w:rsidR="00AE7524" w:rsidRPr="00AE7524">
        <w:t xml:space="preserve">, którą wzmocniono integracją ze spółką </w:t>
      </w:r>
      <w:proofErr w:type="spellStart"/>
      <w:r w:rsidR="00AE7524" w:rsidRPr="00AE7524">
        <w:t>Wellbee</w:t>
      </w:r>
      <w:proofErr w:type="spellEnd"/>
      <w:r w:rsidR="00AE7524" w:rsidRPr="00AE7524">
        <w:t>.</w:t>
      </w:r>
      <w:bookmarkEnd w:id="0"/>
      <w:r w:rsidR="00AE7524" w:rsidRPr="00183C4A">
        <w:t xml:space="preserve"> </w:t>
      </w:r>
      <w:r w:rsidRPr="00183C4A">
        <w:t xml:space="preserve">Ten </w:t>
      </w:r>
      <w:r w:rsidRPr="009828F8">
        <w:t xml:space="preserve">ostatni podmiot to lider w obszarze opieki psychologicznej online, dysponujący największym zespołem psychologów i terapeutów na rynku. Włączenie </w:t>
      </w:r>
      <w:proofErr w:type="spellStart"/>
      <w:r w:rsidRPr="009828F8">
        <w:t>Wellbee</w:t>
      </w:r>
      <w:proofErr w:type="spellEnd"/>
      <w:r w:rsidRPr="009828F8">
        <w:t xml:space="preserve"> w szeroki pakiet usług zapewnia użytkownikom </w:t>
      </w:r>
      <w:proofErr w:type="spellStart"/>
      <w:r w:rsidRPr="009828F8">
        <w:t>Multi.Life</w:t>
      </w:r>
      <w:proofErr w:type="spellEnd"/>
      <w:r w:rsidRPr="009828F8">
        <w:t xml:space="preserve"> dostęp do ponad 300 doświadczonych specjalistów reprezentujących różne nurty psychologii. Dodatkowo kontakt może przybierać formę szybkiej konsultacji na czacie, sesji doraźnych po regularną terapię online – dopasowaną do bieżących potrzeb.</w:t>
      </w:r>
      <w:r w:rsidR="001046BE" w:rsidRPr="009828F8">
        <w:t xml:space="preserve"> Z dotychczasowych doświadczeń </w:t>
      </w:r>
      <w:proofErr w:type="spellStart"/>
      <w:r w:rsidR="001046BE" w:rsidRPr="009828F8">
        <w:t>Wellbee</w:t>
      </w:r>
      <w:proofErr w:type="spellEnd"/>
      <w:r w:rsidR="001046BE" w:rsidRPr="009828F8">
        <w:t xml:space="preserve"> wynika, że wielu klientów rozpoczyna swoje terapie od spotkania z Opiekunem Terapii - specjalistą wykwalifikowanym w ukierunkowaniu klienta na wybór odpowiedniej dla niego metody terapeutycznej.  Następnie, kontynuuje je w formule cyklicznych spotkań z docelowym psychoterapeutą.</w:t>
      </w:r>
    </w:p>
    <w:p w14:paraId="7F0E6344" w14:textId="0AE0310E" w:rsidR="00524D3D" w:rsidRPr="001A6F40" w:rsidRDefault="00F26610" w:rsidP="00F26610">
      <w:pPr>
        <w:jc w:val="both"/>
      </w:pPr>
      <w:r w:rsidRPr="001A6F40">
        <w:t xml:space="preserve">Nowi klienci otrzymują możliwość ustalania limitu konsultacji przypadających na pracownika, przy zachowaniu elastyczności w ich wykorzystaniu – zarówno pod względem momentu, jak i częstotliwości. </w:t>
      </w:r>
      <w:r w:rsidRPr="008366FD">
        <w:t xml:space="preserve">Trwają również prace nad modułem pozwalającym firmom na zakup dodatkowych pakietów wsparcia w sytuacjach kryzysowych. Co </w:t>
      </w:r>
      <w:r w:rsidRPr="008366FD">
        <w:lastRenderedPageBreak/>
        <w:t xml:space="preserve">istotne, </w:t>
      </w:r>
      <w:proofErr w:type="spellStart"/>
      <w:r w:rsidRPr="008366FD">
        <w:t>Multi.Life</w:t>
      </w:r>
      <w:proofErr w:type="spellEnd"/>
      <w:r w:rsidRPr="008366FD">
        <w:t xml:space="preserve"> oferuje także szeroką bazę materiałów rozwojowych i </w:t>
      </w:r>
      <w:proofErr w:type="spellStart"/>
      <w:r w:rsidRPr="008366FD">
        <w:t>psychoedukacyjnych</w:t>
      </w:r>
      <w:proofErr w:type="spellEnd"/>
      <w:r w:rsidRPr="008366FD">
        <w:t>,</w:t>
      </w:r>
      <w:r>
        <w:t xml:space="preserve"> </w:t>
      </w:r>
      <w:r w:rsidRPr="008366FD">
        <w:t>co czyni platformę rozwiązaniem kompleksowym, odpowiadającym zarówno na potrzeby interwencyjne, jak i profilaktyczne.</w:t>
      </w:r>
    </w:p>
    <w:p w14:paraId="0248C96C" w14:textId="26107497" w:rsidR="00F26610" w:rsidRPr="001A6F40" w:rsidRDefault="00524D3D" w:rsidP="00F26610">
      <w:pPr>
        <w:jc w:val="both"/>
        <w:rPr>
          <w:i/>
          <w:iCs/>
        </w:rPr>
      </w:pPr>
      <w:r w:rsidRPr="001A6F40">
        <w:rPr>
          <w:i/>
          <w:iCs/>
        </w:rPr>
        <w:t xml:space="preserve">Podchodząc do dobrostanu w sposób kompleksowy, od początku wiedzieliśmy, że wsparcie psychologiczne leży u podstaw troski o obszar zdrowia psychicznego. Adresując potrzeby zgłaszane przed firmy i pracowników w tym zakresie, stawialiśmy przede wszystkim na trzy rzeczy: </w:t>
      </w:r>
      <w:r w:rsidR="00F26610" w:rsidRPr="001A6F40">
        <w:rPr>
          <w:i/>
          <w:iCs/>
        </w:rPr>
        <w:t xml:space="preserve">dostępność, jakość specjalistów i elastyczność. Dlatego połączenie z </w:t>
      </w:r>
      <w:proofErr w:type="spellStart"/>
      <w:r w:rsidR="00F26610" w:rsidRPr="001A6F40">
        <w:rPr>
          <w:i/>
          <w:iCs/>
        </w:rPr>
        <w:t>Wellbee</w:t>
      </w:r>
      <w:proofErr w:type="spellEnd"/>
      <w:r w:rsidR="00F26610" w:rsidRPr="001A6F40">
        <w:rPr>
          <w:i/>
          <w:iCs/>
        </w:rPr>
        <w:t xml:space="preserve"> było naturalnym krokiem – dało nam skalę i ekspertyzę, które pozwalają realnie wspierać dobrostan psychiczny na poziomie organizacyjnym, nie tylko indywidualnym</w:t>
      </w:r>
      <w:r w:rsidR="00F26610" w:rsidRPr="001A6F40">
        <w:t xml:space="preserve"> – mówi </w:t>
      </w:r>
      <w:r w:rsidR="00F26610" w:rsidRPr="001A6F40">
        <w:rPr>
          <w:bCs/>
        </w:rPr>
        <w:t>Piotr Szostak, dyrektor zarządzający ds. strategii i rozwoju produktu w Benefit Systems.</w:t>
      </w:r>
    </w:p>
    <w:p w14:paraId="3F0A4848" w14:textId="1ECC1CCC" w:rsidR="00F26610" w:rsidRPr="00F26610" w:rsidRDefault="00F26610" w:rsidP="00F26610">
      <w:pPr>
        <w:jc w:val="both"/>
        <w:rPr>
          <w:b/>
        </w:rPr>
      </w:pPr>
      <w:r w:rsidRPr="00645530">
        <w:rPr>
          <w:b/>
        </w:rPr>
        <w:t>Czas na równowagę – także w podejściu do zdrowia psychicznego</w:t>
      </w:r>
    </w:p>
    <w:p w14:paraId="40B7A405" w14:textId="177974CF" w:rsidR="00F26610" w:rsidRPr="008366FD" w:rsidRDefault="00F26610" w:rsidP="00F26610">
      <w:pPr>
        <w:jc w:val="both"/>
      </w:pPr>
      <w:r w:rsidRPr="002622A5">
        <w:rPr>
          <w:i/>
          <w:iCs/>
        </w:rPr>
        <w:t>Dbanie o kondycję psychiczną nie powinno być działaniem podejmowanym dopiero w obliczu wypalenia, absencji czy rezygnacji z pracy. Tak jak przez lata nauczyliśmy się wspierać zdrowie fizyczne pracowników, tak dziś potrzebujemy równie konsekwentnego podejścia do profilaktyki psychicznej. To nie tylko wyraz troski – to element świadomego zarządzania zespołami i odpowiedzialnego przywództwa</w:t>
      </w:r>
      <w:r w:rsidRPr="002622A5">
        <w:t xml:space="preserve"> – mówi Andrzej Silczuk.</w:t>
      </w:r>
    </w:p>
    <w:p w14:paraId="3211BA98" w14:textId="60BD1C3F" w:rsidR="00B07FB9" w:rsidRDefault="00F26610" w:rsidP="00F26610">
      <w:pPr>
        <w:jc w:val="both"/>
        <w:rPr>
          <w:rFonts w:ascii="Arial" w:hAnsi="Arial" w:cs="Arial"/>
        </w:rPr>
      </w:pPr>
      <w:r w:rsidRPr="008366FD">
        <w:t>Według analiz</w:t>
      </w:r>
      <w:r>
        <w:t xml:space="preserve"> prowadzonych przez</w:t>
      </w:r>
      <w:r w:rsidRPr="008366FD">
        <w:t xml:space="preserve"> Deloitte w Wielkiej Brytanii, każdy funt zainwestowany w zdrowie psychiczne pracowników może przynieść średnio pięciokrotny zwrot</w:t>
      </w:r>
      <w:r>
        <w:rPr>
          <w:vertAlign w:val="superscript"/>
        </w:rPr>
        <w:footnoteReference w:id="3"/>
      </w:r>
      <w:r w:rsidRPr="008366FD">
        <w:t>. Firmy systemowo wspierają</w:t>
      </w:r>
      <w:r>
        <w:t>ce</w:t>
      </w:r>
      <w:r w:rsidRPr="008366FD">
        <w:t xml:space="preserve"> dobrostan, notują niższą absencję, większe zaangażowanie i wyższą retencję. To inwestycja, która zwraca się zarówno w liczbach, jak i w jakości codziennej pracy.</w:t>
      </w:r>
      <w:r w:rsidR="00817C11">
        <w:rPr>
          <w:rFonts w:ascii="Arial" w:hAnsi="Arial" w:cs="Arial"/>
        </w:rPr>
        <w:tab/>
      </w:r>
    </w:p>
    <w:p w14:paraId="37F51916" w14:textId="77777777" w:rsidR="009A2D0D" w:rsidRDefault="009A2D0D" w:rsidP="009A2D0D">
      <w:pPr>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w:t>
      </w:r>
    </w:p>
    <w:p w14:paraId="50D02327" w14:textId="77777777" w:rsidR="009A2D0D" w:rsidRDefault="009A2D0D" w:rsidP="009A2D0D">
      <w:pPr>
        <w:pBdr>
          <w:bottom w:val="single" w:sz="6" w:space="1" w:color="000000"/>
        </w:pBdr>
        <w:jc w:val="both"/>
        <w:rPr>
          <w:rFonts w:ascii="Calibri" w:eastAsia="Calibri" w:hAnsi="Calibri" w:cs="Calibri"/>
          <w:sz w:val="20"/>
          <w:szCs w:val="20"/>
        </w:rPr>
      </w:pPr>
      <w:r>
        <w:rPr>
          <w:rFonts w:ascii="Calibri" w:eastAsia="Calibri" w:hAnsi="Calibri" w:cs="Calibri"/>
          <w:sz w:val="20"/>
          <w:szCs w:val="20"/>
        </w:rPr>
        <w:t xml:space="preserve">Kontakt dla mediów: </w:t>
      </w:r>
    </w:p>
    <w:p w14:paraId="73C249A9" w14:textId="77777777" w:rsidR="009A2D0D" w:rsidRDefault="009A2D0D" w:rsidP="009A2D0D">
      <w:pPr>
        <w:pBdr>
          <w:bottom w:val="single" w:sz="6" w:space="1" w:color="000000"/>
        </w:pBdr>
        <w:jc w:val="both"/>
        <w:rPr>
          <w:rFonts w:ascii="Calibri" w:eastAsia="Calibri" w:hAnsi="Calibri" w:cs="Calibri"/>
          <w:sz w:val="20"/>
          <w:szCs w:val="20"/>
        </w:rPr>
      </w:pPr>
      <w:r>
        <w:rPr>
          <w:rFonts w:ascii="Calibri" w:eastAsia="Calibri" w:hAnsi="Calibri" w:cs="Calibri"/>
          <w:sz w:val="20"/>
          <w:szCs w:val="20"/>
        </w:rPr>
        <w:t xml:space="preserve">Barbara Jastrzębska, e-mail: </w:t>
      </w:r>
      <w:hyperlink r:id="rId11">
        <w:r>
          <w:rPr>
            <w:rFonts w:ascii="Calibri" w:eastAsia="Calibri" w:hAnsi="Calibri" w:cs="Calibri"/>
            <w:color w:val="0563C1"/>
            <w:sz w:val="20"/>
            <w:szCs w:val="20"/>
            <w:u w:val="single"/>
          </w:rPr>
          <w:t>barbara.jastrzebska@benefitsystems.pl</w:t>
        </w:r>
      </w:hyperlink>
      <w:r>
        <w:rPr>
          <w:rFonts w:ascii="Calibri" w:eastAsia="Calibri" w:hAnsi="Calibri" w:cs="Calibri"/>
          <w:sz w:val="20"/>
          <w:szCs w:val="20"/>
        </w:rPr>
        <w:t>, kom. 539677460</w:t>
      </w:r>
    </w:p>
    <w:p w14:paraId="7F90C9AF" w14:textId="77777777" w:rsidR="009A2D0D" w:rsidRDefault="009A2D0D" w:rsidP="009A2D0D">
      <w:pPr>
        <w:jc w:val="both"/>
        <w:rPr>
          <w:rFonts w:ascii="Calibri" w:eastAsia="Calibri" w:hAnsi="Calibri" w:cs="Calibri"/>
        </w:rPr>
      </w:pPr>
      <w:r>
        <w:rPr>
          <w:rFonts w:ascii="Calibri" w:eastAsia="Calibri" w:hAnsi="Calibri" w:cs="Calibri"/>
          <w:b/>
          <w:sz w:val="16"/>
          <w:szCs w:val="16"/>
        </w:rPr>
        <w:t>Benefit Systems</w:t>
      </w:r>
      <w:r>
        <w:rPr>
          <w:rFonts w:ascii="Calibri" w:eastAsia="Calibri" w:hAnsi="Calibri" w:cs="Calibri"/>
          <w:sz w:val="16"/>
          <w:szCs w:val="16"/>
        </w:rPr>
        <w:t xml:space="preserve"> działa na polskim rynku od ponad dwóch dekad i należy do liderów w dostarczaniu benefitów pozapłacowych, które wspierają dobrostan pracowników. Spółka jest twórcą Programu </w:t>
      </w:r>
      <w:proofErr w:type="spellStart"/>
      <w:r>
        <w:rPr>
          <w:rFonts w:ascii="Calibri" w:eastAsia="Calibri" w:hAnsi="Calibri" w:cs="Calibri"/>
          <w:sz w:val="16"/>
          <w:szCs w:val="16"/>
        </w:rPr>
        <w:t>MultiSport</w:t>
      </w:r>
      <w:proofErr w:type="spellEnd"/>
      <w:r>
        <w:rPr>
          <w:rFonts w:ascii="Calibri" w:eastAsia="Calibri" w:hAnsi="Calibri" w:cs="Calibri"/>
          <w:sz w:val="16"/>
          <w:szCs w:val="16"/>
        </w:rPr>
        <w:t xml:space="preserve">, który umożliwia podejmowanie aktywności fizycznej w obiektach sportowych w całym kraju. W portfolio Benefit Systems jest także platforma </w:t>
      </w:r>
      <w:proofErr w:type="spellStart"/>
      <w:r>
        <w:rPr>
          <w:rFonts w:ascii="Calibri" w:eastAsia="Calibri" w:hAnsi="Calibri" w:cs="Calibri"/>
          <w:sz w:val="16"/>
          <w:szCs w:val="16"/>
        </w:rPr>
        <w:t>kafeteryjna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MyBenefit</w:t>
      </w:r>
      <w:proofErr w:type="spellEnd"/>
      <w:r>
        <w:rPr>
          <w:rFonts w:ascii="Calibri" w:eastAsia="Calibri" w:hAnsi="Calibri" w:cs="Calibri"/>
          <w:sz w:val="16"/>
          <w:szCs w:val="16"/>
        </w:rPr>
        <w:t xml:space="preserve"> oraz program </w:t>
      </w:r>
      <w:proofErr w:type="spellStart"/>
      <w:r>
        <w:rPr>
          <w:rFonts w:ascii="Calibri" w:eastAsia="Calibri" w:hAnsi="Calibri" w:cs="Calibri"/>
          <w:sz w:val="16"/>
          <w:szCs w:val="16"/>
        </w:rPr>
        <w:t>wellbeingowy</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Multi.Life</w:t>
      </w:r>
      <w:proofErr w:type="spellEnd"/>
      <w:r>
        <w:rPr>
          <w:rFonts w:ascii="Calibri" w:eastAsia="Calibri" w:hAnsi="Calibri" w:cs="Calibri"/>
          <w:sz w:val="16"/>
          <w:szCs w:val="16"/>
        </w:rPr>
        <w:t xml:space="preserve">. Od kilku lat oferta sportowa Spółki jest rozwijana na rynkach zagranicznych, m.in. w Czechach, na Słowacji, w Bułgarii i w Chorwacji. Grupa Benefit Systems jest także operatorem klubów fitness (w Polsce odpowiada m.in. za sieci: Active Fitness Club, Fabryka Formy, </w:t>
      </w:r>
      <w:proofErr w:type="spellStart"/>
      <w:r>
        <w:rPr>
          <w:rFonts w:ascii="Calibri" w:eastAsia="Calibri" w:hAnsi="Calibri" w:cs="Calibri"/>
          <w:sz w:val="16"/>
          <w:szCs w:val="16"/>
        </w:rPr>
        <w:t>FitFabric</w:t>
      </w:r>
      <w:proofErr w:type="spellEnd"/>
      <w:r>
        <w:rPr>
          <w:rFonts w:ascii="Calibri" w:eastAsia="Calibri" w:hAnsi="Calibri" w:cs="Calibri"/>
          <w:sz w:val="16"/>
          <w:szCs w:val="16"/>
        </w:rPr>
        <w:t xml:space="preserve">, Fitness </w:t>
      </w:r>
      <w:proofErr w:type="spellStart"/>
      <w:r>
        <w:rPr>
          <w:rFonts w:ascii="Calibri" w:eastAsia="Calibri" w:hAnsi="Calibri" w:cs="Calibri"/>
          <w:sz w:val="16"/>
          <w:szCs w:val="16"/>
        </w:rPr>
        <w:t>Academy</w:t>
      </w:r>
      <w:proofErr w:type="spellEnd"/>
      <w:r>
        <w:rPr>
          <w:rFonts w:ascii="Calibri" w:eastAsia="Calibri" w:hAnsi="Calibri" w:cs="Calibri"/>
          <w:sz w:val="16"/>
          <w:szCs w:val="16"/>
        </w:rPr>
        <w:t xml:space="preserve">, Good </w:t>
      </w:r>
      <w:proofErr w:type="spellStart"/>
      <w:r>
        <w:rPr>
          <w:rFonts w:ascii="Calibri" w:eastAsia="Calibri" w:hAnsi="Calibri" w:cs="Calibri"/>
          <w:sz w:val="16"/>
          <w:szCs w:val="16"/>
        </w:rPr>
        <w:t>Luck</w:t>
      </w:r>
      <w:proofErr w:type="spellEnd"/>
      <w:r>
        <w:rPr>
          <w:rFonts w:ascii="Calibri" w:eastAsia="Calibri" w:hAnsi="Calibri" w:cs="Calibri"/>
          <w:sz w:val="16"/>
          <w:szCs w:val="16"/>
        </w:rPr>
        <w:t>, Max-</w:t>
      </w:r>
      <w:proofErr w:type="spellStart"/>
      <w:r>
        <w:rPr>
          <w:rFonts w:ascii="Calibri" w:eastAsia="Calibri" w:hAnsi="Calibri" w:cs="Calibri"/>
          <w:sz w:val="16"/>
          <w:szCs w:val="16"/>
        </w:rPr>
        <w:t>Gym</w:t>
      </w:r>
      <w:proofErr w:type="spellEnd"/>
      <w:r>
        <w:rPr>
          <w:rFonts w:ascii="Calibri" w:eastAsia="Calibri" w:hAnsi="Calibri" w:cs="Calibri"/>
          <w:sz w:val="16"/>
          <w:szCs w:val="16"/>
        </w:rPr>
        <w:t xml:space="preserve">, My Fitness Place, Saturn Fitness, </w:t>
      </w:r>
      <w:proofErr w:type="spellStart"/>
      <w:r>
        <w:rPr>
          <w:rFonts w:ascii="Calibri" w:eastAsia="Calibri" w:hAnsi="Calibri" w:cs="Calibri"/>
          <w:sz w:val="16"/>
          <w:szCs w:val="16"/>
        </w:rPr>
        <w:t>StepONE</w:t>
      </w:r>
      <w:proofErr w:type="spellEnd"/>
      <w:r>
        <w:rPr>
          <w:rFonts w:ascii="Calibri" w:eastAsia="Calibri" w:hAnsi="Calibri" w:cs="Calibri"/>
          <w:sz w:val="16"/>
          <w:szCs w:val="16"/>
        </w:rPr>
        <w:t xml:space="preserve">, Total Fitness i </w:t>
      </w:r>
      <w:proofErr w:type="spellStart"/>
      <w:r>
        <w:rPr>
          <w:rFonts w:ascii="Calibri" w:eastAsia="Calibri" w:hAnsi="Calibri" w:cs="Calibri"/>
          <w:sz w:val="16"/>
          <w:szCs w:val="16"/>
        </w:rPr>
        <w:t>Zdrofit</w:t>
      </w:r>
      <w:proofErr w:type="spellEnd"/>
      <w:r>
        <w:rPr>
          <w:rFonts w:ascii="Calibri" w:eastAsia="Calibri" w:hAnsi="Calibri" w:cs="Calibri"/>
          <w:sz w:val="16"/>
          <w:szCs w:val="16"/>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Pr>
          <w:rFonts w:ascii="Calibri" w:eastAsia="Calibri" w:hAnsi="Calibri" w:cs="Calibri"/>
          <w:sz w:val="16"/>
          <w:szCs w:val="16"/>
        </w:rPr>
        <w:t>MultiSport</w:t>
      </w:r>
      <w:proofErr w:type="spellEnd"/>
      <w:r>
        <w:rPr>
          <w:rFonts w:ascii="Calibri" w:eastAsia="Calibri" w:hAnsi="Calibri" w:cs="Calibri"/>
          <w:sz w:val="16"/>
          <w:szCs w:val="16"/>
        </w:rPr>
        <w:t xml:space="preserve">. Od 2018 roku Benefit Systems jest częścią globalnej inicjatywy B </w:t>
      </w:r>
      <w:proofErr w:type="spellStart"/>
      <w:r>
        <w:rPr>
          <w:rFonts w:ascii="Calibri" w:eastAsia="Calibri" w:hAnsi="Calibri" w:cs="Calibri"/>
          <w:sz w:val="16"/>
          <w:szCs w:val="16"/>
        </w:rPr>
        <w:t>Corp</w:t>
      </w:r>
      <w:proofErr w:type="spellEnd"/>
      <w:r>
        <w:rPr>
          <w:rFonts w:ascii="Calibri" w:eastAsia="Calibri" w:hAnsi="Calibri" w:cs="Calibri"/>
          <w:sz w:val="16"/>
          <w:szCs w:val="16"/>
        </w:rPr>
        <w:t>, zrzeszającej spółki działające i angażujące się w rozwiązywanie najważniejszych problemów społecznych. Więcej informacji o firmie można znaleźć na benefitsystems.pl</w:t>
      </w:r>
    </w:p>
    <w:p w14:paraId="3D53190F" w14:textId="77777777" w:rsidR="009A2D0D" w:rsidRPr="00F26610" w:rsidRDefault="009A2D0D" w:rsidP="00F26610">
      <w:pPr>
        <w:jc w:val="both"/>
      </w:pPr>
    </w:p>
    <w:sectPr w:rsidR="009A2D0D" w:rsidRPr="00F26610" w:rsidSect="009D28BC">
      <w:headerReference w:type="even" r:id="rId12"/>
      <w:headerReference w:type="default" r:id="rId13"/>
      <w:footerReference w:type="even" r:id="rId14"/>
      <w:footerReference w:type="default" r:id="rId15"/>
      <w:headerReference w:type="first" r:id="rId16"/>
      <w:footerReference w:type="first" r:id="rId17"/>
      <w:pgSz w:w="11906" w:h="16838"/>
      <w:pgMar w:top="567" w:right="991" w:bottom="1417" w:left="993" w:header="708"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A1884" w14:textId="77777777" w:rsidR="00837CA8" w:rsidRDefault="00837CA8" w:rsidP="00B07FB9">
      <w:pPr>
        <w:spacing w:after="0" w:line="240" w:lineRule="auto"/>
      </w:pPr>
      <w:r>
        <w:separator/>
      </w:r>
    </w:p>
  </w:endnote>
  <w:endnote w:type="continuationSeparator" w:id="0">
    <w:p w14:paraId="07519BBC" w14:textId="77777777" w:rsidR="00837CA8" w:rsidRDefault="00837CA8" w:rsidP="00B0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ailec Light">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C783" w14:textId="77777777" w:rsidR="00181779" w:rsidRDefault="001817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9C71" w14:textId="25BA6C52" w:rsidR="00B07FB9" w:rsidRDefault="000E45A7">
    <w:pPr>
      <w:pStyle w:val="Stopka"/>
    </w:pPr>
    <w:r>
      <w:rPr>
        <w:noProof/>
        <w:lang w:eastAsia="pl-PL"/>
      </w:rPr>
      <mc:AlternateContent>
        <mc:Choice Requires="wps">
          <w:drawing>
            <wp:anchor distT="0" distB="0" distL="114300" distR="114300" simplePos="0" relativeHeight="251661312" behindDoc="0" locked="0" layoutInCell="1" allowOverlap="1" wp14:anchorId="75D81289" wp14:editId="26B95221">
              <wp:simplePos x="0" y="0"/>
              <wp:positionH relativeFrom="page">
                <wp:posOffset>3724275</wp:posOffset>
              </wp:positionH>
              <wp:positionV relativeFrom="page">
                <wp:posOffset>9658350</wp:posOffset>
              </wp:positionV>
              <wp:extent cx="3524250" cy="327704"/>
              <wp:effectExtent l="0" t="0" r="0" b="1524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7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D0E98" w14:textId="0828E4C4" w:rsidR="000E21DB" w:rsidRPr="000E21DB" w:rsidRDefault="000E45A7" w:rsidP="000E21DB">
                          <w:pPr>
                            <w:pStyle w:val="Tekstpodstawowy"/>
                            <w:spacing w:before="100" w:beforeAutospacing="1" w:line="160" w:lineRule="exact"/>
                            <w:ind w:right="-6"/>
                            <w:rPr>
                              <w:rFonts w:asciiTheme="majorHAnsi" w:hAnsiTheme="majorHAnsi" w:cstheme="majorHAnsi"/>
                              <w:sz w:val="14"/>
                              <w:szCs w:val="14"/>
                              <w:lang w:val="pl-PL"/>
                            </w:rPr>
                          </w:pPr>
                          <w:r w:rsidRPr="000E45A7">
                            <w:rPr>
                              <w:rFonts w:asciiTheme="majorHAnsi" w:hAnsiTheme="majorHAnsi" w:cstheme="majorHAnsi"/>
                              <w:color w:val="343738"/>
                              <w:sz w:val="14"/>
                              <w:szCs w:val="14"/>
                              <w:lang w:val="pl-PL"/>
                            </w:rPr>
                            <w:t xml:space="preserve">Benefit Systems S.A., plac Europejski 2, 00-844 Warszawa, Sąd Rejonowy dla m.st. Warszawy, XIII Wydział Gospodarczy Krajowego Rejestru Sądowego, KRS: 0000370919, NIP: 8361676510, BDO: 000558784, Kapitał zakładowy: 2.995.742,00 PLN, </w:t>
                          </w:r>
                          <w:r w:rsidR="001A69E3" w:rsidRPr="001A69E3">
                            <w:rPr>
                              <w:rFonts w:asciiTheme="majorHAnsi" w:hAnsiTheme="majorHAnsi" w:cstheme="majorHAnsi"/>
                              <w:color w:val="343738"/>
                              <w:sz w:val="14"/>
                              <w:szCs w:val="14"/>
                              <w:lang w:val="pl-PL"/>
                            </w:rPr>
                            <w:t>wpłacony w całości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81289" id="_x0000_t202" coordsize="21600,21600" o:spt="202" path="m,l,21600r21600,l21600,xe">
              <v:stroke joinstyle="miter"/>
              <v:path gradientshapeok="t" o:connecttype="rect"/>
            </v:shapetype>
            <v:shape id="Pole tekstowe 3" o:spid="_x0000_s1026" type="#_x0000_t202" style="position:absolute;margin-left:293.25pt;margin-top:760.5pt;width:277.5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" filled="f" stroked="f">
              <v:textbox inset="0,0,0,0">
                <w:txbxContent>
                  <w:p w14:paraId="4F3D0E98" w14:textId="0828E4C4" w:rsidR="000E21DB" w:rsidRPr="000E21DB" w:rsidRDefault="000E45A7" w:rsidP="000E21DB">
                    <w:pPr>
                      <w:pStyle w:val="Tekstpodstawowy"/>
                      <w:spacing w:before="100" w:beforeAutospacing="1" w:line="160" w:lineRule="exact"/>
                      <w:ind w:right="-6"/>
                      <w:rPr>
                        <w:rFonts w:asciiTheme="majorHAnsi" w:hAnsiTheme="majorHAnsi" w:cstheme="majorHAnsi"/>
                        <w:sz w:val="14"/>
                        <w:szCs w:val="14"/>
                        <w:lang w:val="pl-PL"/>
                      </w:rPr>
                    </w:pPr>
                    <w:r w:rsidRPr="000E45A7">
                      <w:rPr>
                        <w:rFonts w:asciiTheme="majorHAnsi" w:hAnsiTheme="majorHAnsi" w:cstheme="majorHAnsi"/>
                        <w:color w:val="343738"/>
                        <w:sz w:val="14"/>
                        <w:szCs w:val="14"/>
                        <w:lang w:val="pl-PL"/>
                      </w:rPr>
                      <w:t xml:space="preserve">Benefit Systems S.A., plac Europejski 2, 00-844 Warszawa, Sąd Rejonowy dla m.st. Warszawy, XIII Wydział Gospodarczy Krajowego Rejestru Sądowego, KRS: 0000370919, NIP: 8361676510, BDO: 000558784, Kapitał zakładowy: 2.995.742,00 PLN, </w:t>
                    </w:r>
                    <w:r w:rsidR="001A69E3" w:rsidRPr="001A69E3">
                      <w:rPr>
                        <w:rFonts w:asciiTheme="majorHAnsi" w:hAnsiTheme="majorHAnsi" w:cstheme="majorHAnsi"/>
                        <w:color w:val="343738"/>
                        <w:sz w:val="14"/>
                        <w:szCs w:val="14"/>
                        <w:lang w:val="pl-PL"/>
                      </w:rPr>
                      <w:t>wpłacony w całości</w:t>
                    </w:r>
                  </w:p>
                </w:txbxContent>
              </v:textbox>
              <w10:wrap anchorx="page" anchory="page"/>
            </v:shape>
          </w:pict>
        </mc:Fallback>
      </mc:AlternateContent>
    </w:r>
    <w:r w:rsidR="00B93D52">
      <w:rPr>
        <w:noProof/>
      </w:rPr>
      <w:drawing>
        <wp:anchor distT="0" distB="0" distL="114300" distR="114300" simplePos="0" relativeHeight="251662336" behindDoc="1" locked="0" layoutInCell="1" allowOverlap="1" wp14:anchorId="78F55A7D" wp14:editId="4F954776">
          <wp:simplePos x="0" y="0"/>
          <wp:positionH relativeFrom="column">
            <wp:posOffset>-411480</wp:posOffset>
          </wp:positionH>
          <wp:positionV relativeFrom="page">
            <wp:posOffset>9001125</wp:posOffset>
          </wp:positionV>
          <wp:extent cx="7106920" cy="1453515"/>
          <wp:effectExtent l="0" t="0" r="0" b="0"/>
          <wp:wrapNone/>
          <wp:docPr id="176215795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57957" name=""/>
                  <pic:cNvPicPr/>
                </pic:nvPicPr>
                <pic:blipFill>
                  <a:blip r:embed="rId1">
                    <a:extLst>
                      <a:ext uri="{96DAC541-7B7A-43D3-8B79-37D633B846F1}">
                        <asvg:svgBlip xmlns:asvg="http://schemas.microsoft.com/office/drawing/2016/SVG/main" r:embed="rId2"/>
                      </a:ext>
                    </a:extLst>
                  </a:blip>
                  <a:stretch>
                    <a:fillRect/>
                  </a:stretch>
                </pic:blipFill>
                <pic:spPr>
                  <a:xfrm>
                    <a:off x="0" y="0"/>
                    <a:ext cx="7106920" cy="1453515"/>
                  </a:xfrm>
                  <a:prstGeom prst="rect">
                    <a:avLst/>
                  </a:prstGeom>
                </pic:spPr>
              </pic:pic>
            </a:graphicData>
          </a:graphic>
          <wp14:sizeRelH relativeFrom="page">
            <wp14:pctWidth>0</wp14:pctWidth>
          </wp14:sizeRelH>
          <wp14:sizeRelV relativeFrom="page">
            <wp14:pctHeight>0</wp14:pctHeight>
          </wp14:sizeRelV>
        </wp:anchor>
      </w:drawing>
    </w:r>
    <w:r w:rsidR="00982BEC">
      <w:rPr>
        <w:noProof/>
        <w:lang w:eastAsia="pl-PL"/>
      </w:rPr>
      <mc:AlternateContent>
        <mc:Choice Requires="wps">
          <w:drawing>
            <wp:anchor distT="0" distB="0" distL="114300" distR="114300" simplePos="0" relativeHeight="251660288" behindDoc="0" locked="0" layoutInCell="1" allowOverlap="1" wp14:anchorId="75D81288" wp14:editId="4E687B56">
              <wp:simplePos x="0" y="0"/>
              <wp:positionH relativeFrom="page">
                <wp:posOffset>2162175</wp:posOffset>
              </wp:positionH>
              <wp:positionV relativeFrom="page">
                <wp:posOffset>9667875</wp:posOffset>
              </wp:positionV>
              <wp:extent cx="1323975" cy="247015"/>
              <wp:effectExtent l="0" t="0" r="9525" b="6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3496" w14:textId="2A3AF845" w:rsidR="000E21DB" w:rsidRPr="000E21DB" w:rsidRDefault="000E21DB" w:rsidP="000E21DB">
                          <w:pPr>
                            <w:pStyle w:val="Tekstpodstawowy"/>
                            <w:spacing w:before="100" w:beforeAutospacing="1" w:line="160" w:lineRule="exact"/>
                            <w:rPr>
                              <w:rFonts w:asciiTheme="majorHAnsi" w:hAnsiTheme="majorHAnsi" w:cstheme="majorHAnsi"/>
                              <w:color w:val="343738"/>
                              <w:sz w:val="14"/>
                              <w:szCs w:val="14"/>
                              <w:lang w:val="pl-PL"/>
                            </w:rPr>
                          </w:pPr>
                          <w:r w:rsidRPr="000E21DB">
                            <w:rPr>
                              <w:rFonts w:asciiTheme="majorHAnsi" w:hAnsiTheme="majorHAnsi" w:cstheme="majorHAnsi"/>
                              <w:color w:val="343738"/>
                              <w:sz w:val="14"/>
                              <w:szCs w:val="14"/>
                              <w:lang w:val="pl-PL"/>
                            </w:rPr>
                            <w:t>infolinia: 22 242 42 42</w:t>
                          </w:r>
                          <w:r w:rsidRPr="000E21DB">
                            <w:rPr>
                              <w:rFonts w:asciiTheme="majorHAnsi" w:hAnsiTheme="majorHAnsi" w:cstheme="majorHAnsi"/>
                              <w:color w:val="343738"/>
                              <w:sz w:val="14"/>
                              <w:szCs w:val="14"/>
                              <w:lang w:val="pl-PL"/>
                            </w:rPr>
                            <w:br/>
                          </w:r>
                          <w:hyperlink r:id="rId3">
                            <w:r w:rsidRPr="000E21DB">
                              <w:rPr>
                                <w:rFonts w:asciiTheme="majorHAnsi" w:hAnsiTheme="majorHAnsi" w:cstheme="majorHAnsi"/>
                                <w:color w:val="343738"/>
                                <w:sz w:val="14"/>
                                <w:szCs w:val="14"/>
                                <w:lang w:val="pl-PL"/>
                              </w:rPr>
                              <w:t>email: infolinia@benefitsystems.pl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1288" id="Pole tekstowe 2" o:spid="_x0000_s1027" type="#_x0000_t202" style="position:absolute;margin-left:170.25pt;margin-top:761.25pt;width:104.25pt;height:1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" filled="f" stroked="f">
              <v:textbox inset="0,0,0,0">
                <w:txbxContent>
                  <w:p w14:paraId="1A9B3496" w14:textId="2A3AF845" w:rsidR="000E21DB" w:rsidRPr="000E21DB" w:rsidRDefault="000E21DB" w:rsidP="000E21DB">
                    <w:pPr>
                      <w:pStyle w:val="Tekstpodstawowy"/>
                      <w:spacing w:before="100" w:beforeAutospacing="1" w:line="160" w:lineRule="exact"/>
                      <w:rPr>
                        <w:rFonts w:asciiTheme="majorHAnsi" w:hAnsiTheme="majorHAnsi" w:cstheme="majorHAnsi"/>
                        <w:color w:val="343738"/>
                        <w:sz w:val="14"/>
                        <w:szCs w:val="14"/>
                        <w:lang w:val="pl-PL"/>
                      </w:rPr>
                    </w:pPr>
                    <w:r w:rsidRPr="000E21DB">
                      <w:rPr>
                        <w:rFonts w:asciiTheme="majorHAnsi" w:hAnsiTheme="majorHAnsi" w:cstheme="majorHAnsi"/>
                        <w:color w:val="343738"/>
                        <w:sz w:val="14"/>
                        <w:szCs w:val="14"/>
                        <w:lang w:val="pl-PL"/>
                      </w:rPr>
                      <w:t>infolinia: 22 242 42 42</w:t>
                    </w:r>
                    <w:r w:rsidRPr="000E21DB">
                      <w:rPr>
                        <w:rFonts w:asciiTheme="majorHAnsi" w:hAnsiTheme="majorHAnsi" w:cstheme="majorHAnsi"/>
                        <w:color w:val="343738"/>
                        <w:sz w:val="14"/>
                        <w:szCs w:val="14"/>
                        <w:lang w:val="pl-PL"/>
                      </w:rPr>
                      <w:br/>
                    </w:r>
                    <w:hyperlink r:id="rId4">
                      <w:r w:rsidRPr="000E21DB">
                        <w:rPr>
                          <w:rFonts w:asciiTheme="majorHAnsi" w:hAnsiTheme="majorHAnsi" w:cstheme="majorHAnsi"/>
                          <w:color w:val="343738"/>
                          <w:sz w:val="14"/>
                          <w:szCs w:val="14"/>
                          <w:lang w:val="pl-PL"/>
                        </w:rPr>
                        <w:t>email: infolinia@benefitsystems.pl</w:t>
                      </w:r>
                    </w:hyperlink>
                  </w:p>
                </w:txbxContent>
              </v:textbox>
              <w10:wrap anchorx="page" anchory="page"/>
            </v:shape>
          </w:pict>
        </mc:Fallback>
      </mc:AlternateContent>
    </w:r>
    <w:r w:rsidR="00982BEC">
      <w:rPr>
        <w:noProof/>
        <w:lang w:eastAsia="pl-PL"/>
      </w:rPr>
      <mc:AlternateContent>
        <mc:Choice Requires="wps">
          <w:drawing>
            <wp:anchor distT="0" distB="0" distL="114300" distR="114300" simplePos="0" relativeHeight="251659264" behindDoc="0" locked="0" layoutInCell="1" allowOverlap="1" wp14:anchorId="75D81287" wp14:editId="065A1430">
              <wp:simplePos x="0" y="0"/>
              <wp:positionH relativeFrom="page">
                <wp:posOffset>533400</wp:posOffset>
              </wp:positionH>
              <wp:positionV relativeFrom="page">
                <wp:posOffset>9667875</wp:posOffset>
              </wp:positionV>
              <wp:extent cx="1297940" cy="247015"/>
              <wp:effectExtent l="0" t="0" r="16510" b="6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FAC5" w14:textId="3D1E17A1" w:rsidR="000E21DB" w:rsidRPr="000E21DB" w:rsidRDefault="000E21DB" w:rsidP="000E21DB">
                          <w:pPr>
                            <w:pStyle w:val="Tekstpodstawowy"/>
                            <w:spacing w:before="100" w:beforeAutospacing="1" w:line="160" w:lineRule="exact"/>
                            <w:rPr>
                              <w:rFonts w:asciiTheme="majorHAnsi" w:hAnsiTheme="majorHAnsi" w:cstheme="majorHAnsi"/>
                              <w:sz w:val="14"/>
                              <w:szCs w:val="14"/>
                              <w:lang w:val="pl-PL"/>
                            </w:rPr>
                          </w:pPr>
                          <w:r w:rsidRPr="000E21DB">
                            <w:rPr>
                              <w:rFonts w:asciiTheme="majorHAnsi" w:hAnsiTheme="majorHAnsi" w:cstheme="majorHAnsi"/>
                              <w:color w:val="343738"/>
                              <w:sz w:val="14"/>
                              <w:szCs w:val="14"/>
                              <w:lang w:val="pl-PL"/>
                            </w:rPr>
                            <w:t>Benefit Systems S</w:t>
                          </w:r>
                          <w:r w:rsidR="00FE5255">
                            <w:rPr>
                              <w:rFonts w:asciiTheme="majorHAnsi" w:hAnsiTheme="majorHAnsi" w:cstheme="majorHAnsi"/>
                              <w:color w:val="343738"/>
                              <w:sz w:val="14"/>
                              <w:szCs w:val="14"/>
                              <w:lang w:val="pl-PL"/>
                            </w:rPr>
                            <w:t>.</w:t>
                          </w:r>
                          <w:r w:rsidRPr="000E21DB">
                            <w:rPr>
                              <w:rFonts w:asciiTheme="majorHAnsi" w:hAnsiTheme="majorHAnsi" w:cstheme="majorHAnsi"/>
                              <w:color w:val="343738"/>
                              <w:sz w:val="14"/>
                              <w:szCs w:val="14"/>
                              <w:lang w:val="pl-PL"/>
                            </w:rPr>
                            <w:t>A</w:t>
                          </w:r>
                          <w:r w:rsidR="00FE5255">
                            <w:rPr>
                              <w:rFonts w:asciiTheme="majorHAnsi" w:hAnsiTheme="majorHAnsi" w:cstheme="majorHAnsi"/>
                              <w:color w:val="343738"/>
                              <w:sz w:val="14"/>
                              <w:szCs w:val="14"/>
                              <w:lang w:val="pl-PL"/>
                            </w:rPr>
                            <w:t>.</w:t>
                          </w:r>
                          <w:r w:rsidRPr="000E21DB">
                            <w:rPr>
                              <w:rFonts w:asciiTheme="majorHAnsi" w:hAnsiTheme="majorHAnsi" w:cstheme="majorHAnsi"/>
                              <w:color w:val="343738"/>
                              <w:sz w:val="14"/>
                              <w:szCs w:val="14"/>
                              <w:lang w:val="pl-PL"/>
                            </w:rPr>
                            <w:br/>
                          </w:r>
                          <w:r w:rsidR="004B34E4">
                            <w:rPr>
                              <w:rFonts w:asciiTheme="majorHAnsi" w:hAnsiTheme="majorHAnsi" w:cstheme="majorHAnsi"/>
                              <w:color w:val="343738"/>
                              <w:sz w:val="14"/>
                              <w:szCs w:val="14"/>
                              <w:lang w:val="pl-PL"/>
                            </w:rPr>
                            <w:t>p</w:t>
                          </w:r>
                          <w:r w:rsidRPr="000E21DB">
                            <w:rPr>
                              <w:rFonts w:asciiTheme="majorHAnsi" w:hAnsiTheme="majorHAnsi" w:cstheme="majorHAnsi"/>
                              <w:color w:val="343738"/>
                              <w:sz w:val="14"/>
                              <w:szCs w:val="14"/>
                              <w:lang w:val="pl-PL"/>
                            </w:rPr>
                            <w:t xml:space="preserve">lac </w:t>
                          </w:r>
                          <w:r w:rsidR="004B34E4">
                            <w:rPr>
                              <w:rFonts w:asciiTheme="majorHAnsi" w:hAnsiTheme="majorHAnsi" w:cstheme="majorHAnsi"/>
                              <w:color w:val="343738"/>
                              <w:sz w:val="14"/>
                              <w:szCs w:val="14"/>
                              <w:lang w:val="pl-PL"/>
                            </w:rPr>
                            <w:t>E</w:t>
                          </w:r>
                          <w:r w:rsidRPr="000E21DB">
                            <w:rPr>
                              <w:rFonts w:asciiTheme="majorHAnsi" w:hAnsiTheme="majorHAnsi" w:cstheme="majorHAnsi"/>
                              <w:color w:val="343738"/>
                              <w:sz w:val="14"/>
                              <w:szCs w:val="14"/>
                              <w:lang w:val="pl-PL"/>
                            </w:rPr>
                            <w:t>uropejski 2, 00-844 Warszawa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1287" id="Pole tekstowe 1" o:spid="_x0000_s1028" type="#_x0000_t202" style="position:absolute;margin-left:42pt;margin-top:761.25pt;width:102.2pt;height:1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" filled="f" stroked="f">
              <v:textbox inset="0,0,0,0">
                <w:txbxContent>
                  <w:p w14:paraId="2F5CFAC5" w14:textId="3D1E17A1" w:rsidR="000E21DB" w:rsidRPr="000E21DB" w:rsidRDefault="000E21DB" w:rsidP="000E21DB">
                    <w:pPr>
                      <w:pStyle w:val="Tekstpodstawowy"/>
                      <w:spacing w:before="100" w:beforeAutospacing="1" w:line="160" w:lineRule="exact"/>
                      <w:rPr>
                        <w:rFonts w:asciiTheme="majorHAnsi" w:hAnsiTheme="majorHAnsi" w:cstheme="majorHAnsi"/>
                        <w:sz w:val="14"/>
                        <w:szCs w:val="14"/>
                        <w:lang w:val="pl-PL"/>
                      </w:rPr>
                    </w:pPr>
                    <w:r w:rsidRPr="000E21DB">
                      <w:rPr>
                        <w:rFonts w:asciiTheme="majorHAnsi" w:hAnsiTheme="majorHAnsi" w:cstheme="majorHAnsi"/>
                        <w:color w:val="343738"/>
                        <w:sz w:val="14"/>
                        <w:szCs w:val="14"/>
                        <w:lang w:val="pl-PL"/>
                      </w:rPr>
                      <w:t>Benefit Systems S</w:t>
                    </w:r>
                    <w:r w:rsidR="00FE5255">
                      <w:rPr>
                        <w:rFonts w:asciiTheme="majorHAnsi" w:hAnsiTheme="majorHAnsi" w:cstheme="majorHAnsi"/>
                        <w:color w:val="343738"/>
                        <w:sz w:val="14"/>
                        <w:szCs w:val="14"/>
                        <w:lang w:val="pl-PL"/>
                      </w:rPr>
                      <w:t>.</w:t>
                    </w:r>
                    <w:r w:rsidRPr="000E21DB">
                      <w:rPr>
                        <w:rFonts w:asciiTheme="majorHAnsi" w:hAnsiTheme="majorHAnsi" w:cstheme="majorHAnsi"/>
                        <w:color w:val="343738"/>
                        <w:sz w:val="14"/>
                        <w:szCs w:val="14"/>
                        <w:lang w:val="pl-PL"/>
                      </w:rPr>
                      <w:t>A</w:t>
                    </w:r>
                    <w:r w:rsidR="00FE5255">
                      <w:rPr>
                        <w:rFonts w:asciiTheme="majorHAnsi" w:hAnsiTheme="majorHAnsi" w:cstheme="majorHAnsi"/>
                        <w:color w:val="343738"/>
                        <w:sz w:val="14"/>
                        <w:szCs w:val="14"/>
                        <w:lang w:val="pl-PL"/>
                      </w:rPr>
                      <w:t>.</w:t>
                    </w:r>
                    <w:r w:rsidRPr="000E21DB">
                      <w:rPr>
                        <w:rFonts w:asciiTheme="majorHAnsi" w:hAnsiTheme="majorHAnsi" w:cstheme="majorHAnsi"/>
                        <w:color w:val="343738"/>
                        <w:sz w:val="14"/>
                        <w:szCs w:val="14"/>
                        <w:lang w:val="pl-PL"/>
                      </w:rPr>
                      <w:br/>
                    </w:r>
                    <w:r w:rsidR="004B34E4">
                      <w:rPr>
                        <w:rFonts w:asciiTheme="majorHAnsi" w:hAnsiTheme="majorHAnsi" w:cstheme="majorHAnsi"/>
                        <w:color w:val="343738"/>
                        <w:sz w:val="14"/>
                        <w:szCs w:val="14"/>
                        <w:lang w:val="pl-PL"/>
                      </w:rPr>
                      <w:t>p</w:t>
                    </w:r>
                    <w:r w:rsidRPr="000E21DB">
                      <w:rPr>
                        <w:rFonts w:asciiTheme="majorHAnsi" w:hAnsiTheme="majorHAnsi" w:cstheme="majorHAnsi"/>
                        <w:color w:val="343738"/>
                        <w:sz w:val="14"/>
                        <w:szCs w:val="14"/>
                        <w:lang w:val="pl-PL"/>
                      </w:rPr>
                      <w:t xml:space="preserve">lac </w:t>
                    </w:r>
                    <w:r w:rsidR="004B34E4">
                      <w:rPr>
                        <w:rFonts w:asciiTheme="majorHAnsi" w:hAnsiTheme="majorHAnsi" w:cstheme="majorHAnsi"/>
                        <w:color w:val="343738"/>
                        <w:sz w:val="14"/>
                        <w:szCs w:val="14"/>
                        <w:lang w:val="pl-PL"/>
                      </w:rPr>
                      <w:t>E</w:t>
                    </w:r>
                    <w:r w:rsidRPr="000E21DB">
                      <w:rPr>
                        <w:rFonts w:asciiTheme="majorHAnsi" w:hAnsiTheme="majorHAnsi" w:cstheme="majorHAnsi"/>
                        <w:color w:val="343738"/>
                        <w:sz w:val="14"/>
                        <w:szCs w:val="14"/>
                        <w:lang w:val="pl-PL"/>
                      </w:rPr>
                      <w:t>uropejski 2, 00-844 Warszawa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8E21" w14:textId="77777777" w:rsidR="00181779" w:rsidRDefault="001817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FD6D" w14:textId="77777777" w:rsidR="00837CA8" w:rsidRDefault="00837CA8" w:rsidP="00B07FB9">
      <w:pPr>
        <w:spacing w:after="0" w:line="240" w:lineRule="auto"/>
      </w:pPr>
      <w:r>
        <w:separator/>
      </w:r>
    </w:p>
  </w:footnote>
  <w:footnote w:type="continuationSeparator" w:id="0">
    <w:p w14:paraId="04890DDA" w14:textId="77777777" w:rsidR="00837CA8" w:rsidRDefault="00837CA8" w:rsidP="00B07FB9">
      <w:pPr>
        <w:spacing w:after="0" w:line="240" w:lineRule="auto"/>
      </w:pPr>
      <w:r>
        <w:continuationSeparator/>
      </w:r>
    </w:p>
  </w:footnote>
  <w:footnote w:id="1">
    <w:p w14:paraId="779BA564" w14:textId="77777777" w:rsidR="00F26610" w:rsidRPr="008366FD" w:rsidRDefault="00F26610" w:rsidP="00F26610">
      <w:pPr>
        <w:spacing w:line="240" w:lineRule="auto"/>
        <w:rPr>
          <w:sz w:val="20"/>
          <w:szCs w:val="20"/>
        </w:rPr>
      </w:pPr>
      <w:r>
        <w:rPr>
          <w:vertAlign w:val="superscript"/>
        </w:rPr>
        <w:footnoteRef/>
      </w:r>
      <w:r w:rsidRPr="008366FD">
        <w:rPr>
          <w:sz w:val="20"/>
          <w:szCs w:val="20"/>
        </w:rPr>
        <w:t xml:space="preserve"> Ibidem.</w:t>
      </w:r>
    </w:p>
  </w:footnote>
  <w:footnote w:id="2">
    <w:p w14:paraId="2924F0AE" w14:textId="77777777" w:rsidR="00F26610" w:rsidRDefault="00F26610" w:rsidP="00F26610">
      <w:pPr>
        <w:pStyle w:val="Tekstprzypisudolnego"/>
      </w:pPr>
      <w:r>
        <w:rPr>
          <w:rStyle w:val="Odwoanieprzypisudolnego"/>
        </w:rPr>
        <w:footnoteRef/>
      </w:r>
      <w:r>
        <w:t xml:space="preserve"> Dane </w:t>
      </w:r>
      <w:proofErr w:type="spellStart"/>
      <w:r>
        <w:t>Enelmed</w:t>
      </w:r>
      <w:proofErr w:type="spellEnd"/>
    </w:p>
  </w:footnote>
  <w:footnote w:id="3">
    <w:p w14:paraId="093206BA" w14:textId="77777777" w:rsidR="00F26610" w:rsidRPr="008366FD" w:rsidRDefault="00F26610" w:rsidP="00F26610">
      <w:pPr>
        <w:spacing w:line="240" w:lineRule="auto"/>
        <w:rPr>
          <w:sz w:val="20"/>
          <w:szCs w:val="20"/>
        </w:rPr>
      </w:pPr>
      <w:r>
        <w:rPr>
          <w:vertAlign w:val="superscript"/>
        </w:rPr>
        <w:footnoteRef/>
      </w:r>
      <w:r w:rsidRPr="008366FD">
        <w:rPr>
          <w:sz w:val="20"/>
          <w:szCs w:val="20"/>
        </w:rPr>
        <w:t xml:space="preserve"> </w:t>
      </w:r>
      <w:hyperlink r:id="rId1">
        <w:r w:rsidRPr="008366FD">
          <w:rPr>
            <w:color w:val="1155CC"/>
            <w:sz w:val="20"/>
            <w:szCs w:val="20"/>
            <w:u w:val="single"/>
          </w:rPr>
          <w:t>https://www.deloitte.com/uk/en/services/consulting/analysis/mental-health-and-employers-the-case-for-investment.html</w:t>
        </w:r>
      </w:hyperlink>
      <w:r w:rsidRPr="008366F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3DF8" w14:textId="77777777" w:rsidR="00181779" w:rsidRDefault="001817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5E1F" w14:textId="77777777" w:rsidR="00181779" w:rsidRDefault="001817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78BB" w14:textId="77777777" w:rsidR="00181779" w:rsidRDefault="001817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E5977"/>
    <w:multiLevelType w:val="hybridMultilevel"/>
    <w:tmpl w:val="2CD8BED4"/>
    <w:lvl w:ilvl="0" w:tplc="518252F6">
      <w:start w:val="1"/>
      <w:numFmt w:val="decimal"/>
      <w:lvlText w:val="%1)"/>
      <w:lvlJc w:val="left"/>
      <w:pPr>
        <w:ind w:left="720" w:hanging="360"/>
      </w:pPr>
      <w:rPr>
        <w:b/>
        <w: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49317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FB9"/>
    <w:rsid w:val="00090E3D"/>
    <w:rsid w:val="000C0BBE"/>
    <w:rsid w:val="000E21DB"/>
    <w:rsid w:val="000E45A7"/>
    <w:rsid w:val="001046BE"/>
    <w:rsid w:val="00121DCD"/>
    <w:rsid w:val="00181779"/>
    <w:rsid w:val="00183C4A"/>
    <w:rsid w:val="001A69E3"/>
    <w:rsid w:val="001A6F40"/>
    <w:rsid w:val="001C6708"/>
    <w:rsid w:val="001E6BDB"/>
    <w:rsid w:val="0022548D"/>
    <w:rsid w:val="00246AE8"/>
    <w:rsid w:val="00384C66"/>
    <w:rsid w:val="004846FD"/>
    <w:rsid w:val="00491745"/>
    <w:rsid w:val="00491FE5"/>
    <w:rsid w:val="004B34E4"/>
    <w:rsid w:val="005208BA"/>
    <w:rsid w:val="00524D3D"/>
    <w:rsid w:val="0053225E"/>
    <w:rsid w:val="00565608"/>
    <w:rsid w:val="00587C52"/>
    <w:rsid w:val="005D01A9"/>
    <w:rsid w:val="005E1279"/>
    <w:rsid w:val="00645791"/>
    <w:rsid w:val="007448A2"/>
    <w:rsid w:val="00752B2E"/>
    <w:rsid w:val="00817C11"/>
    <w:rsid w:val="00832ED2"/>
    <w:rsid w:val="00837CA8"/>
    <w:rsid w:val="00853132"/>
    <w:rsid w:val="00857F19"/>
    <w:rsid w:val="0086068D"/>
    <w:rsid w:val="00883FE4"/>
    <w:rsid w:val="008C315F"/>
    <w:rsid w:val="00954657"/>
    <w:rsid w:val="00975C14"/>
    <w:rsid w:val="00977E81"/>
    <w:rsid w:val="009828F8"/>
    <w:rsid w:val="00982BEC"/>
    <w:rsid w:val="009A2D0D"/>
    <w:rsid w:val="009A7E3F"/>
    <w:rsid w:val="009D28BC"/>
    <w:rsid w:val="009D437A"/>
    <w:rsid w:val="009D54E4"/>
    <w:rsid w:val="00A05A51"/>
    <w:rsid w:val="00A21043"/>
    <w:rsid w:val="00AE7524"/>
    <w:rsid w:val="00B07FB9"/>
    <w:rsid w:val="00B2364B"/>
    <w:rsid w:val="00B93D52"/>
    <w:rsid w:val="00BB2627"/>
    <w:rsid w:val="00C10BED"/>
    <w:rsid w:val="00C37F0D"/>
    <w:rsid w:val="00C52518"/>
    <w:rsid w:val="00C53506"/>
    <w:rsid w:val="00C931AD"/>
    <w:rsid w:val="00C968C9"/>
    <w:rsid w:val="00CD5CA6"/>
    <w:rsid w:val="00D20B61"/>
    <w:rsid w:val="00D26F43"/>
    <w:rsid w:val="00E27462"/>
    <w:rsid w:val="00E63B28"/>
    <w:rsid w:val="00E76EC1"/>
    <w:rsid w:val="00F1782F"/>
    <w:rsid w:val="00F26610"/>
    <w:rsid w:val="00F520C9"/>
    <w:rsid w:val="00FA2BC3"/>
    <w:rsid w:val="00FE5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CB20"/>
  <w15:chartTrackingRefBased/>
  <w15:docId w15:val="{A0F01675-209D-4BFE-864A-EF3212A8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kaMS1">
    <w:name w:val="Tabelka MS1"/>
    <w:basedOn w:val="Standardowy"/>
    <w:next w:val="Tabela-Siatka"/>
    <w:uiPriority w:val="39"/>
    <w:rsid w:val="00645791"/>
    <w:pPr>
      <w:spacing w:after="0" w:line="240" w:lineRule="auto"/>
      <w:jc w:val="right"/>
    </w:pPr>
    <w:rPr>
      <w:rFonts w:ascii="Roboto Light" w:hAnsi="Roboto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170" w:type="dxa"/>
        <w:bottom w:w="28" w:type="dxa"/>
        <w:right w:w="170" w:type="dxa"/>
      </w:tblCellMar>
    </w:tblPr>
    <w:tcPr>
      <w:shd w:val="clear" w:color="auto" w:fill="FFFFFF"/>
      <w:vAlign w:val="center"/>
    </w:tcPr>
    <w:tblStylePr w:type="firstRow">
      <w:pPr>
        <w:wordWrap/>
        <w:spacing w:beforeLines="0" w:before="0" w:beforeAutospacing="0" w:afterLines="0" w:after="0" w:afterAutospacing="0" w:line="240" w:lineRule="auto"/>
        <w:contextualSpacing w:val="0"/>
        <w:mirrorIndents w:val="0"/>
        <w:jc w:val="right"/>
      </w:pPr>
      <w:rPr>
        <w:rFonts w:ascii="Roboto" w:hAnsi="Roboto"/>
        <w:b/>
        <w:color w:val="FFFFFF" w:themeColor="background1"/>
        <w:sz w:val="18"/>
      </w:rPr>
      <w:tblPr>
        <w:tblCellMar>
          <w:top w:w="170" w:type="dxa"/>
          <w:left w:w="170" w:type="dxa"/>
          <w:bottom w:w="170" w:type="dxa"/>
          <w:right w:w="170" w:type="dxa"/>
        </w:tblCellMar>
      </w:tblPr>
      <w:tcPr>
        <w:shd w:val="clear" w:color="auto" w:fill="3642AE"/>
        <w:vAlign w:val="top"/>
      </w:tcPr>
    </w:tblStylePr>
    <w:tblStylePr w:type="lastRow">
      <w:tblPr/>
      <w:tcPr>
        <w:shd w:val="clear" w:color="auto" w:fill="F2F2F2"/>
      </w:tcPr>
    </w:tblStylePr>
    <w:tblStylePr w:type="firstCol">
      <w:pPr>
        <w:jc w:val="left"/>
      </w:pPr>
      <w:tblPr/>
      <w:tcPr>
        <w:shd w:val="clear" w:color="auto" w:fill="F2F2F2"/>
      </w:tcPr>
    </w:tblStylePr>
  </w:style>
  <w:style w:type="table" w:styleId="Tabela-Siatka">
    <w:name w:val="Table Grid"/>
    <w:basedOn w:val="Standardowy"/>
    <w:uiPriority w:val="39"/>
    <w:rsid w:val="00D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7F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FB9"/>
  </w:style>
  <w:style w:type="paragraph" w:styleId="Stopka">
    <w:name w:val="footer"/>
    <w:basedOn w:val="Normalny"/>
    <w:link w:val="StopkaZnak"/>
    <w:uiPriority w:val="99"/>
    <w:unhideWhenUsed/>
    <w:rsid w:val="00B07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FB9"/>
  </w:style>
  <w:style w:type="paragraph" w:styleId="NormalnyWeb">
    <w:name w:val="Normal (Web)"/>
    <w:basedOn w:val="Normalny"/>
    <w:uiPriority w:val="99"/>
    <w:semiHidden/>
    <w:unhideWhenUsed/>
    <w:rsid w:val="00B07F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0E21DB"/>
    <w:pPr>
      <w:widowControl w:val="0"/>
      <w:autoSpaceDE w:val="0"/>
      <w:autoSpaceDN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link w:val="Tekstpodstawowy"/>
    <w:uiPriority w:val="1"/>
    <w:rsid w:val="000E21DB"/>
    <w:rPr>
      <w:rFonts w:ascii="Sailec Light" w:eastAsia="Sailec Light" w:hAnsi="Sailec Light" w:cs="Sailec Light"/>
      <w:sz w:val="12"/>
      <w:szCs w:val="12"/>
      <w:lang w:val="en-US"/>
    </w:rPr>
  </w:style>
  <w:style w:type="paragraph" w:styleId="Tekstkomentarza">
    <w:name w:val="annotation text"/>
    <w:basedOn w:val="Normalny"/>
    <w:link w:val="TekstkomentarzaZnak"/>
    <w:uiPriority w:val="99"/>
    <w:unhideWhenUsed/>
    <w:rsid w:val="00F26610"/>
    <w:pPr>
      <w:spacing w:after="0" w:line="240" w:lineRule="auto"/>
    </w:pPr>
    <w:rPr>
      <w:rFonts w:ascii="Arial" w:eastAsia="Arial" w:hAnsi="Arial" w:cs="Arial"/>
      <w:sz w:val="20"/>
      <w:szCs w:val="20"/>
      <w:lang w:val="en-GB" w:eastAsia="pl-PL"/>
    </w:rPr>
  </w:style>
  <w:style w:type="character" w:customStyle="1" w:styleId="TekstkomentarzaZnak">
    <w:name w:val="Tekst komentarza Znak"/>
    <w:basedOn w:val="Domylnaczcionkaakapitu"/>
    <w:link w:val="Tekstkomentarza"/>
    <w:uiPriority w:val="99"/>
    <w:rsid w:val="00F26610"/>
    <w:rPr>
      <w:rFonts w:ascii="Arial" w:eastAsia="Arial" w:hAnsi="Arial" w:cs="Arial"/>
      <w:sz w:val="20"/>
      <w:szCs w:val="20"/>
      <w:lang w:val="en-GB" w:eastAsia="pl-PL"/>
    </w:rPr>
  </w:style>
  <w:style w:type="character" w:styleId="Odwoaniedokomentarza">
    <w:name w:val="annotation reference"/>
    <w:basedOn w:val="Domylnaczcionkaakapitu"/>
    <w:uiPriority w:val="99"/>
    <w:semiHidden/>
    <w:unhideWhenUsed/>
    <w:rsid w:val="00F26610"/>
    <w:rPr>
      <w:sz w:val="16"/>
      <w:szCs w:val="16"/>
    </w:rPr>
  </w:style>
  <w:style w:type="paragraph" w:styleId="Tekstprzypisudolnego">
    <w:name w:val="footnote text"/>
    <w:basedOn w:val="Normalny"/>
    <w:link w:val="TekstprzypisudolnegoZnak"/>
    <w:uiPriority w:val="99"/>
    <w:semiHidden/>
    <w:unhideWhenUsed/>
    <w:rsid w:val="00F266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6610"/>
    <w:rPr>
      <w:sz w:val="20"/>
      <w:szCs w:val="20"/>
    </w:rPr>
  </w:style>
  <w:style w:type="character" w:styleId="Hipercze">
    <w:name w:val="Hyperlink"/>
    <w:basedOn w:val="Domylnaczcionkaakapitu"/>
    <w:uiPriority w:val="99"/>
    <w:unhideWhenUsed/>
    <w:rsid w:val="00F26610"/>
    <w:rPr>
      <w:color w:val="0563C1" w:themeColor="hyperlink"/>
      <w:u w:val="single"/>
    </w:rPr>
  </w:style>
  <w:style w:type="character" w:styleId="Odwoanieprzypisudolnego">
    <w:name w:val="footnote reference"/>
    <w:basedOn w:val="Domylnaczcionkaakapitu"/>
    <w:uiPriority w:val="99"/>
    <w:semiHidden/>
    <w:unhideWhenUsed/>
    <w:rsid w:val="00F26610"/>
    <w:rPr>
      <w:vertAlign w:val="superscript"/>
    </w:rPr>
  </w:style>
  <w:style w:type="character" w:styleId="UyteHipercze">
    <w:name w:val="FollowedHyperlink"/>
    <w:basedOn w:val="Domylnaczcionkaakapitu"/>
    <w:uiPriority w:val="99"/>
    <w:semiHidden/>
    <w:unhideWhenUsed/>
    <w:rsid w:val="009A2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5392">
      <w:bodyDiv w:val="1"/>
      <w:marLeft w:val="0"/>
      <w:marRight w:val="0"/>
      <w:marTop w:val="0"/>
      <w:marBottom w:val="0"/>
      <w:divBdr>
        <w:top w:val="none" w:sz="0" w:space="0" w:color="auto"/>
        <w:left w:val="none" w:sz="0" w:space="0" w:color="auto"/>
        <w:bottom w:val="none" w:sz="0" w:space="0" w:color="auto"/>
        <w:right w:val="none" w:sz="0" w:space="0" w:color="auto"/>
      </w:divBdr>
    </w:div>
    <w:div w:id="153449350">
      <w:bodyDiv w:val="1"/>
      <w:marLeft w:val="0"/>
      <w:marRight w:val="0"/>
      <w:marTop w:val="0"/>
      <w:marBottom w:val="0"/>
      <w:divBdr>
        <w:top w:val="none" w:sz="0" w:space="0" w:color="auto"/>
        <w:left w:val="none" w:sz="0" w:space="0" w:color="auto"/>
        <w:bottom w:val="none" w:sz="0" w:space="0" w:color="auto"/>
        <w:right w:val="none" w:sz="0" w:space="0" w:color="auto"/>
      </w:divBdr>
    </w:div>
    <w:div w:id="198904862">
      <w:bodyDiv w:val="1"/>
      <w:marLeft w:val="0"/>
      <w:marRight w:val="0"/>
      <w:marTop w:val="0"/>
      <w:marBottom w:val="0"/>
      <w:divBdr>
        <w:top w:val="none" w:sz="0" w:space="0" w:color="auto"/>
        <w:left w:val="none" w:sz="0" w:space="0" w:color="auto"/>
        <w:bottom w:val="none" w:sz="0" w:space="0" w:color="auto"/>
        <w:right w:val="none" w:sz="0" w:space="0" w:color="auto"/>
      </w:divBdr>
    </w:div>
    <w:div w:id="207689527">
      <w:bodyDiv w:val="1"/>
      <w:marLeft w:val="0"/>
      <w:marRight w:val="0"/>
      <w:marTop w:val="0"/>
      <w:marBottom w:val="0"/>
      <w:divBdr>
        <w:top w:val="none" w:sz="0" w:space="0" w:color="auto"/>
        <w:left w:val="none" w:sz="0" w:space="0" w:color="auto"/>
        <w:bottom w:val="none" w:sz="0" w:space="0" w:color="auto"/>
        <w:right w:val="none" w:sz="0" w:space="0" w:color="auto"/>
      </w:divBdr>
    </w:div>
    <w:div w:id="656689805">
      <w:bodyDiv w:val="1"/>
      <w:marLeft w:val="0"/>
      <w:marRight w:val="0"/>
      <w:marTop w:val="0"/>
      <w:marBottom w:val="0"/>
      <w:divBdr>
        <w:top w:val="none" w:sz="0" w:space="0" w:color="auto"/>
        <w:left w:val="none" w:sz="0" w:space="0" w:color="auto"/>
        <w:bottom w:val="none" w:sz="0" w:space="0" w:color="auto"/>
        <w:right w:val="none" w:sz="0" w:space="0" w:color="auto"/>
      </w:divBdr>
    </w:div>
    <w:div w:id="1119377624">
      <w:bodyDiv w:val="1"/>
      <w:marLeft w:val="0"/>
      <w:marRight w:val="0"/>
      <w:marTop w:val="0"/>
      <w:marBottom w:val="0"/>
      <w:divBdr>
        <w:top w:val="none" w:sz="0" w:space="0" w:color="auto"/>
        <w:left w:val="none" w:sz="0" w:space="0" w:color="auto"/>
        <w:bottom w:val="none" w:sz="0" w:space="0" w:color="auto"/>
        <w:right w:val="none" w:sz="0" w:space="0" w:color="auto"/>
      </w:divBdr>
    </w:div>
    <w:div w:id="1121345544">
      <w:bodyDiv w:val="1"/>
      <w:marLeft w:val="0"/>
      <w:marRight w:val="0"/>
      <w:marTop w:val="0"/>
      <w:marBottom w:val="0"/>
      <w:divBdr>
        <w:top w:val="none" w:sz="0" w:space="0" w:color="auto"/>
        <w:left w:val="none" w:sz="0" w:space="0" w:color="auto"/>
        <w:bottom w:val="none" w:sz="0" w:space="0" w:color="auto"/>
        <w:right w:val="none" w:sz="0" w:space="0" w:color="auto"/>
      </w:divBdr>
    </w:div>
    <w:div w:id="1475567364">
      <w:bodyDiv w:val="1"/>
      <w:marLeft w:val="0"/>
      <w:marRight w:val="0"/>
      <w:marTop w:val="0"/>
      <w:marBottom w:val="0"/>
      <w:divBdr>
        <w:top w:val="none" w:sz="0" w:space="0" w:color="auto"/>
        <w:left w:val="none" w:sz="0" w:space="0" w:color="auto"/>
        <w:bottom w:val="none" w:sz="0" w:space="0" w:color="auto"/>
        <w:right w:val="none" w:sz="0" w:space="0" w:color="auto"/>
      </w:divBdr>
    </w:div>
    <w:div w:id="1750728873">
      <w:bodyDiv w:val="1"/>
      <w:marLeft w:val="0"/>
      <w:marRight w:val="0"/>
      <w:marTop w:val="0"/>
      <w:marBottom w:val="0"/>
      <w:divBdr>
        <w:top w:val="none" w:sz="0" w:space="0" w:color="auto"/>
        <w:left w:val="none" w:sz="0" w:space="0" w:color="auto"/>
        <w:bottom w:val="none" w:sz="0" w:space="0" w:color="auto"/>
        <w:right w:val="none" w:sz="0" w:space="0" w:color="auto"/>
      </w:divBdr>
    </w:div>
    <w:div w:id="1813015839">
      <w:bodyDiv w:val="1"/>
      <w:marLeft w:val="0"/>
      <w:marRight w:val="0"/>
      <w:marTop w:val="0"/>
      <w:marBottom w:val="0"/>
      <w:divBdr>
        <w:top w:val="none" w:sz="0" w:space="0" w:color="auto"/>
        <w:left w:val="none" w:sz="0" w:space="0" w:color="auto"/>
        <w:bottom w:val="none" w:sz="0" w:space="0" w:color="auto"/>
        <w:right w:val="none" w:sz="0" w:space="0" w:color="auto"/>
      </w:divBdr>
    </w:div>
    <w:div w:id="2081442947">
      <w:bodyDiv w:val="1"/>
      <w:marLeft w:val="0"/>
      <w:marRight w:val="0"/>
      <w:marTop w:val="0"/>
      <w:marBottom w:val="0"/>
      <w:divBdr>
        <w:top w:val="none" w:sz="0" w:space="0" w:color="auto"/>
        <w:left w:val="none" w:sz="0" w:space="0" w:color="auto"/>
        <w:bottom w:val="none" w:sz="0" w:space="0" w:color="auto"/>
        <w:right w:val="none" w:sz="0" w:space="0" w:color="auto"/>
      </w:divBdr>
    </w:div>
    <w:div w:id="21009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jastrzebska@benefitsystems.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biuroprasowe.benefitsystems.pl/323722-raport-dobrostan-polek-i-polako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linia@benefitsystems.pl"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mailto:infolinia@benefitsystems.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loitte.com/uk/en/services/consulting/analysis/mental-health-and-employers-the-case-for-investment.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6e2a9d-555c-45c4-8156-494c400461bd" xsi:nil="true"/>
    <lcf76f155ced4ddcb4097134ff3c332f xmlns="dc5eae19-b71d-4e1e-ab2c-b04ebc70f1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7B03A1518BC64BAD60FF371897D041" ma:contentTypeVersion="15" ma:contentTypeDescription="Utwórz nowy dokument." ma:contentTypeScope="" ma:versionID="f3f969ce3ea4bc38e4ffb24b7736649c">
  <xsd:schema xmlns:xsd="http://www.w3.org/2001/XMLSchema" xmlns:xs="http://www.w3.org/2001/XMLSchema" xmlns:p="http://schemas.microsoft.com/office/2006/metadata/properties" xmlns:ns2="dc5eae19-b71d-4e1e-ab2c-b04ebc70f170" xmlns:ns3="f36e2a9d-555c-45c4-8156-494c400461bd" targetNamespace="http://schemas.microsoft.com/office/2006/metadata/properties" ma:root="true" ma:fieldsID="94199c70046f5fc6528fe3d69878e674" ns2:_="" ns3:_="">
    <xsd:import namespace="dc5eae19-b71d-4e1e-ab2c-b04ebc70f170"/>
    <xsd:import namespace="f36e2a9d-555c-45c4-8156-494c40046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eae19-b71d-4e1e-ab2c-b04ebc70f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3af44d1-1ee1-45ff-b5e7-68a93e2a075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6e2a9d-555c-45c4-8156-494c400461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d1b120-5b3d-4d0c-a7f5-7c7c22db3380}" ma:internalName="TaxCatchAll" ma:showField="CatchAllData" ma:web="f36e2a9d-555c-45c4-8156-494c400461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FF91-26A7-4A5C-A92E-F813ACF6D982}">
  <ds:schemaRefs>
    <ds:schemaRef ds:uri="http://schemas.microsoft.com/office/2006/metadata/properties"/>
    <ds:schemaRef ds:uri="http://schemas.microsoft.com/office/infopath/2007/PartnerControls"/>
    <ds:schemaRef ds:uri="f36e2a9d-555c-45c4-8156-494c400461bd"/>
    <ds:schemaRef ds:uri="dc5eae19-b71d-4e1e-ab2c-b04ebc70f170"/>
  </ds:schemaRefs>
</ds:datastoreItem>
</file>

<file path=customXml/itemProps2.xml><?xml version="1.0" encoding="utf-8"?>
<ds:datastoreItem xmlns:ds="http://schemas.openxmlformats.org/officeDocument/2006/customXml" ds:itemID="{1E4AA647-461D-4FBF-9311-B596DEAAA5C5}">
  <ds:schemaRefs>
    <ds:schemaRef ds:uri="http://schemas.microsoft.com/sharepoint/v3/contenttype/forms"/>
  </ds:schemaRefs>
</ds:datastoreItem>
</file>

<file path=customXml/itemProps3.xml><?xml version="1.0" encoding="utf-8"?>
<ds:datastoreItem xmlns:ds="http://schemas.openxmlformats.org/officeDocument/2006/customXml" ds:itemID="{1A917ED5-C318-4C34-A77E-708C26695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eae19-b71d-4e1e-ab2c-b04ebc70f170"/>
    <ds:schemaRef ds:uri="f36e2a9d-555c-45c4-8156-494c40046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1431</Words>
  <Characters>8591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Potocka</dc:creator>
  <cp:keywords/>
  <dc:description/>
  <cp:lastModifiedBy>Barbara Jastrzębska</cp:lastModifiedBy>
  <cp:revision>3</cp:revision>
  <dcterms:created xsi:type="dcterms:W3CDTF">2025-07-22T08:31:00Z</dcterms:created>
  <dcterms:modified xsi:type="dcterms:W3CDTF">2025-07-22T08:36:00Z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0x010100187B03A1518BC64BAD60FF371897D041</vt:lpwstr>
  </property>
</Properties>
</file>