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36503" w14:textId="77777777" w:rsidR="00F3496B" w:rsidRPr="00B765C2" w:rsidRDefault="00101F59" w:rsidP="0028227F">
      <w:pPr>
        <w:jc w:val="center"/>
        <w:rPr>
          <w:rFonts w:ascii="Calibri" w:hAnsi="Calibri" w:cs="Calibri"/>
          <w:b/>
          <w:bCs/>
          <w:sz w:val="24"/>
          <w:szCs w:val="22"/>
        </w:rPr>
      </w:pPr>
      <w:r w:rsidRPr="00B765C2">
        <w:rPr>
          <w:rFonts w:ascii="Calibri" w:hAnsi="Calibri" w:cs="Calibri"/>
          <w:b/>
          <w:bCs/>
          <w:sz w:val="24"/>
          <w:szCs w:val="22"/>
        </w:rPr>
        <w:t xml:space="preserve">MIH – </w:t>
      </w:r>
      <w:proofErr w:type="spellStart"/>
      <w:r w:rsidRPr="00B765C2">
        <w:rPr>
          <w:rFonts w:ascii="Calibri" w:hAnsi="Calibri" w:cs="Calibri"/>
          <w:b/>
          <w:bCs/>
          <w:sz w:val="24"/>
          <w:szCs w:val="22"/>
        </w:rPr>
        <w:t>hipomineralizacja</w:t>
      </w:r>
      <w:proofErr w:type="spellEnd"/>
      <w:r w:rsidRPr="00B765C2">
        <w:rPr>
          <w:rFonts w:ascii="Calibri" w:hAnsi="Calibri" w:cs="Calibri"/>
          <w:b/>
          <w:bCs/>
          <w:sz w:val="24"/>
          <w:szCs w:val="22"/>
        </w:rPr>
        <w:t xml:space="preserve"> zębów u dzieci</w:t>
      </w:r>
    </w:p>
    <w:p w14:paraId="79DED3CE" w14:textId="40B63CB3" w:rsidR="002F02FD" w:rsidRPr="00B765C2" w:rsidRDefault="00101F59" w:rsidP="0028227F">
      <w:pPr>
        <w:jc w:val="center"/>
        <w:rPr>
          <w:rFonts w:ascii="Calibri" w:hAnsi="Calibri" w:cs="Calibri"/>
          <w:b/>
          <w:bCs/>
          <w:sz w:val="24"/>
          <w:szCs w:val="22"/>
        </w:rPr>
      </w:pPr>
      <w:r w:rsidRPr="00B765C2">
        <w:rPr>
          <w:rFonts w:ascii="Calibri" w:hAnsi="Calibri" w:cs="Calibri"/>
          <w:b/>
          <w:bCs/>
          <w:sz w:val="24"/>
          <w:szCs w:val="22"/>
        </w:rPr>
        <w:t xml:space="preserve"> „</w:t>
      </w:r>
      <w:r w:rsidR="00613FBF" w:rsidRPr="00B765C2">
        <w:rPr>
          <w:rFonts w:ascii="Calibri" w:hAnsi="Calibri" w:cs="Calibri"/>
          <w:b/>
          <w:bCs/>
          <w:sz w:val="24"/>
          <w:szCs w:val="22"/>
        </w:rPr>
        <w:t>Plamy na zębach dziecka to nie kosmetyka, to sygnał choroby”</w:t>
      </w:r>
    </w:p>
    <w:p w14:paraId="6AC2EE04" w14:textId="77777777" w:rsidR="00101F59" w:rsidRPr="00B765C2" w:rsidRDefault="00101F59" w:rsidP="004E31FC">
      <w:pPr>
        <w:jc w:val="both"/>
        <w:rPr>
          <w:rFonts w:ascii="Calibri" w:hAnsi="Calibri" w:cs="Calibri"/>
          <w:b/>
          <w:bCs/>
        </w:rPr>
      </w:pPr>
    </w:p>
    <w:p w14:paraId="43AE9DA0" w14:textId="7BC076DE" w:rsidR="005D2C7F" w:rsidRPr="00B765C2" w:rsidRDefault="00CF41A9" w:rsidP="004E31FC">
      <w:pPr>
        <w:jc w:val="both"/>
        <w:rPr>
          <w:rFonts w:ascii="Calibri" w:hAnsi="Calibri" w:cs="Calibri"/>
          <w:b/>
          <w:bCs/>
        </w:rPr>
      </w:pPr>
      <w:r w:rsidRPr="00B765C2">
        <w:rPr>
          <w:rFonts w:ascii="Calibri" w:hAnsi="Calibri" w:cs="Calibri"/>
          <w:b/>
          <w:bCs/>
        </w:rPr>
        <w:t xml:space="preserve">Białe, żółte lub brązowe plamy na zębach dziecka mogą być pierwszym sygnałem MIH, czyli </w:t>
      </w:r>
      <w:proofErr w:type="spellStart"/>
      <w:r w:rsidRPr="00B765C2">
        <w:rPr>
          <w:rFonts w:ascii="Calibri" w:hAnsi="Calibri" w:cs="Calibri"/>
          <w:b/>
          <w:bCs/>
        </w:rPr>
        <w:t>hipomineralizacji</w:t>
      </w:r>
      <w:proofErr w:type="spellEnd"/>
      <w:r w:rsidRPr="00B765C2">
        <w:rPr>
          <w:rFonts w:ascii="Calibri" w:hAnsi="Calibri" w:cs="Calibri"/>
          <w:b/>
          <w:bCs/>
        </w:rPr>
        <w:t xml:space="preserve"> </w:t>
      </w:r>
      <w:proofErr w:type="spellStart"/>
      <w:r w:rsidRPr="00B765C2">
        <w:rPr>
          <w:rFonts w:ascii="Calibri" w:hAnsi="Calibri" w:cs="Calibri"/>
          <w:b/>
          <w:bCs/>
        </w:rPr>
        <w:t>trzonowcowo-siekaczowej</w:t>
      </w:r>
      <w:proofErr w:type="spellEnd"/>
      <w:r w:rsidRPr="00B765C2">
        <w:rPr>
          <w:rFonts w:ascii="Calibri" w:hAnsi="Calibri" w:cs="Calibri"/>
          <w:b/>
          <w:bCs/>
        </w:rPr>
        <w:t xml:space="preserve">. To zaburzenie rozwoju szkliwa sprawia, że zęby stają się słabsze, nadwrażliwe i bardziej podatne na próchnicę. Wczesne rozpoznanie i odpowiednie leczenie są kluczowe dla zdrowia i komfortu dziecka. O tym, jak rozpoznać MIH i jak pomóc dziecku, opowiada Marta Urbańska – trenerka stomatologiczna i ekspertka marki </w:t>
      </w:r>
      <w:proofErr w:type="spellStart"/>
      <w:r w:rsidRPr="00B765C2">
        <w:rPr>
          <w:rFonts w:ascii="Calibri" w:hAnsi="Calibri" w:cs="Calibri"/>
          <w:b/>
          <w:bCs/>
        </w:rPr>
        <w:t>Eludril</w:t>
      </w:r>
      <w:proofErr w:type="spellEnd"/>
      <w:r w:rsidRPr="00B765C2">
        <w:rPr>
          <w:rFonts w:ascii="Calibri" w:hAnsi="Calibri" w:cs="Calibri"/>
          <w:b/>
          <w:bCs/>
        </w:rPr>
        <w:t>.</w:t>
      </w:r>
    </w:p>
    <w:p w14:paraId="2D520EA0" w14:textId="77777777" w:rsidR="00CF41A9" w:rsidRPr="00B765C2" w:rsidRDefault="00CF41A9" w:rsidP="004E31FC">
      <w:pPr>
        <w:jc w:val="both"/>
        <w:rPr>
          <w:rFonts w:ascii="Calibri" w:hAnsi="Calibri" w:cs="Calibri"/>
        </w:rPr>
      </w:pPr>
    </w:p>
    <w:p w14:paraId="6DAAF84B" w14:textId="03DB9F51" w:rsidR="00342DCB" w:rsidRPr="00B765C2" w:rsidRDefault="00A22947" w:rsidP="004E31FC">
      <w:pPr>
        <w:jc w:val="both"/>
        <w:rPr>
          <w:rFonts w:ascii="Calibri" w:hAnsi="Calibri" w:cs="Calibri"/>
          <w:b/>
          <w:bCs/>
        </w:rPr>
      </w:pPr>
      <w:r w:rsidRPr="00B765C2">
        <w:rPr>
          <w:rFonts w:ascii="Calibri" w:hAnsi="Calibri" w:cs="Calibri"/>
          <w:b/>
          <w:bCs/>
        </w:rPr>
        <w:t>Czym jest MIH i jak rozpoznać je</w:t>
      </w:r>
      <w:r w:rsidR="005E4151">
        <w:rPr>
          <w:rFonts w:ascii="Calibri" w:hAnsi="Calibri" w:cs="Calibri"/>
          <w:b/>
          <w:bCs/>
        </w:rPr>
        <w:t>j</w:t>
      </w:r>
      <w:r w:rsidRPr="00B765C2">
        <w:rPr>
          <w:rFonts w:ascii="Calibri" w:hAnsi="Calibri" w:cs="Calibri"/>
          <w:b/>
          <w:bCs/>
        </w:rPr>
        <w:t xml:space="preserve"> objawy?</w:t>
      </w:r>
    </w:p>
    <w:p w14:paraId="4C44857D" w14:textId="77777777" w:rsidR="00A22947" w:rsidRPr="00B765C2" w:rsidRDefault="00A22947" w:rsidP="004E31FC">
      <w:pPr>
        <w:jc w:val="both"/>
        <w:rPr>
          <w:rFonts w:ascii="Calibri" w:hAnsi="Calibri" w:cs="Calibri"/>
          <w:b/>
          <w:bCs/>
        </w:rPr>
      </w:pPr>
    </w:p>
    <w:p w14:paraId="3BE5D53B" w14:textId="7A4B5F8C" w:rsidR="004F34AA" w:rsidRPr="00B765C2" w:rsidRDefault="00A22947" w:rsidP="004E31FC">
      <w:pPr>
        <w:jc w:val="both"/>
        <w:rPr>
          <w:rFonts w:ascii="Calibri" w:hAnsi="Calibri" w:cs="Calibri"/>
        </w:rPr>
      </w:pPr>
      <w:r w:rsidRPr="00B765C2">
        <w:rPr>
          <w:rFonts w:ascii="Calibri" w:hAnsi="Calibri" w:cs="Calibri"/>
        </w:rPr>
        <w:t xml:space="preserve">MIH to zaburzenie rozwoju szkliwa spowodowane czynnikami wpływającymi na cały organizm dziecka, a nie tylko na jamę ustną. Najczęściej dotyczy pierwszych stałych trzonowców, które wyrzynają się około 6. roku życia. </w:t>
      </w:r>
      <w:r w:rsidR="004F34AA" w:rsidRPr="00B765C2">
        <w:rPr>
          <w:rFonts w:ascii="Calibri" w:hAnsi="Calibri" w:cs="Calibri"/>
        </w:rPr>
        <w:t>Często zmiany pojawiają się również na stałych siekaczach (zębach przednich), które są bardzo ważne u dzieci zarówno ze względów estetycznych, jak i funkcjonalnych.</w:t>
      </w:r>
    </w:p>
    <w:p w14:paraId="27C6CED1" w14:textId="77777777" w:rsidR="004609D0" w:rsidRPr="00B765C2" w:rsidRDefault="004609D0" w:rsidP="004E31FC">
      <w:pPr>
        <w:jc w:val="both"/>
        <w:rPr>
          <w:rFonts w:ascii="Calibri" w:hAnsi="Calibri" w:cs="Calibri"/>
        </w:rPr>
      </w:pPr>
    </w:p>
    <w:p w14:paraId="4463A771" w14:textId="12360A59" w:rsidR="004609D0" w:rsidRPr="00B765C2" w:rsidRDefault="006C41D9" w:rsidP="004E31FC">
      <w:pPr>
        <w:jc w:val="both"/>
        <w:rPr>
          <w:rFonts w:ascii="Calibri" w:hAnsi="Calibri" w:cs="Calibri"/>
        </w:rPr>
      </w:pPr>
      <w:r w:rsidRPr="00B765C2">
        <w:rPr>
          <w:rFonts w:ascii="Calibri" w:hAnsi="Calibri" w:cs="Calibri"/>
          <w:i/>
          <w:iCs/>
        </w:rPr>
        <w:t xml:space="preserve">MIH najłatwiej rozpoznać po wyraźnych plamach na zębach – mogą być białe, żółte lub brązowe. Są one widoczne szczególnie od strony policzka i na powierzchni żującej, a ich kolor różni się od </w:t>
      </w:r>
      <w:r w:rsidR="005E4151">
        <w:rPr>
          <w:rFonts w:ascii="Calibri" w:hAnsi="Calibri" w:cs="Calibri"/>
          <w:i/>
          <w:iCs/>
        </w:rPr>
        <w:t xml:space="preserve">barwy </w:t>
      </w:r>
      <w:r w:rsidRPr="00B765C2">
        <w:rPr>
          <w:rFonts w:ascii="Calibri" w:hAnsi="Calibri" w:cs="Calibri"/>
          <w:i/>
          <w:iCs/>
        </w:rPr>
        <w:t xml:space="preserve">zdrowego szkliwa. W tych miejscach szkliwo jest słabe, porowate i może pękać podczas jedzenia. Zęby są bardzo wrażliwe i mogą boleć przy spożywaniu zimnych, ciepłych, słodkich lub kwaśnych </w:t>
      </w:r>
      <w:r w:rsidR="00CE152B" w:rsidRPr="00B765C2">
        <w:rPr>
          <w:rFonts w:ascii="Calibri" w:hAnsi="Calibri" w:cs="Calibri"/>
          <w:i/>
          <w:iCs/>
        </w:rPr>
        <w:t>produktów</w:t>
      </w:r>
      <w:r w:rsidRPr="00B765C2">
        <w:rPr>
          <w:rFonts w:ascii="Calibri" w:hAnsi="Calibri" w:cs="Calibri"/>
          <w:i/>
          <w:iCs/>
        </w:rPr>
        <w:t>, a nawet podczas mycia szczoteczką</w:t>
      </w:r>
      <w:r w:rsidR="00694622" w:rsidRPr="00B765C2">
        <w:rPr>
          <w:rFonts w:ascii="Calibri" w:hAnsi="Calibri" w:cs="Calibri"/>
          <w:i/>
          <w:iCs/>
        </w:rPr>
        <w:t xml:space="preserve"> – </w:t>
      </w:r>
      <w:r w:rsidR="00694622" w:rsidRPr="00B765C2">
        <w:rPr>
          <w:rFonts w:ascii="Calibri" w:hAnsi="Calibri" w:cs="Calibri"/>
        </w:rPr>
        <w:t xml:space="preserve">mówi </w:t>
      </w:r>
      <w:r w:rsidR="00694622" w:rsidRPr="00B765C2">
        <w:rPr>
          <w:rFonts w:ascii="Calibri" w:hAnsi="Calibri" w:cs="Calibri"/>
          <w:b/>
          <w:bCs/>
        </w:rPr>
        <w:t xml:space="preserve">Marta Urbańska, ekspertka marki </w:t>
      </w:r>
      <w:proofErr w:type="spellStart"/>
      <w:r w:rsidR="00694622" w:rsidRPr="00B765C2">
        <w:rPr>
          <w:rFonts w:ascii="Calibri" w:hAnsi="Calibri" w:cs="Calibri"/>
          <w:b/>
          <w:bCs/>
        </w:rPr>
        <w:t>Eludril</w:t>
      </w:r>
      <w:proofErr w:type="spellEnd"/>
      <w:r w:rsidR="00694622" w:rsidRPr="00B765C2">
        <w:rPr>
          <w:rFonts w:ascii="Calibri" w:hAnsi="Calibri" w:cs="Calibri"/>
          <w:b/>
          <w:bCs/>
        </w:rPr>
        <w:t>.</w:t>
      </w:r>
    </w:p>
    <w:p w14:paraId="3C70B810" w14:textId="77777777" w:rsidR="004609D0" w:rsidRPr="00B765C2" w:rsidRDefault="004609D0" w:rsidP="004E31FC">
      <w:pPr>
        <w:jc w:val="both"/>
        <w:rPr>
          <w:rFonts w:ascii="Calibri" w:hAnsi="Calibri" w:cs="Calibri"/>
        </w:rPr>
      </w:pPr>
    </w:p>
    <w:p w14:paraId="7B31FD97" w14:textId="389D840F" w:rsidR="004F34AA" w:rsidRPr="00B765C2" w:rsidRDefault="000A5117" w:rsidP="004E31FC">
      <w:pPr>
        <w:jc w:val="both"/>
        <w:rPr>
          <w:rFonts w:ascii="Calibri" w:hAnsi="Calibri" w:cs="Calibri"/>
        </w:rPr>
      </w:pPr>
      <w:r w:rsidRPr="00B765C2">
        <w:rPr>
          <w:rFonts w:ascii="Calibri" w:hAnsi="Calibri" w:cs="Calibri"/>
        </w:rPr>
        <w:t>Nasilenie zmian bywa różne – niektóre zęby mają jedynie przebarwienia, inne są już mocno zniszczone. Dzieci często unikają</w:t>
      </w:r>
      <w:r w:rsidR="00A46DD7" w:rsidRPr="00B765C2">
        <w:rPr>
          <w:rFonts w:ascii="Calibri" w:hAnsi="Calibri" w:cs="Calibri"/>
        </w:rPr>
        <w:t xml:space="preserve"> ich</w:t>
      </w:r>
      <w:r w:rsidRPr="00B765C2">
        <w:rPr>
          <w:rFonts w:ascii="Calibri" w:hAnsi="Calibri" w:cs="Calibri"/>
        </w:rPr>
        <w:t xml:space="preserve"> szczotkowania </w:t>
      </w:r>
      <w:r w:rsidR="004650AB" w:rsidRPr="00B765C2">
        <w:rPr>
          <w:rFonts w:ascii="Calibri" w:hAnsi="Calibri" w:cs="Calibri"/>
        </w:rPr>
        <w:t>ze względu na ból</w:t>
      </w:r>
      <w:r w:rsidRPr="00B765C2">
        <w:rPr>
          <w:rFonts w:ascii="Calibri" w:hAnsi="Calibri" w:cs="Calibri"/>
        </w:rPr>
        <w:t>, co zwiększa ryzyko próchnicy, bo zęby nie są dobrze oczyszczane z resztek</w:t>
      </w:r>
      <w:r w:rsidR="005E4151">
        <w:rPr>
          <w:rFonts w:ascii="Calibri" w:hAnsi="Calibri" w:cs="Calibri"/>
        </w:rPr>
        <w:t xml:space="preserve"> jedzenia</w:t>
      </w:r>
      <w:r w:rsidRPr="00B765C2">
        <w:rPr>
          <w:rFonts w:ascii="Calibri" w:hAnsi="Calibri" w:cs="Calibri"/>
        </w:rPr>
        <w:t xml:space="preserve"> i płytki bakteryjnej. </w:t>
      </w:r>
      <w:r w:rsidR="004F34AA" w:rsidRPr="00B765C2">
        <w:rPr>
          <w:rFonts w:ascii="Calibri" w:hAnsi="Calibri" w:cs="Calibri"/>
        </w:rPr>
        <w:t xml:space="preserve">Warto również wiedzieć, że znieczulenie u dentysty może działać słabiej </w:t>
      </w:r>
      <w:r w:rsidR="004665CA" w:rsidRPr="00B765C2">
        <w:rPr>
          <w:rFonts w:ascii="Calibri" w:hAnsi="Calibri" w:cs="Calibri"/>
        </w:rPr>
        <w:t>w przypadku zębów dotkniętych MIH</w:t>
      </w:r>
      <w:r w:rsidR="004F34AA" w:rsidRPr="00B765C2">
        <w:rPr>
          <w:rFonts w:ascii="Calibri" w:hAnsi="Calibri" w:cs="Calibri"/>
        </w:rPr>
        <w:t>.</w:t>
      </w:r>
    </w:p>
    <w:p w14:paraId="6268D81F" w14:textId="77777777" w:rsidR="000E23DF" w:rsidRPr="00B765C2" w:rsidRDefault="000E23DF" w:rsidP="004E31FC">
      <w:pPr>
        <w:jc w:val="both"/>
        <w:rPr>
          <w:rFonts w:ascii="Calibri" w:hAnsi="Calibri" w:cs="Calibri"/>
          <w:b/>
          <w:bCs/>
        </w:rPr>
      </w:pPr>
    </w:p>
    <w:p w14:paraId="67990F11" w14:textId="332BC69B" w:rsidR="0061622E" w:rsidRPr="00B765C2" w:rsidRDefault="000A5117" w:rsidP="004E31FC">
      <w:pPr>
        <w:jc w:val="both"/>
        <w:rPr>
          <w:rFonts w:ascii="Calibri" w:hAnsi="Calibri" w:cs="Calibri"/>
          <w:b/>
          <w:bCs/>
        </w:rPr>
      </w:pPr>
      <w:r w:rsidRPr="00B765C2">
        <w:rPr>
          <w:rFonts w:ascii="Calibri" w:hAnsi="Calibri" w:cs="Calibri"/>
          <w:b/>
          <w:bCs/>
        </w:rPr>
        <w:t>Skąd bierze się MIH?</w:t>
      </w:r>
    </w:p>
    <w:p w14:paraId="44A3AC26" w14:textId="77777777" w:rsidR="000A5117" w:rsidRPr="00B765C2" w:rsidRDefault="000A5117" w:rsidP="004E31FC">
      <w:pPr>
        <w:jc w:val="both"/>
        <w:rPr>
          <w:rFonts w:ascii="Calibri" w:hAnsi="Calibri" w:cs="Calibri"/>
        </w:rPr>
      </w:pPr>
    </w:p>
    <w:p w14:paraId="0CFE70CF" w14:textId="64517358" w:rsidR="001F7AF8" w:rsidRPr="00B765C2" w:rsidRDefault="001F7AF8" w:rsidP="001F7AF8">
      <w:pPr>
        <w:jc w:val="both"/>
        <w:rPr>
          <w:rFonts w:ascii="Calibri" w:hAnsi="Calibri" w:cs="Calibri"/>
        </w:rPr>
      </w:pPr>
      <w:r w:rsidRPr="00B765C2">
        <w:rPr>
          <w:rFonts w:ascii="Calibri" w:hAnsi="Calibri" w:cs="Calibri"/>
        </w:rPr>
        <w:t>Nie ma jednej dokładnie określonej przyczyny MIH. Je</w:t>
      </w:r>
      <w:r w:rsidR="005E4151">
        <w:rPr>
          <w:rFonts w:ascii="Calibri" w:hAnsi="Calibri" w:cs="Calibri"/>
        </w:rPr>
        <w:t>j</w:t>
      </w:r>
      <w:r w:rsidRPr="00B765C2">
        <w:rPr>
          <w:rFonts w:ascii="Calibri" w:hAnsi="Calibri" w:cs="Calibri"/>
        </w:rPr>
        <w:t xml:space="preserve"> rozwój może być związany z czynnikami obecnymi przed narodzinami, w czasie porodu i we wczesnym dzieciństwie. Większe ryzyko występuje u dzieci urodzonych przedwcześnie lub z niską masą urodzeniową, a także u tych, które często chorowały w pierwszych 3–4 latach życia. Mogą to być częste infekcje, takie jak zapalenie ucha środkowego, oskrzeli czy migdałków, a także choroby zakaźne – ospa wietrzna, odra czy różyczka.</w:t>
      </w:r>
    </w:p>
    <w:p w14:paraId="51CC4A7B" w14:textId="77777777" w:rsidR="00077584" w:rsidRPr="00B765C2" w:rsidRDefault="00077584" w:rsidP="001F7AF8">
      <w:pPr>
        <w:jc w:val="both"/>
        <w:rPr>
          <w:rFonts w:ascii="Calibri" w:hAnsi="Calibri" w:cs="Calibri"/>
        </w:rPr>
      </w:pPr>
    </w:p>
    <w:p w14:paraId="4B52C2AE" w14:textId="0DDFF337" w:rsidR="00741949" w:rsidRPr="00B765C2" w:rsidRDefault="001F7AF8" w:rsidP="004E31FC">
      <w:pPr>
        <w:jc w:val="both"/>
        <w:rPr>
          <w:rFonts w:ascii="Calibri" w:hAnsi="Calibri" w:cs="Calibri"/>
        </w:rPr>
      </w:pPr>
      <w:r w:rsidRPr="00B765C2">
        <w:rPr>
          <w:rFonts w:ascii="Calibri" w:hAnsi="Calibri" w:cs="Calibri"/>
        </w:rPr>
        <w:t xml:space="preserve">Duże znaczenie mają też choroby ogólnoustrojowe, jak astma, mukowiscydoza, celiakia czy schorzenia nerek i układu pokarmowego </w:t>
      </w:r>
      <w:r w:rsidR="004F34AA" w:rsidRPr="00B765C2">
        <w:rPr>
          <w:rFonts w:ascii="Calibri" w:hAnsi="Calibri" w:cs="Calibri"/>
        </w:rPr>
        <w:t>Do możliwych przyczyn zalicza się również uszkodzenia mózgu, przewlekłe stosowanie antybiotyków, zaburzenia gospodarki wapniowo-fosforanowej, niedobory żywieniowe i nieprawidłową dietę.</w:t>
      </w:r>
    </w:p>
    <w:p w14:paraId="72FEEB0E" w14:textId="77777777" w:rsidR="00741949" w:rsidRPr="00B765C2" w:rsidRDefault="00741949" w:rsidP="004E31FC">
      <w:pPr>
        <w:jc w:val="both"/>
        <w:rPr>
          <w:rFonts w:ascii="Calibri" w:hAnsi="Calibri" w:cs="Calibri"/>
        </w:rPr>
      </w:pPr>
    </w:p>
    <w:p w14:paraId="42084ACC" w14:textId="299B2E52" w:rsidR="001F7AF8" w:rsidRPr="00B765C2" w:rsidRDefault="004F34AA" w:rsidP="004E31FC">
      <w:pPr>
        <w:jc w:val="both"/>
        <w:rPr>
          <w:rFonts w:ascii="Calibri" w:hAnsi="Calibri" w:cs="Calibri"/>
          <w:b/>
          <w:bCs/>
        </w:rPr>
      </w:pPr>
      <w:r w:rsidRPr="00B765C2">
        <w:rPr>
          <w:rFonts w:ascii="Calibri" w:hAnsi="Calibri" w:cs="Calibri"/>
          <w:i/>
          <w:iCs/>
        </w:rPr>
        <w:t xml:space="preserve">Jedną z możliwych przyczyn powstawania MIH jest stosowanie niektórych leków, na przykład wziewnych </w:t>
      </w:r>
      <w:proofErr w:type="spellStart"/>
      <w:r w:rsidRPr="00B765C2">
        <w:rPr>
          <w:rFonts w:ascii="Calibri" w:hAnsi="Calibri" w:cs="Calibri"/>
          <w:i/>
          <w:iCs/>
        </w:rPr>
        <w:t>glikokortykosteroidów</w:t>
      </w:r>
      <w:proofErr w:type="spellEnd"/>
      <w:r w:rsidRPr="00B765C2">
        <w:rPr>
          <w:rFonts w:ascii="Calibri" w:hAnsi="Calibri" w:cs="Calibri"/>
          <w:i/>
          <w:iCs/>
        </w:rPr>
        <w:t>, które często podaje się dzieciom z astmą</w:t>
      </w:r>
      <w:r w:rsidR="00A17C09" w:rsidRPr="00B765C2">
        <w:rPr>
          <w:rFonts w:ascii="Calibri" w:hAnsi="Calibri" w:cs="Calibri"/>
          <w:i/>
          <w:iCs/>
        </w:rPr>
        <w:t>.</w:t>
      </w:r>
      <w:r w:rsidR="00A17C09" w:rsidRPr="00B765C2">
        <w:t xml:space="preserve"> </w:t>
      </w:r>
      <w:r w:rsidR="00A17C09" w:rsidRPr="00B765C2">
        <w:rPr>
          <w:rFonts w:ascii="Calibri" w:hAnsi="Calibri" w:cs="Calibri"/>
          <w:i/>
          <w:iCs/>
        </w:rPr>
        <w:t xml:space="preserve">Leki te hamują działanie komórek odpowiedzialnych za budowę kości, co negatywnie wpływa na ich rozwój i metabolizm. </w:t>
      </w:r>
      <w:r w:rsidR="00A17C09" w:rsidRPr="00B765C2">
        <w:rPr>
          <w:rFonts w:ascii="Calibri" w:hAnsi="Calibri" w:cs="Calibri"/>
          <w:i/>
          <w:iCs/>
        </w:rPr>
        <w:lastRenderedPageBreak/>
        <w:t xml:space="preserve">Podobnie mogą wpływać na komórki tworzące szkliwo, co tłumaczy związek ich stosowania z powstawaniem </w:t>
      </w:r>
      <w:proofErr w:type="spellStart"/>
      <w:r w:rsidRPr="00B765C2">
        <w:rPr>
          <w:rFonts w:ascii="Calibri" w:hAnsi="Calibri" w:cs="Calibri"/>
          <w:i/>
          <w:iCs/>
        </w:rPr>
        <w:t>hipomineralizacji</w:t>
      </w:r>
      <w:proofErr w:type="spellEnd"/>
      <w:r w:rsidR="0058096D">
        <w:rPr>
          <w:rFonts w:ascii="Calibri" w:hAnsi="Calibri" w:cs="Calibri"/>
          <w:i/>
          <w:iCs/>
        </w:rPr>
        <w:t xml:space="preserve"> </w:t>
      </w:r>
      <w:r w:rsidR="00601A00" w:rsidRPr="00B765C2">
        <w:rPr>
          <w:rFonts w:ascii="Calibri" w:hAnsi="Calibri" w:cs="Calibri"/>
        </w:rPr>
        <w:t xml:space="preserve">– </w:t>
      </w:r>
      <w:r w:rsidR="00A008E7" w:rsidRPr="00B765C2">
        <w:rPr>
          <w:rFonts w:ascii="Calibri" w:hAnsi="Calibri" w:cs="Calibri"/>
        </w:rPr>
        <w:t xml:space="preserve">dodaje </w:t>
      </w:r>
      <w:r w:rsidR="00D57FA6" w:rsidRPr="00B765C2">
        <w:rPr>
          <w:rFonts w:ascii="Calibri" w:hAnsi="Calibri" w:cs="Calibri"/>
          <w:b/>
          <w:bCs/>
        </w:rPr>
        <w:t xml:space="preserve">Marta Urbańska, ekspertka marki </w:t>
      </w:r>
      <w:proofErr w:type="spellStart"/>
      <w:r w:rsidR="00D57FA6" w:rsidRPr="00B765C2">
        <w:rPr>
          <w:rFonts w:ascii="Calibri" w:hAnsi="Calibri" w:cs="Calibri"/>
          <w:b/>
          <w:bCs/>
        </w:rPr>
        <w:t>Eludril</w:t>
      </w:r>
      <w:proofErr w:type="spellEnd"/>
      <w:r w:rsidR="00D57FA6" w:rsidRPr="00B765C2">
        <w:rPr>
          <w:rFonts w:ascii="Calibri" w:hAnsi="Calibri" w:cs="Calibri"/>
          <w:b/>
          <w:bCs/>
        </w:rPr>
        <w:t>.</w:t>
      </w:r>
    </w:p>
    <w:p w14:paraId="6AB6B807" w14:textId="77777777" w:rsidR="00D57FA6" w:rsidRPr="00B765C2" w:rsidRDefault="00D57FA6" w:rsidP="004E31FC">
      <w:pPr>
        <w:jc w:val="both"/>
        <w:rPr>
          <w:rFonts w:ascii="Calibri" w:hAnsi="Calibri" w:cs="Calibri"/>
        </w:rPr>
      </w:pPr>
    </w:p>
    <w:p w14:paraId="25DF8EBF" w14:textId="617A67C0" w:rsidR="004F34AA" w:rsidRPr="00B765C2" w:rsidRDefault="007B0313" w:rsidP="004E31FC">
      <w:pPr>
        <w:jc w:val="both"/>
        <w:rPr>
          <w:rFonts w:ascii="Calibri" w:hAnsi="Calibri" w:cs="Calibri"/>
        </w:rPr>
      </w:pPr>
      <w:r w:rsidRPr="00B765C2">
        <w:rPr>
          <w:rFonts w:ascii="Calibri" w:hAnsi="Calibri" w:cs="Calibri"/>
        </w:rPr>
        <w:t>MIH</w:t>
      </w:r>
      <w:r w:rsidR="004F34AA" w:rsidRPr="00B765C2">
        <w:rPr>
          <w:rFonts w:ascii="Calibri" w:hAnsi="Calibri" w:cs="Calibri"/>
        </w:rPr>
        <w:t xml:space="preserve"> nie jest uznawana za chorobę dziedziczną, choć niektórzy badacze wskazują na możliwość istnienia genetycznych predyspozycji do jej występowania</w:t>
      </w:r>
      <w:r w:rsidR="003828B9" w:rsidRPr="00B765C2">
        <w:rPr>
          <w:rFonts w:ascii="Calibri" w:hAnsi="Calibri" w:cs="Calibri"/>
        </w:rPr>
        <w:t>.</w:t>
      </w:r>
    </w:p>
    <w:p w14:paraId="330DA61A" w14:textId="77777777" w:rsidR="000E23DF" w:rsidRPr="00B765C2" w:rsidRDefault="000E23DF" w:rsidP="004E31FC">
      <w:pPr>
        <w:jc w:val="both"/>
        <w:rPr>
          <w:rFonts w:ascii="Calibri" w:hAnsi="Calibri" w:cs="Calibri"/>
        </w:rPr>
      </w:pPr>
    </w:p>
    <w:p w14:paraId="65955E2F" w14:textId="6E4614C7" w:rsidR="004F34AA" w:rsidRPr="00B765C2" w:rsidRDefault="008E59C2" w:rsidP="004E31FC">
      <w:pPr>
        <w:jc w:val="both"/>
        <w:rPr>
          <w:rFonts w:ascii="Calibri" w:hAnsi="Calibri" w:cs="Calibri"/>
          <w:b/>
          <w:bCs/>
        </w:rPr>
      </w:pPr>
      <w:r w:rsidRPr="00B765C2">
        <w:rPr>
          <w:rFonts w:ascii="Calibri" w:hAnsi="Calibri" w:cs="Calibri"/>
          <w:b/>
          <w:bCs/>
        </w:rPr>
        <w:t>Już przy pierwszych objawach najważniejsze jest szybkie działanie</w:t>
      </w:r>
    </w:p>
    <w:p w14:paraId="3F9A0D1E" w14:textId="77777777" w:rsidR="000E23DF" w:rsidRPr="00B765C2" w:rsidRDefault="000E23DF" w:rsidP="004E31FC">
      <w:pPr>
        <w:jc w:val="both"/>
        <w:rPr>
          <w:rFonts w:ascii="Calibri" w:hAnsi="Calibri" w:cs="Calibri"/>
        </w:rPr>
      </w:pPr>
    </w:p>
    <w:p w14:paraId="0C7901FD" w14:textId="5B4AC76F" w:rsidR="00C07EC1" w:rsidRPr="00B765C2" w:rsidRDefault="0084734A" w:rsidP="004E31FC">
      <w:pPr>
        <w:jc w:val="both"/>
        <w:rPr>
          <w:rFonts w:ascii="Calibri" w:hAnsi="Calibri" w:cs="Calibri"/>
        </w:rPr>
      </w:pPr>
      <w:r w:rsidRPr="00B765C2">
        <w:rPr>
          <w:rFonts w:ascii="Calibri" w:hAnsi="Calibri" w:cs="Calibri"/>
        </w:rPr>
        <w:t xml:space="preserve">Już pierwsze objawy MIH powinny skłonić rodzica do wizyty u dentysty. Specjaliści podkreślają, że </w:t>
      </w:r>
      <w:r w:rsidR="009F3A00" w:rsidRPr="00B765C2">
        <w:rPr>
          <w:rFonts w:ascii="Calibri" w:hAnsi="Calibri" w:cs="Calibri"/>
        </w:rPr>
        <w:t>działania w</w:t>
      </w:r>
      <w:r w:rsidRPr="00B765C2">
        <w:rPr>
          <w:rFonts w:ascii="Calibri" w:hAnsi="Calibri" w:cs="Calibri"/>
        </w:rPr>
        <w:t xml:space="preserve"> MIH powinn</w:t>
      </w:r>
      <w:r w:rsidR="009F3A00" w:rsidRPr="00B765C2">
        <w:rPr>
          <w:rFonts w:ascii="Calibri" w:hAnsi="Calibri" w:cs="Calibri"/>
        </w:rPr>
        <w:t>y</w:t>
      </w:r>
      <w:r w:rsidRPr="00B765C2">
        <w:rPr>
          <w:rFonts w:ascii="Calibri" w:hAnsi="Calibri" w:cs="Calibri"/>
        </w:rPr>
        <w:t xml:space="preserve"> obejmować sześć kluczowych obszarów: </w:t>
      </w:r>
    </w:p>
    <w:p w14:paraId="465D70BD" w14:textId="77777777" w:rsidR="008E59C2" w:rsidRPr="00B765C2" w:rsidRDefault="008E59C2" w:rsidP="004E31FC">
      <w:pPr>
        <w:jc w:val="both"/>
        <w:rPr>
          <w:rFonts w:ascii="Calibri" w:hAnsi="Calibri" w:cs="Calibri"/>
        </w:rPr>
      </w:pPr>
    </w:p>
    <w:p w14:paraId="607A0EE7" w14:textId="55B2E997" w:rsidR="00C07EC1" w:rsidRPr="00B765C2" w:rsidRDefault="0058096D" w:rsidP="00C07EC1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</w:rPr>
      </w:pPr>
      <w:r w:rsidRPr="00B765C2">
        <w:rPr>
          <w:rFonts w:ascii="Calibri" w:hAnsi="Calibri" w:cs="Calibri"/>
        </w:rPr>
        <w:t>ocen</w:t>
      </w:r>
      <w:r>
        <w:rPr>
          <w:rFonts w:ascii="Calibri" w:hAnsi="Calibri" w:cs="Calibri"/>
        </w:rPr>
        <w:t>ę</w:t>
      </w:r>
      <w:r w:rsidR="004F34AA" w:rsidRPr="00B765C2">
        <w:rPr>
          <w:rFonts w:ascii="Calibri" w:hAnsi="Calibri" w:cs="Calibri"/>
        </w:rPr>
        <w:t xml:space="preserve"> czy dziecko jest w grupie ryzyka;</w:t>
      </w:r>
    </w:p>
    <w:p w14:paraId="14C16227" w14:textId="5BD43795" w:rsidR="00C07EC1" w:rsidRPr="00B765C2" w:rsidRDefault="004F34AA" w:rsidP="00C07EC1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</w:rPr>
      </w:pPr>
      <w:r w:rsidRPr="00B765C2">
        <w:rPr>
          <w:rFonts w:ascii="Calibri" w:hAnsi="Calibri" w:cs="Calibri"/>
        </w:rPr>
        <w:t>jak najwcześniejsz</w:t>
      </w:r>
      <w:r w:rsidR="006147E6">
        <w:rPr>
          <w:rFonts w:ascii="Calibri" w:hAnsi="Calibri" w:cs="Calibri"/>
        </w:rPr>
        <w:t>e</w:t>
      </w:r>
      <w:r w:rsidRPr="00B765C2">
        <w:rPr>
          <w:rFonts w:ascii="Calibri" w:hAnsi="Calibri" w:cs="Calibri"/>
        </w:rPr>
        <w:t xml:space="preserve"> wykryci</w:t>
      </w:r>
      <w:r w:rsidR="006147E6">
        <w:rPr>
          <w:rFonts w:ascii="Calibri" w:hAnsi="Calibri" w:cs="Calibri"/>
        </w:rPr>
        <w:t>e</w:t>
      </w:r>
      <w:r w:rsidRPr="00B765C2">
        <w:rPr>
          <w:rFonts w:ascii="Calibri" w:hAnsi="Calibri" w:cs="Calibri"/>
        </w:rPr>
        <w:t xml:space="preserve"> problemu; </w:t>
      </w:r>
    </w:p>
    <w:p w14:paraId="610A38BB" w14:textId="7E630974" w:rsidR="00C07EC1" w:rsidRPr="00B765C2" w:rsidRDefault="004F34AA" w:rsidP="00C07EC1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</w:rPr>
      </w:pPr>
      <w:r w:rsidRPr="00B765C2">
        <w:rPr>
          <w:rFonts w:ascii="Calibri" w:hAnsi="Calibri" w:cs="Calibri"/>
        </w:rPr>
        <w:t>wzmacniani</w:t>
      </w:r>
      <w:r w:rsidR="006147E6">
        <w:rPr>
          <w:rFonts w:ascii="Calibri" w:hAnsi="Calibri" w:cs="Calibri"/>
        </w:rPr>
        <w:t>e</w:t>
      </w:r>
      <w:r w:rsidRPr="00B765C2">
        <w:rPr>
          <w:rFonts w:ascii="Calibri" w:hAnsi="Calibri" w:cs="Calibri"/>
        </w:rPr>
        <w:t xml:space="preserve"> szkliwa i zmniejszani</w:t>
      </w:r>
      <w:r w:rsidR="006147E6">
        <w:rPr>
          <w:rFonts w:ascii="Calibri" w:hAnsi="Calibri" w:cs="Calibri"/>
        </w:rPr>
        <w:t>e</w:t>
      </w:r>
      <w:r w:rsidRPr="00B765C2">
        <w:rPr>
          <w:rFonts w:ascii="Calibri" w:hAnsi="Calibri" w:cs="Calibri"/>
        </w:rPr>
        <w:t xml:space="preserve"> nadwrażliwości zębów; </w:t>
      </w:r>
    </w:p>
    <w:p w14:paraId="12E245E9" w14:textId="386E9C8E" w:rsidR="00C07EC1" w:rsidRPr="00B765C2" w:rsidRDefault="004F34AA" w:rsidP="00C07EC1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</w:rPr>
      </w:pPr>
      <w:r w:rsidRPr="00B765C2">
        <w:rPr>
          <w:rFonts w:ascii="Calibri" w:hAnsi="Calibri" w:cs="Calibri"/>
        </w:rPr>
        <w:t>zapobiegani</w:t>
      </w:r>
      <w:r w:rsidR="003463E5">
        <w:rPr>
          <w:rFonts w:ascii="Calibri" w:hAnsi="Calibri" w:cs="Calibri"/>
        </w:rPr>
        <w:t>e</w:t>
      </w:r>
      <w:r w:rsidRPr="00B765C2">
        <w:rPr>
          <w:rFonts w:ascii="Calibri" w:hAnsi="Calibri" w:cs="Calibri"/>
        </w:rPr>
        <w:t xml:space="preserve"> próchnicy i dalszemu uszkadzaniu szkliwa po wyrżnięciu się zębów; </w:t>
      </w:r>
    </w:p>
    <w:p w14:paraId="385B49FE" w14:textId="61513895" w:rsidR="00C07EC1" w:rsidRPr="00B765C2" w:rsidRDefault="004F34AA" w:rsidP="00C07EC1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</w:rPr>
      </w:pPr>
      <w:r w:rsidRPr="00B765C2">
        <w:rPr>
          <w:rFonts w:ascii="Calibri" w:hAnsi="Calibri" w:cs="Calibri"/>
        </w:rPr>
        <w:t>odbudow</w:t>
      </w:r>
      <w:r w:rsidR="003463E5">
        <w:rPr>
          <w:rFonts w:ascii="Calibri" w:hAnsi="Calibri" w:cs="Calibri"/>
        </w:rPr>
        <w:t>ę</w:t>
      </w:r>
      <w:r w:rsidRPr="00B765C2">
        <w:rPr>
          <w:rFonts w:ascii="Calibri" w:hAnsi="Calibri" w:cs="Calibri"/>
        </w:rPr>
        <w:t xml:space="preserve"> zniszczonych zębów lub, jeśli to konieczne, ich usunięci</w:t>
      </w:r>
      <w:r w:rsidR="003463E5">
        <w:rPr>
          <w:rFonts w:ascii="Calibri" w:hAnsi="Calibri" w:cs="Calibri"/>
        </w:rPr>
        <w:t>e</w:t>
      </w:r>
      <w:r w:rsidRPr="00B765C2">
        <w:rPr>
          <w:rFonts w:ascii="Calibri" w:hAnsi="Calibri" w:cs="Calibri"/>
        </w:rPr>
        <w:t xml:space="preserve">; </w:t>
      </w:r>
    </w:p>
    <w:p w14:paraId="2E4B128F" w14:textId="26D3A713" w:rsidR="004F34AA" w:rsidRPr="00B765C2" w:rsidRDefault="004F34AA" w:rsidP="00C07EC1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</w:rPr>
      </w:pPr>
      <w:r w:rsidRPr="00B765C2">
        <w:rPr>
          <w:rFonts w:ascii="Calibri" w:hAnsi="Calibri" w:cs="Calibri"/>
        </w:rPr>
        <w:t>utrzymani</w:t>
      </w:r>
      <w:r w:rsidR="003463E5">
        <w:rPr>
          <w:rFonts w:ascii="Calibri" w:hAnsi="Calibri" w:cs="Calibri"/>
        </w:rPr>
        <w:t>e</w:t>
      </w:r>
      <w:r w:rsidRPr="00B765C2">
        <w:rPr>
          <w:rFonts w:ascii="Calibri" w:hAnsi="Calibri" w:cs="Calibri"/>
        </w:rPr>
        <w:t xml:space="preserve"> efektów leczenia dzięki odpowiedniej higienie, regularnej kontroli i szybkiemu reagowaniu na pierwsze objawy.</w:t>
      </w:r>
    </w:p>
    <w:p w14:paraId="16ECDB40" w14:textId="77777777" w:rsidR="0084734A" w:rsidRPr="00B765C2" w:rsidRDefault="0084734A" w:rsidP="0084734A">
      <w:pPr>
        <w:jc w:val="both"/>
        <w:rPr>
          <w:rFonts w:ascii="Calibri" w:hAnsi="Calibri" w:cs="Calibri"/>
        </w:rPr>
      </w:pPr>
    </w:p>
    <w:p w14:paraId="3BEBA4BE" w14:textId="4AFCCBA7" w:rsidR="0084734A" w:rsidRPr="00B765C2" w:rsidRDefault="00774B18" w:rsidP="0084734A">
      <w:pPr>
        <w:jc w:val="both"/>
        <w:rPr>
          <w:rFonts w:ascii="Calibri" w:hAnsi="Calibri" w:cs="Calibri"/>
          <w:b/>
          <w:bCs/>
        </w:rPr>
      </w:pPr>
      <w:r w:rsidRPr="00B765C2">
        <w:rPr>
          <w:rFonts w:ascii="Calibri" w:hAnsi="Calibri" w:cs="Calibri"/>
          <w:b/>
          <w:bCs/>
        </w:rPr>
        <w:t>Jak wygląda leczenie?</w:t>
      </w:r>
    </w:p>
    <w:p w14:paraId="5C66DA77" w14:textId="77777777" w:rsidR="00314002" w:rsidRPr="00B765C2" w:rsidRDefault="00314002" w:rsidP="004E31FC">
      <w:pPr>
        <w:jc w:val="both"/>
        <w:rPr>
          <w:rFonts w:ascii="Calibri" w:hAnsi="Calibri" w:cs="Calibri"/>
        </w:rPr>
      </w:pPr>
    </w:p>
    <w:p w14:paraId="029816FA" w14:textId="57D2809C" w:rsidR="008619AD" w:rsidRPr="00B765C2" w:rsidRDefault="008619AD" w:rsidP="008619AD">
      <w:pPr>
        <w:jc w:val="both"/>
        <w:rPr>
          <w:rFonts w:ascii="Calibri" w:hAnsi="Calibri" w:cs="Calibri"/>
        </w:rPr>
      </w:pPr>
      <w:r w:rsidRPr="00B765C2">
        <w:rPr>
          <w:rFonts w:ascii="Calibri" w:hAnsi="Calibri" w:cs="Calibri"/>
        </w:rPr>
        <w:t xml:space="preserve">Przy wzmacnianiu szkliwa stosuje się przede wszystkim preparaty z fluorem w </w:t>
      </w:r>
      <w:r w:rsidR="003463E5" w:rsidRPr="00B765C2">
        <w:rPr>
          <w:rFonts w:ascii="Calibri" w:hAnsi="Calibri" w:cs="Calibri"/>
        </w:rPr>
        <w:t xml:space="preserve">stężeniu </w:t>
      </w:r>
      <w:r w:rsidRPr="00B765C2">
        <w:rPr>
          <w:rFonts w:ascii="Calibri" w:hAnsi="Calibri" w:cs="Calibri"/>
        </w:rPr>
        <w:t xml:space="preserve">odpowiednim dla wieku dziecka (np. </w:t>
      </w:r>
      <w:r w:rsidR="003463E5">
        <w:rPr>
          <w:rFonts w:ascii="Calibri" w:hAnsi="Calibri" w:cs="Calibri"/>
        </w:rPr>
        <w:t xml:space="preserve">zawierające </w:t>
      </w:r>
      <w:proofErr w:type="spellStart"/>
      <w:r w:rsidRPr="00B765C2">
        <w:rPr>
          <w:rFonts w:ascii="Calibri" w:hAnsi="Calibri" w:cs="Calibri"/>
        </w:rPr>
        <w:t>Fluorinol</w:t>
      </w:r>
      <w:proofErr w:type="spellEnd"/>
      <w:r w:rsidRPr="00B765C2">
        <w:rPr>
          <w:rFonts w:ascii="Calibri" w:hAnsi="Calibri" w:cs="Calibri"/>
        </w:rPr>
        <w:t>®) oraz inne środki odbudowujące szkliwo. Bardzo ważna jest też edukacja – dziecko i opiekunowie powinni wiedzieć, co sprzyja próchnicy, jak jej zapobiegać w domu i dlaczego potrzebne są regularne wizyty u dentysty.</w:t>
      </w:r>
    </w:p>
    <w:p w14:paraId="1FB63689" w14:textId="77777777" w:rsidR="008619AD" w:rsidRPr="00B765C2" w:rsidRDefault="008619AD" w:rsidP="008619AD">
      <w:pPr>
        <w:jc w:val="both"/>
        <w:rPr>
          <w:rFonts w:ascii="Calibri" w:hAnsi="Calibri" w:cs="Calibri"/>
        </w:rPr>
      </w:pPr>
    </w:p>
    <w:p w14:paraId="5F479188" w14:textId="553329B3" w:rsidR="000E23DF" w:rsidRPr="00B765C2" w:rsidRDefault="00D57FA6" w:rsidP="004E31FC">
      <w:pPr>
        <w:jc w:val="both"/>
        <w:rPr>
          <w:rFonts w:ascii="Calibri" w:hAnsi="Calibri" w:cs="Calibri"/>
        </w:rPr>
      </w:pPr>
      <w:r w:rsidRPr="00B765C2">
        <w:rPr>
          <w:rFonts w:ascii="Calibri" w:hAnsi="Calibri" w:cs="Calibri"/>
          <w:b/>
          <w:bCs/>
        </w:rPr>
        <w:t xml:space="preserve">Marta Urbańska, ekspertka marki </w:t>
      </w:r>
      <w:proofErr w:type="spellStart"/>
      <w:r w:rsidRPr="00B765C2">
        <w:rPr>
          <w:rFonts w:ascii="Calibri" w:hAnsi="Calibri" w:cs="Calibri"/>
          <w:b/>
          <w:bCs/>
        </w:rPr>
        <w:t>Eludril</w:t>
      </w:r>
      <w:proofErr w:type="spellEnd"/>
      <w:r w:rsidRPr="00B765C2">
        <w:rPr>
          <w:rFonts w:ascii="Calibri" w:hAnsi="Calibri" w:cs="Calibri"/>
          <w:b/>
          <w:bCs/>
        </w:rPr>
        <w:t xml:space="preserve"> </w:t>
      </w:r>
      <w:r w:rsidRPr="001639D3">
        <w:rPr>
          <w:rFonts w:ascii="Calibri" w:hAnsi="Calibri" w:cs="Calibri"/>
        </w:rPr>
        <w:t>w</w:t>
      </w:r>
      <w:r w:rsidR="008619AD" w:rsidRPr="00B765C2">
        <w:rPr>
          <w:rFonts w:ascii="Calibri" w:hAnsi="Calibri" w:cs="Calibri"/>
        </w:rPr>
        <w:t xml:space="preserve">yjaśnia: w </w:t>
      </w:r>
      <w:r w:rsidR="008619AD" w:rsidRPr="00B765C2">
        <w:rPr>
          <w:rFonts w:ascii="Calibri" w:hAnsi="Calibri" w:cs="Calibri"/>
          <w:i/>
          <w:iCs/>
        </w:rPr>
        <w:t>zależności od stopnia zniszczenia zęba stosuje się różne metody. U dzieci, które dobrze współpracują w gabinecie, wykonuje się odbudowy z materiałów kompozytowych. W cięższych przypadkach dobrym rozwiązaniem może być stalowa korona – choć mniej estetyczna, jest bardzo trwała i dobrze chroni ząb. Jeśli ząb jest w bardzo złym stanie i nie nadaje się już do odbudowy, możliwe jest jego usunięcie. Przed taką decyzją warto skonsultować się z ortodontą, który oceni wpływ na rozwój zgryzu i pomoże wybrać najlepsze rozwiązanie</w:t>
      </w:r>
      <w:r w:rsidR="004F34AA" w:rsidRPr="00B765C2">
        <w:rPr>
          <w:rFonts w:ascii="Calibri" w:hAnsi="Calibri" w:cs="Calibri"/>
        </w:rPr>
        <w:t>.</w:t>
      </w:r>
    </w:p>
    <w:p w14:paraId="30E1DFB4" w14:textId="77777777" w:rsidR="00B765C2" w:rsidRPr="00B765C2" w:rsidRDefault="00B765C2" w:rsidP="004E31FC">
      <w:pPr>
        <w:jc w:val="both"/>
        <w:rPr>
          <w:rFonts w:ascii="Calibri" w:hAnsi="Calibri" w:cs="Calibri"/>
          <w:b/>
          <w:bCs/>
        </w:rPr>
      </w:pPr>
    </w:p>
    <w:p w14:paraId="257136DB" w14:textId="419CB651" w:rsidR="004F34AA" w:rsidRPr="00B765C2" w:rsidRDefault="004F34AA" w:rsidP="004E31FC">
      <w:pPr>
        <w:jc w:val="both"/>
        <w:rPr>
          <w:rFonts w:ascii="Calibri" w:hAnsi="Calibri" w:cs="Calibri"/>
          <w:b/>
          <w:bCs/>
        </w:rPr>
      </w:pPr>
      <w:r w:rsidRPr="00B765C2">
        <w:rPr>
          <w:rFonts w:ascii="Calibri" w:hAnsi="Calibri" w:cs="Calibri"/>
          <w:b/>
          <w:bCs/>
        </w:rPr>
        <w:t>Czy można zapobiec wystąpieniu MIH lub ograniczyć je</w:t>
      </w:r>
      <w:r w:rsidR="003463E5">
        <w:rPr>
          <w:rFonts w:ascii="Calibri" w:hAnsi="Calibri" w:cs="Calibri"/>
          <w:b/>
          <w:bCs/>
        </w:rPr>
        <w:t>j</w:t>
      </w:r>
      <w:r w:rsidRPr="00B765C2">
        <w:rPr>
          <w:rFonts w:ascii="Calibri" w:hAnsi="Calibri" w:cs="Calibri"/>
          <w:b/>
          <w:bCs/>
        </w:rPr>
        <w:t xml:space="preserve"> nasilenie?</w:t>
      </w:r>
    </w:p>
    <w:p w14:paraId="62C3711C" w14:textId="77777777" w:rsidR="00E96128" w:rsidRPr="00B765C2" w:rsidRDefault="00E96128" w:rsidP="004E31FC">
      <w:pPr>
        <w:jc w:val="both"/>
        <w:rPr>
          <w:rFonts w:ascii="Calibri" w:hAnsi="Calibri" w:cs="Calibri"/>
        </w:rPr>
      </w:pPr>
    </w:p>
    <w:p w14:paraId="2F79A1F2" w14:textId="2A7A99E2" w:rsidR="00F43929" w:rsidRPr="00B765C2" w:rsidRDefault="00F43929" w:rsidP="00F43929">
      <w:pPr>
        <w:jc w:val="both"/>
        <w:rPr>
          <w:rFonts w:ascii="Calibri" w:hAnsi="Calibri" w:cs="Calibri"/>
        </w:rPr>
      </w:pPr>
      <w:r w:rsidRPr="00B765C2">
        <w:rPr>
          <w:rFonts w:ascii="Calibri" w:hAnsi="Calibri" w:cs="Calibri"/>
        </w:rPr>
        <w:t>Nie da się całkowicie zapobiec MIH, bo wiele przyczyn wiąże się z okresem ciąży i pierwszymi latami życia dziecka. Jednak czujność rodzica i szybka reakcja mogą ograniczyć skutki choroby.</w:t>
      </w:r>
      <w:r w:rsidR="00B765C2">
        <w:rPr>
          <w:rFonts w:ascii="Calibri" w:hAnsi="Calibri" w:cs="Calibri"/>
        </w:rPr>
        <w:t xml:space="preserve"> </w:t>
      </w:r>
      <w:r w:rsidRPr="00B765C2">
        <w:rPr>
          <w:rFonts w:ascii="Calibri" w:hAnsi="Calibri" w:cs="Calibri"/>
        </w:rPr>
        <w:t>Warto obserwować pierwsze trzonowce dziecka i zwracać uwagę na zmiany koloru szkliwa – żółte, białe lub brązowe plamy. Szybka reakcja może zapobiec poważnym uszkodzeniom.</w:t>
      </w:r>
    </w:p>
    <w:p w14:paraId="6E9BCA72" w14:textId="77777777" w:rsidR="00B765C2" w:rsidRDefault="00B765C2" w:rsidP="00F43929">
      <w:pPr>
        <w:jc w:val="both"/>
        <w:rPr>
          <w:rFonts w:ascii="Calibri" w:hAnsi="Calibri" w:cs="Calibri"/>
        </w:rPr>
      </w:pPr>
    </w:p>
    <w:p w14:paraId="6846913C" w14:textId="3085EC8C" w:rsidR="00F43929" w:rsidRPr="00B765C2" w:rsidRDefault="00F43929" w:rsidP="00F43929">
      <w:pPr>
        <w:jc w:val="both"/>
        <w:rPr>
          <w:rFonts w:ascii="Calibri" w:hAnsi="Calibri" w:cs="Calibri"/>
        </w:rPr>
      </w:pPr>
      <w:r w:rsidRPr="00B765C2">
        <w:rPr>
          <w:rFonts w:ascii="Calibri" w:hAnsi="Calibri" w:cs="Calibri"/>
        </w:rPr>
        <w:t xml:space="preserve">W profilaktyce ważna jest delikatna, ale skuteczna higiena jamy ustnej. Zaleca się używanie miękkiej szczoteczki i pasty z fluorem (np. </w:t>
      </w:r>
      <w:r w:rsidR="003463E5">
        <w:rPr>
          <w:rFonts w:ascii="Calibri" w:hAnsi="Calibri" w:cs="Calibri"/>
        </w:rPr>
        <w:t xml:space="preserve">zawierającej </w:t>
      </w:r>
      <w:proofErr w:type="spellStart"/>
      <w:r w:rsidRPr="00B765C2">
        <w:rPr>
          <w:rFonts w:ascii="Calibri" w:hAnsi="Calibri" w:cs="Calibri"/>
        </w:rPr>
        <w:t>Fluorinol</w:t>
      </w:r>
      <w:proofErr w:type="spellEnd"/>
      <w:r w:rsidRPr="00B765C2">
        <w:rPr>
          <w:rFonts w:ascii="Calibri" w:hAnsi="Calibri" w:cs="Calibri"/>
        </w:rPr>
        <w:t xml:space="preserve">®) w stężeniu dostosowanym do wieku dziecka </w:t>
      </w:r>
      <w:r w:rsidRPr="00B765C2">
        <w:rPr>
          <w:rFonts w:ascii="Calibri" w:hAnsi="Calibri" w:cs="Calibri"/>
        </w:rPr>
        <w:lastRenderedPageBreak/>
        <w:t xml:space="preserve">(1000–1450 </w:t>
      </w:r>
      <w:proofErr w:type="spellStart"/>
      <w:r w:rsidRPr="00B765C2">
        <w:rPr>
          <w:rFonts w:ascii="Calibri" w:hAnsi="Calibri" w:cs="Calibri"/>
        </w:rPr>
        <w:t>ppm</w:t>
      </w:r>
      <w:proofErr w:type="spellEnd"/>
      <w:r w:rsidRPr="00B765C2">
        <w:rPr>
          <w:rFonts w:ascii="Calibri" w:hAnsi="Calibri" w:cs="Calibri"/>
        </w:rPr>
        <w:t>). Należy unikać past wybielających, które mogą dodatkowo podrażniać osłabione szkliwo.</w:t>
      </w:r>
    </w:p>
    <w:p w14:paraId="1FC9E656" w14:textId="77777777" w:rsidR="00F43929" w:rsidRPr="00B765C2" w:rsidRDefault="00F43929" w:rsidP="00F43929">
      <w:pPr>
        <w:jc w:val="both"/>
        <w:rPr>
          <w:rFonts w:ascii="Calibri" w:hAnsi="Calibri" w:cs="Calibri"/>
        </w:rPr>
      </w:pPr>
    </w:p>
    <w:p w14:paraId="763EA035" w14:textId="77777777" w:rsidR="00F43929" w:rsidRPr="00B765C2" w:rsidRDefault="00F43929" w:rsidP="00F43929">
      <w:pPr>
        <w:jc w:val="both"/>
        <w:rPr>
          <w:rFonts w:ascii="Calibri" w:hAnsi="Calibri" w:cs="Calibri"/>
        </w:rPr>
      </w:pPr>
      <w:r w:rsidRPr="00B765C2">
        <w:rPr>
          <w:rFonts w:ascii="Calibri" w:hAnsi="Calibri" w:cs="Calibri"/>
        </w:rPr>
        <w:t>Warto natomiast dbać o posiłki bogate w wapń, fosfor, witaminę D i białko – te składniki wspierają mineralizację szkliwa. Dobrym źródłem są m.in. nabiał, jajka, zielone warzywa liściaste i pełnoziarniste produkty zbożowe.</w:t>
      </w:r>
    </w:p>
    <w:p w14:paraId="5ED78F55" w14:textId="77777777" w:rsidR="00F43929" w:rsidRPr="00B765C2" w:rsidRDefault="00F43929" w:rsidP="00F43929">
      <w:pPr>
        <w:jc w:val="both"/>
        <w:rPr>
          <w:rFonts w:ascii="Calibri" w:hAnsi="Calibri" w:cs="Calibri"/>
        </w:rPr>
      </w:pPr>
    </w:p>
    <w:p w14:paraId="5B95034B" w14:textId="353AACCE" w:rsidR="00F43929" w:rsidRPr="00F43929" w:rsidRDefault="00F43929" w:rsidP="00F43929">
      <w:pPr>
        <w:jc w:val="both"/>
        <w:rPr>
          <w:rFonts w:ascii="Calibri" w:hAnsi="Calibri" w:cs="Calibri"/>
        </w:rPr>
      </w:pPr>
      <w:r w:rsidRPr="00B765C2">
        <w:rPr>
          <w:rFonts w:ascii="Calibri" w:hAnsi="Calibri" w:cs="Calibri"/>
        </w:rPr>
        <w:t>Przy stosowaniu leków, które mogą dodatkowo osłabiać zęby (np. antybiotyków lub wziewnych ster</w:t>
      </w:r>
      <w:r w:rsidR="003463E5">
        <w:rPr>
          <w:rFonts w:ascii="Calibri" w:hAnsi="Calibri" w:cs="Calibri"/>
        </w:rPr>
        <w:t>oi</w:t>
      </w:r>
      <w:r w:rsidRPr="00B765C2">
        <w:rPr>
          <w:rFonts w:ascii="Calibri" w:hAnsi="Calibri" w:cs="Calibri"/>
        </w:rPr>
        <w:t>dów), warto omówić z lekarzem</w:t>
      </w:r>
      <w:r w:rsidR="003463E5">
        <w:rPr>
          <w:rFonts w:ascii="Calibri" w:hAnsi="Calibri" w:cs="Calibri"/>
        </w:rPr>
        <w:t xml:space="preserve"> możliwość</w:t>
      </w:r>
      <w:r w:rsidRPr="00B765C2">
        <w:rPr>
          <w:rFonts w:ascii="Calibri" w:hAnsi="Calibri" w:cs="Calibri"/>
        </w:rPr>
        <w:t xml:space="preserve"> zminimalizowa</w:t>
      </w:r>
      <w:r w:rsidR="003463E5">
        <w:rPr>
          <w:rFonts w:ascii="Calibri" w:hAnsi="Calibri" w:cs="Calibri"/>
        </w:rPr>
        <w:t>nia</w:t>
      </w:r>
      <w:r w:rsidRPr="00B765C2">
        <w:rPr>
          <w:rFonts w:ascii="Calibri" w:hAnsi="Calibri" w:cs="Calibri"/>
        </w:rPr>
        <w:t xml:space="preserve"> ich wpływ</w:t>
      </w:r>
      <w:r w:rsidR="003463E5">
        <w:rPr>
          <w:rFonts w:ascii="Calibri" w:hAnsi="Calibri" w:cs="Calibri"/>
        </w:rPr>
        <w:t>u</w:t>
      </w:r>
      <w:r w:rsidRPr="00B765C2">
        <w:rPr>
          <w:rFonts w:ascii="Calibri" w:hAnsi="Calibri" w:cs="Calibri"/>
        </w:rPr>
        <w:t xml:space="preserve"> na zęby dziecka. Równie ważne jest zapobieganie częstym infekcjom – pomaga w tym odpowiednia higiena oraz aktualne szczepienia.</w:t>
      </w:r>
    </w:p>
    <w:p w14:paraId="727A8BCD" w14:textId="77777777" w:rsidR="0001250F" w:rsidRDefault="0001250F" w:rsidP="004E31FC">
      <w:pPr>
        <w:jc w:val="both"/>
        <w:rPr>
          <w:rFonts w:ascii="Calibri" w:hAnsi="Calibri" w:cs="Calibri"/>
        </w:rPr>
      </w:pPr>
    </w:p>
    <w:p w14:paraId="3A48FE0D" w14:textId="53591F5F" w:rsidR="0058096D" w:rsidRDefault="0058096D" w:rsidP="004E31FC">
      <w:pPr>
        <w:jc w:val="both"/>
        <w:rPr>
          <w:rFonts w:ascii="Calibri" w:hAnsi="Calibri" w:cs="Calibri"/>
          <w:u w:val="single"/>
        </w:rPr>
      </w:pPr>
      <w:r w:rsidRPr="0058096D">
        <w:rPr>
          <w:rFonts w:ascii="Calibri" w:hAnsi="Calibri" w:cs="Calibri"/>
          <w:u w:val="single"/>
        </w:rPr>
        <w:t>Piśmiennictwo</w:t>
      </w:r>
    </w:p>
    <w:p w14:paraId="6396A0D0" w14:textId="77777777" w:rsidR="0058096D" w:rsidRDefault="0058096D" w:rsidP="004E31FC">
      <w:pPr>
        <w:jc w:val="both"/>
        <w:rPr>
          <w:rFonts w:ascii="Calibri" w:hAnsi="Calibri" w:cs="Calibri"/>
          <w:u w:val="single"/>
        </w:rPr>
      </w:pPr>
    </w:p>
    <w:p w14:paraId="5981674D" w14:textId="3E44465C" w:rsidR="0058096D" w:rsidRPr="0058096D" w:rsidRDefault="0058096D" w:rsidP="004E31FC">
      <w:pPr>
        <w:jc w:val="both"/>
        <w:rPr>
          <w:rFonts w:ascii="Calibri" w:hAnsi="Calibri" w:cs="Calibri"/>
          <w:sz w:val="18"/>
          <w:szCs w:val="16"/>
        </w:rPr>
      </w:pPr>
      <w:r w:rsidRPr="0058096D">
        <w:rPr>
          <w:rFonts w:ascii="Calibri" w:hAnsi="Calibri" w:cs="Calibri"/>
          <w:sz w:val="18"/>
          <w:szCs w:val="16"/>
        </w:rPr>
        <w:t xml:space="preserve">Michałek-Pasternak E., </w:t>
      </w:r>
      <w:proofErr w:type="spellStart"/>
      <w:r w:rsidRPr="0058096D">
        <w:rPr>
          <w:rFonts w:ascii="Calibri" w:hAnsi="Calibri" w:cs="Calibri"/>
          <w:sz w:val="18"/>
          <w:szCs w:val="16"/>
        </w:rPr>
        <w:t>Andrzejuk</w:t>
      </w:r>
      <w:proofErr w:type="spellEnd"/>
      <w:r w:rsidRPr="0058096D">
        <w:rPr>
          <w:rFonts w:ascii="Calibri" w:hAnsi="Calibri" w:cs="Calibri"/>
          <w:sz w:val="18"/>
          <w:szCs w:val="16"/>
        </w:rPr>
        <w:t xml:space="preserve"> M., Boguszewska-</w:t>
      </w:r>
      <w:proofErr w:type="spellStart"/>
      <w:r w:rsidRPr="0058096D">
        <w:rPr>
          <w:rFonts w:ascii="Calibri" w:hAnsi="Calibri" w:cs="Calibri"/>
          <w:sz w:val="18"/>
          <w:szCs w:val="16"/>
        </w:rPr>
        <w:t>Gutenbaum</w:t>
      </w:r>
      <w:proofErr w:type="spellEnd"/>
      <w:r w:rsidRPr="0058096D">
        <w:rPr>
          <w:rFonts w:ascii="Calibri" w:hAnsi="Calibri" w:cs="Calibri"/>
          <w:sz w:val="18"/>
          <w:szCs w:val="16"/>
        </w:rPr>
        <w:t xml:space="preserve"> H., </w:t>
      </w:r>
      <w:proofErr w:type="spellStart"/>
      <w:r w:rsidRPr="0058096D">
        <w:rPr>
          <w:rFonts w:ascii="Calibri" w:hAnsi="Calibri" w:cs="Calibri"/>
          <w:sz w:val="18"/>
          <w:szCs w:val="16"/>
        </w:rPr>
        <w:t>Janicha</w:t>
      </w:r>
      <w:proofErr w:type="spellEnd"/>
      <w:r w:rsidRPr="0058096D">
        <w:rPr>
          <w:rFonts w:ascii="Calibri" w:hAnsi="Calibri" w:cs="Calibri"/>
          <w:sz w:val="18"/>
          <w:szCs w:val="16"/>
        </w:rPr>
        <w:t xml:space="preserve"> J., Olczak-Kowalczyk D. (). </w:t>
      </w:r>
      <w:proofErr w:type="spellStart"/>
      <w:r w:rsidRPr="0058096D">
        <w:rPr>
          <w:rFonts w:ascii="Calibri" w:hAnsi="Calibri" w:cs="Calibri"/>
          <w:sz w:val="18"/>
          <w:szCs w:val="16"/>
        </w:rPr>
        <w:t>Hipomineralizacja</w:t>
      </w:r>
      <w:proofErr w:type="spellEnd"/>
      <w:r w:rsidRPr="0058096D">
        <w:rPr>
          <w:rFonts w:ascii="Calibri" w:hAnsi="Calibri" w:cs="Calibri"/>
          <w:sz w:val="18"/>
          <w:szCs w:val="16"/>
        </w:rPr>
        <w:t xml:space="preserve"> </w:t>
      </w:r>
      <w:proofErr w:type="spellStart"/>
      <w:r w:rsidRPr="0058096D">
        <w:rPr>
          <w:rFonts w:ascii="Calibri" w:hAnsi="Calibri" w:cs="Calibri"/>
          <w:sz w:val="18"/>
          <w:szCs w:val="16"/>
        </w:rPr>
        <w:t>trzonowcowo-siekaczowa</w:t>
      </w:r>
      <w:proofErr w:type="spellEnd"/>
      <w:r w:rsidRPr="0058096D">
        <w:rPr>
          <w:rFonts w:ascii="Calibri" w:hAnsi="Calibri" w:cs="Calibri"/>
          <w:sz w:val="18"/>
          <w:szCs w:val="16"/>
        </w:rPr>
        <w:t>. Przegląd piśmiennictwa. Nowa Stomatologia 2013, 3.</w:t>
      </w:r>
    </w:p>
    <w:p w14:paraId="32C4717D" w14:textId="77777777" w:rsidR="0058096D" w:rsidRPr="0058096D" w:rsidRDefault="0058096D" w:rsidP="004E31FC">
      <w:pPr>
        <w:jc w:val="both"/>
        <w:rPr>
          <w:rFonts w:ascii="Calibri" w:hAnsi="Calibri" w:cs="Calibri"/>
          <w:sz w:val="18"/>
          <w:szCs w:val="16"/>
        </w:rPr>
      </w:pPr>
    </w:p>
    <w:p w14:paraId="6B987C05" w14:textId="3542A7F2" w:rsidR="0058096D" w:rsidRPr="0058096D" w:rsidRDefault="0058096D" w:rsidP="004E31FC">
      <w:pPr>
        <w:jc w:val="both"/>
        <w:rPr>
          <w:rFonts w:ascii="Calibri" w:hAnsi="Calibri" w:cs="Calibri"/>
          <w:sz w:val="18"/>
          <w:szCs w:val="16"/>
        </w:rPr>
      </w:pPr>
      <w:proofErr w:type="spellStart"/>
      <w:r w:rsidRPr="0058096D">
        <w:rPr>
          <w:rFonts w:ascii="Calibri" w:hAnsi="Calibri" w:cs="Calibri"/>
          <w:sz w:val="18"/>
          <w:szCs w:val="16"/>
        </w:rPr>
        <w:t>Ilczuk-Rypuła</w:t>
      </w:r>
      <w:proofErr w:type="spellEnd"/>
      <w:r w:rsidRPr="0058096D">
        <w:rPr>
          <w:rFonts w:ascii="Calibri" w:hAnsi="Calibri" w:cs="Calibri"/>
          <w:sz w:val="18"/>
          <w:szCs w:val="16"/>
        </w:rPr>
        <w:t xml:space="preserve">, D., Dybek, A., Terlecki, W., Bulanda, S., Pietraszewska, D., &amp; </w:t>
      </w:r>
      <w:proofErr w:type="spellStart"/>
      <w:r w:rsidRPr="0058096D">
        <w:rPr>
          <w:rFonts w:ascii="Calibri" w:hAnsi="Calibri" w:cs="Calibri"/>
          <w:sz w:val="18"/>
          <w:szCs w:val="16"/>
        </w:rPr>
        <w:t>Postek</w:t>
      </w:r>
      <w:proofErr w:type="spellEnd"/>
      <w:r w:rsidRPr="0058096D">
        <w:rPr>
          <w:rFonts w:ascii="Calibri" w:hAnsi="Calibri" w:cs="Calibri"/>
          <w:sz w:val="18"/>
          <w:szCs w:val="16"/>
        </w:rPr>
        <w:t xml:space="preserve">-Stefańska, L. (2022). </w:t>
      </w:r>
      <w:proofErr w:type="spellStart"/>
      <w:r w:rsidRPr="0058096D">
        <w:rPr>
          <w:rFonts w:ascii="Calibri" w:hAnsi="Calibri" w:cs="Calibri"/>
          <w:sz w:val="18"/>
          <w:szCs w:val="16"/>
        </w:rPr>
        <w:t>Hipomineralizacja</w:t>
      </w:r>
      <w:proofErr w:type="spellEnd"/>
      <w:r w:rsidRPr="0058096D">
        <w:rPr>
          <w:rFonts w:ascii="Calibri" w:hAnsi="Calibri" w:cs="Calibri"/>
          <w:sz w:val="18"/>
          <w:szCs w:val="16"/>
        </w:rPr>
        <w:t xml:space="preserve"> </w:t>
      </w:r>
      <w:proofErr w:type="spellStart"/>
      <w:r w:rsidRPr="0058096D">
        <w:rPr>
          <w:rFonts w:ascii="Calibri" w:hAnsi="Calibri" w:cs="Calibri"/>
          <w:sz w:val="18"/>
          <w:szCs w:val="16"/>
        </w:rPr>
        <w:t>trzonowcowo-siekaczowa</w:t>
      </w:r>
      <w:proofErr w:type="spellEnd"/>
      <w:r w:rsidRPr="0058096D">
        <w:rPr>
          <w:rFonts w:ascii="Calibri" w:hAnsi="Calibri" w:cs="Calibri"/>
          <w:sz w:val="18"/>
          <w:szCs w:val="16"/>
        </w:rPr>
        <w:t xml:space="preserve"> – czynniki etiologiczne i manifestacja kliniczna. Pediatria Medycyna Rodzinna, 18(2</w:t>
      </w:r>
      <w:r w:rsidRPr="0058096D">
        <w:rPr>
          <w:rFonts w:ascii="Calibri" w:hAnsi="Calibri" w:cs="Calibri"/>
          <w:sz w:val="18"/>
          <w:szCs w:val="16"/>
        </w:rPr>
        <w:t>)</w:t>
      </w:r>
    </w:p>
    <w:sectPr w:rsidR="0058096D" w:rsidRPr="0058096D" w:rsidSect="00E245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57CB2" w14:textId="77777777" w:rsidR="003E59E8" w:rsidRPr="001F797C" w:rsidRDefault="003E59E8">
      <w:r w:rsidRPr="001F797C">
        <w:separator/>
      </w:r>
    </w:p>
  </w:endnote>
  <w:endnote w:type="continuationSeparator" w:id="0">
    <w:p w14:paraId="640C17A5" w14:textId="77777777" w:rsidR="003E59E8" w:rsidRPr="001F797C" w:rsidRDefault="003E59E8">
      <w:r w:rsidRPr="001F797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PS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7916B" w14:textId="77777777" w:rsidR="00E24572" w:rsidRPr="001F797C" w:rsidRDefault="7077DAD8" w:rsidP="7077DAD8">
    <w:pPr>
      <w:pStyle w:val="CM1"/>
      <w:framePr w:w="8999" w:wrap="auto" w:vAnchor="page" w:hAnchor="page" w:x="1419" w:y="15639"/>
      <w:spacing w:line="240" w:lineRule="auto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F797C">
      <w:rPr>
        <w:rFonts w:ascii="Arial" w:hAnsi="Arial" w:cs="Arial"/>
        <w:b/>
        <w:bCs/>
        <w:color w:val="000000" w:themeColor="text1"/>
        <w:sz w:val="16"/>
        <w:szCs w:val="16"/>
      </w:rPr>
      <w:t xml:space="preserve">Pierre Fabre </w:t>
    </w:r>
    <w:proofErr w:type="spellStart"/>
    <w:r w:rsidRPr="001F797C">
      <w:rPr>
        <w:rFonts w:ascii="Arial" w:hAnsi="Arial" w:cs="Arial"/>
        <w:b/>
        <w:bCs/>
        <w:color w:val="000000" w:themeColor="text1"/>
        <w:sz w:val="16"/>
        <w:szCs w:val="16"/>
      </w:rPr>
      <w:t>Medicament</w:t>
    </w:r>
    <w:proofErr w:type="spellEnd"/>
    <w:r w:rsidRPr="001F797C">
      <w:rPr>
        <w:rFonts w:ascii="Arial" w:hAnsi="Arial" w:cs="Arial"/>
        <w:b/>
        <w:bCs/>
        <w:color w:val="000000" w:themeColor="text1"/>
        <w:sz w:val="16"/>
        <w:szCs w:val="16"/>
      </w:rPr>
      <w:t xml:space="preserve"> Polska sp. z o.o.</w:t>
    </w:r>
  </w:p>
  <w:p w14:paraId="1CE29E53" w14:textId="77777777" w:rsidR="00E24572" w:rsidRPr="001F797C" w:rsidRDefault="7077DAD8" w:rsidP="7077DAD8">
    <w:pPr>
      <w:pStyle w:val="CM1"/>
      <w:framePr w:w="8999" w:wrap="auto" w:vAnchor="page" w:hAnchor="page" w:x="1419" w:y="15639"/>
      <w:spacing w:line="240" w:lineRule="auto"/>
      <w:jc w:val="center"/>
      <w:rPr>
        <w:rFonts w:ascii="Arial" w:hAnsi="Arial" w:cs="Arial"/>
        <w:color w:val="000000"/>
        <w:sz w:val="16"/>
        <w:szCs w:val="16"/>
      </w:rPr>
    </w:pPr>
    <w:r w:rsidRPr="001F797C">
      <w:rPr>
        <w:rFonts w:ascii="Arial" w:hAnsi="Arial" w:cs="Arial"/>
        <w:color w:val="000000" w:themeColor="text1"/>
        <w:sz w:val="16"/>
        <w:szCs w:val="16"/>
      </w:rPr>
      <w:t>00-762 Warszawa, ul. Belwederska 20/22, tel. (22) 559 63 00, faks (22) 559 63 59</w:t>
    </w:r>
  </w:p>
  <w:p w14:paraId="3CE09192" w14:textId="346CA3D5" w:rsidR="00E24572" w:rsidRPr="001F797C" w:rsidRDefault="7077DAD8" w:rsidP="7077DAD8">
    <w:pPr>
      <w:pStyle w:val="CM1"/>
      <w:framePr w:w="8999" w:wrap="auto" w:vAnchor="page" w:hAnchor="page" w:x="1419" w:y="15639"/>
      <w:spacing w:line="240" w:lineRule="auto"/>
      <w:jc w:val="center"/>
      <w:rPr>
        <w:rFonts w:ascii="Arial" w:hAnsi="Arial" w:cs="Arial"/>
        <w:color w:val="000000"/>
        <w:sz w:val="16"/>
        <w:szCs w:val="16"/>
      </w:rPr>
    </w:pPr>
    <w:r w:rsidRPr="001F797C">
      <w:rPr>
        <w:rFonts w:ascii="Arial" w:hAnsi="Arial" w:cs="Arial"/>
        <w:color w:val="000000" w:themeColor="text1"/>
        <w:sz w:val="16"/>
        <w:szCs w:val="16"/>
      </w:rPr>
      <w:t xml:space="preserve">Krajowy Rejestr Sadowy XIII Wydział Gospodarczy: 0000010956, </w:t>
    </w:r>
    <w:r w:rsidR="00E24572" w:rsidRPr="001F797C">
      <w:br/>
    </w:r>
    <w:r w:rsidRPr="001F797C">
      <w:rPr>
        <w:rFonts w:ascii="Arial" w:hAnsi="Arial" w:cs="Arial"/>
        <w:color w:val="000000" w:themeColor="text1"/>
        <w:sz w:val="16"/>
        <w:szCs w:val="16"/>
      </w:rPr>
      <w:t>NIP: 521-31-08-066, REGON: 016376075</w:t>
    </w:r>
    <w:r w:rsidRPr="001F797C">
      <w:rPr>
        <w:rFonts w:ascii="Arial" w:hAnsi="Arial" w:cs="Arial"/>
        <w:sz w:val="16"/>
        <w:szCs w:val="16"/>
      </w:rPr>
      <w:t xml:space="preserve">, </w:t>
    </w:r>
    <w:r w:rsidR="00D14D50" w:rsidRPr="001F797C">
      <w:rPr>
        <w:rFonts w:ascii="Arial" w:hAnsi="Arial" w:cs="Arial"/>
        <w:sz w:val="16"/>
        <w:szCs w:val="16"/>
      </w:rPr>
      <w:t>BDO:</w:t>
    </w:r>
    <w:r w:rsidRPr="001F797C">
      <w:rPr>
        <w:rFonts w:ascii="Arial" w:hAnsi="Arial" w:cs="Arial"/>
        <w:sz w:val="16"/>
        <w:szCs w:val="16"/>
      </w:rPr>
      <w:t xml:space="preserve"> 000048491</w:t>
    </w:r>
  </w:p>
  <w:p w14:paraId="0E3D6974" w14:textId="77777777" w:rsidR="00E24572" w:rsidRPr="001F797C" w:rsidRDefault="7077DAD8" w:rsidP="004A1D4F">
    <w:pPr>
      <w:pStyle w:val="CM1"/>
      <w:framePr w:w="8999" w:wrap="auto" w:vAnchor="page" w:hAnchor="page" w:x="1419" w:y="15639"/>
      <w:spacing w:line="240" w:lineRule="auto"/>
      <w:jc w:val="center"/>
    </w:pPr>
    <w:r w:rsidRPr="001F797C">
      <w:rPr>
        <w:rFonts w:ascii="Arial" w:hAnsi="Arial" w:cs="Arial"/>
        <w:color w:val="000000" w:themeColor="text1"/>
        <w:sz w:val="16"/>
        <w:szCs w:val="16"/>
      </w:rPr>
      <w:t xml:space="preserve">Konto Bankowe: </w:t>
    </w:r>
    <w:proofErr w:type="spellStart"/>
    <w:r w:rsidRPr="001F797C">
      <w:rPr>
        <w:rFonts w:ascii="Arial" w:hAnsi="Arial" w:cs="Arial"/>
        <w:color w:val="000000" w:themeColor="text1"/>
        <w:sz w:val="16"/>
        <w:szCs w:val="16"/>
      </w:rPr>
      <w:t>Societe</w:t>
    </w:r>
    <w:proofErr w:type="spellEnd"/>
    <w:r w:rsidRPr="001F797C">
      <w:rPr>
        <w:rFonts w:ascii="Arial" w:hAnsi="Arial" w:cs="Arial"/>
        <w:color w:val="000000" w:themeColor="text1"/>
        <w:sz w:val="16"/>
        <w:szCs w:val="16"/>
      </w:rPr>
      <w:t xml:space="preserve"> Generale, ul Marszałkowska 111, 00-950 Warszawa, Nr r-ku 30 1840 0007 2212 0600 0810 1219 Kapitał zakładowy 1 200 000,00 PLN</w:t>
    </w:r>
  </w:p>
  <w:p w14:paraId="650351B1" w14:textId="77777777" w:rsidR="00E24572" w:rsidRPr="001F797C" w:rsidRDefault="00E24572" w:rsidP="00DE1E2B">
    <w:pPr>
      <w:pStyle w:val="Default"/>
      <w:framePr w:w="8999" w:wrap="auto" w:vAnchor="page" w:hAnchor="page" w:x="1419" w:y="15639"/>
    </w:pPr>
  </w:p>
  <w:p w14:paraId="4B61E93D" w14:textId="77777777" w:rsidR="00E24572" w:rsidRPr="001F797C" w:rsidRDefault="00E24572" w:rsidP="00DE1E2B">
    <w:pPr>
      <w:pStyle w:val="Default"/>
      <w:framePr w:w="8999" w:wrap="auto" w:vAnchor="page" w:hAnchor="page" w:x="1419" w:y="15639"/>
    </w:pPr>
  </w:p>
  <w:p w14:paraId="063D9F42" w14:textId="77777777" w:rsidR="00E24572" w:rsidRPr="001F797C" w:rsidRDefault="00E24572" w:rsidP="008C71E0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2728E" w14:textId="77777777" w:rsidR="003E59E8" w:rsidRPr="001F797C" w:rsidRDefault="003E59E8">
      <w:r w:rsidRPr="001F797C">
        <w:separator/>
      </w:r>
    </w:p>
  </w:footnote>
  <w:footnote w:type="continuationSeparator" w:id="0">
    <w:p w14:paraId="5CDE3471" w14:textId="77777777" w:rsidR="003E59E8" w:rsidRPr="001F797C" w:rsidRDefault="003E59E8">
      <w:r w:rsidRPr="001F797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EEF14" w14:textId="77777777" w:rsidR="00E24572" w:rsidRPr="001F797C" w:rsidRDefault="00E24572" w:rsidP="00DE1E2B">
    <w:pPr>
      <w:pStyle w:val="Nagwek"/>
      <w:jc w:val="center"/>
    </w:pPr>
    <w:r w:rsidRPr="001F797C">
      <w:rPr>
        <w:noProof/>
      </w:rPr>
      <w:drawing>
        <wp:inline distT="0" distB="0" distL="0" distR="0" wp14:anchorId="50CFD957" wp14:editId="50D1C076">
          <wp:extent cx="1828800" cy="1028700"/>
          <wp:effectExtent l="0" t="0" r="0" b="0"/>
          <wp:docPr id="3642789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06B159" w14:textId="77777777" w:rsidR="00E24572" w:rsidRPr="001F797C" w:rsidRDefault="00E245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9570E"/>
    <w:multiLevelType w:val="multilevel"/>
    <w:tmpl w:val="074A1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E5C6E"/>
    <w:multiLevelType w:val="hybridMultilevel"/>
    <w:tmpl w:val="6C9CF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00D02"/>
    <w:multiLevelType w:val="multilevel"/>
    <w:tmpl w:val="51BC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590B73"/>
    <w:multiLevelType w:val="hybridMultilevel"/>
    <w:tmpl w:val="D2FC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A6DCE"/>
    <w:multiLevelType w:val="multilevel"/>
    <w:tmpl w:val="B416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1C754C"/>
    <w:multiLevelType w:val="multilevel"/>
    <w:tmpl w:val="47EC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3926EF"/>
    <w:multiLevelType w:val="multilevel"/>
    <w:tmpl w:val="95D6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CE0209"/>
    <w:multiLevelType w:val="hybridMultilevel"/>
    <w:tmpl w:val="6CEC2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D3040"/>
    <w:multiLevelType w:val="multilevel"/>
    <w:tmpl w:val="6606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234144">
    <w:abstractNumId w:val="7"/>
  </w:num>
  <w:num w:numId="2" w16cid:durableId="475152029">
    <w:abstractNumId w:val="3"/>
  </w:num>
  <w:num w:numId="3" w16cid:durableId="163589702">
    <w:abstractNumId w:val="6"/>
  </w:num>
  <w:num w:numId="4" w16cid:durableId="1750425529">
    <w:abstractNumId w:val="8"/>
  </w:num>
  <w:num w:numId="5" w16cid:durableId="2004895136">
    <w:abstractNumId w:val="5"/>
  </w:num>
  <w:num w:numId="6" w16cid:durableId="750077880">
    <w:abstractNumId w:val="4"/>
  </w:num>
  <w:num w:numId="7" w16cid:durableId="1609696510">
    <w:abstractNumId w:val="2"/>
  </w:num>
  <w:num w:numId="8" w16cid:durableId="155919545">
    <w:abstractNumId w:val="0"/>
  </w:num>
  <w:num w:numId="9" w16cid:durableId="1849902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72"/>
    <w:rsid w:val="00002FE2"/>
    <w:rsid w:val="0001250F"/>
    <w:rsid w:val="00077584"/>
    <w:rsid w:val="00083CAB"/>
    <w:rsid w:val="00091CD8"/>
    <w:rsid w:val="000920AE"/>
    <w:rsid w:val="000937CC"/>
    <w:rsid w:val="00095893"/>
    <w:rsid w:val="000A4E51"/>
    <w:rsid w:val="000A5117"/>
    <w:rsid w:val="000A5F3A"/>
    <w:rsid w:val="000C2560"/>
    <w:rsid w:val="000C7C37"/>
    <w:rsid w:val="000E23DF"/>
    <w:rsid w:val="00101DC1"/>
    <w:rsid w:val="00101F59"/>
    <w:rsid w:val="0012006A"/>
    <w:rsid w:val="001219A5"/>
    <w:rsid w:val="00122F51"/>
    <w:rsid w:val="00123D05"/>
    <w:rsid w:val="0013441C"/>
    <w:rsid w:val="001639D3"/>
    <w:rsid w:val="00184DA4"/>
    <w:rsid w:val="001932E0"/>
    <w:rsid w:val="001B2EA4"/>
    <w:rsid w:val="001D0B00"/>
    <w:rsid w:val="001E205D"/>
    <w:rsid w:val="001F797C"/>
    <w:rsid w:val="001F7AF8"/>
    <w:rsid w:val="0022453B"/>
    <w:rsid w:val="00253E34"/>
    <w:rsid w:val="0026706F"/>
    <w:rsid w:val="00273B81"/>
    <w:rsid w:val="0027542A"/>
    <w:rsid w:val="0028227F"/>
    <w:rsid w:val="00286134"/>
    <w:rsid w:val="002F02FD"/>
    <w:rsid w:val="00313911"/>
    <w:rsid w:val="00314002"/>
    <w:rsid w:val="00342DCB"/>
    <w:rsid w:val="003454FA"/>
    <w:rsid w:val="003463E5"/>
    <w:rsid w:val="00362B20"/>
    <w:rsid w:val="003828B9"/>
    <w:rsid w:val="003A5EC1"/>
    <w:rsid w:val="003C3548"/>
    <w:rsid w:val="003C4B01"/>
    <w:rsid w:val="003E59E8"/>
    <w:rsid w:val="004162F8"/>
    <w:rsid w:val="0042319A"/>
    <w:rsid w:val="00455227"/>
    <w:rsid w:val="0046067C"/>
    <w:rsid w:val="004609D0"/>
    <w:rsid w:val="004619DC"/>
    <w:rsid w:val="004650AB"/>
    <w:rsid w:val="004665CA"/>
    <w:rsid w:val="00473831"/>
    <w:rsid w:val="0049562F"/>
    <w:rsid w:val="004B4B20"/>
    <w:rsid w:val="004C235A"/>
    <w:rsid w:val="004C7E37"/>
    <w:rsid w:val="004D27EB"/>
    <w:rsid w:val="004E31FC"/>
    <w:rsid w:val="004E67B3"/>
    <w:rsid w:val="004F34AA"/>
    <w:rsid w:val="004F3960"/>
    <w:rsid w:val="004F476A"/>
    <w:rsid w:val="00506D0F"/>
    <w:rsid w:val="0052327B"/>
    <w:rsid w:val="00546EA8"/>
    <w:rsid w:val="00550710"/>
    <w:rsid w:val="005509F3"/>
    <w:rsid w:val="00553E82"/>
    <w:rsid w:val="0058093C"/>
    <w:rsid w:val="0058096D"/>
    <w:rsid w:val="005B14EE"/>
    <w:rsid w:val="005B3A69"/>
    <w:rsid w:val="005D2C7F"/>
    <w:rsid w:val="005D337C"/>
    <w:rsid w:val="005E4151"/>
    <w:rsid w:val="005E58F9"/>
    <w:rsid w:val="005F256D"/>
    <w:rsid w:val="00601A00"/>
    <w:rsid w:val="00613FBF"/>
    <w:rsid w:val="006147E6"/>
    <w:rsid w:val="00614ABF"/>
    <w:rsid w:val="0061622E"/>
    <w:rsid w:val="006265C9"/>
    <w:rsid w:val="006449B5"/>
    <w:rsid w:val="00694622"/>
    <w:rsid w:val="006A125B"/>
    <w:rsid w:val="006A65E7"/>
    <w:rsid w:val="006B2CB7"/>
    <w:rsid w:val="006C41D9"/>
    <w:rsid w:val="006E3BC3"/>
    <w:rsid w:val="00710324"/>
    <w:rsid w:val="00735A3E"/>
    <w:rsid w:val="00737CDE"/>
    <w:rsid w:val="00741949"/>
    <w:rsid w:val="007519A6"/>
    <w:rsid w:val="007552EA"/>
    <w:rsid w:val="007663CB"/>
    <w:rsid w:val="00772AC2"/>
    <w:rsid w:val="00774B18"/>
    <w:rsid w:val="00785C12"/>
    <w:rsid w:val="007A06BC"/>
    <w:rsid w:val="007B0313"/>
    <w:rsid w:val="007C06D9"/>
    <w:rsid w:val="007D2FD3"/>
    <w:rsid w:val="007F1BBB"/>
    <w:rsid w:val="00806BA9"/>
    <w:rsid w:val="00813FF8"/>
    <w:rsid w:val="008144AD"/>
    <w:rsid w:val="00836C6C"/>
    <w:rsid w:val="0084734A"/>
    <w:rsid w:val="008619AD"/>
    <w:rsid w:val="00865064"/>
    <w:rsid w:val="008A3DED"/>
    <w:rsid w:val="008E59C2"/>
    <w:rsid w:val="009261C7"/>
    <w:rsid w:val="00931359"/>
    <w:rsid w:val="009470EC"/>
    <w:rsid w:val="009865B2"/>
    <w:rsid w:val="009C098D"/>
    <w:rsid w:val="009F3A00"/>
    <w:rsid w:val="009F5120"/>
    <w:rsid w:val="009F715D"/>
    <w:rsid w:val="00A008E7"/>
    <w:rsid w:val="00A1098A"/>
    <w:rsid w:val="00A14B74"/>
    <w:rsid w:val="00A17C09"/>
    <w:rsid w:val="00A22947"/>
    <w:rsid w:val="00A46DD7"/>
    <w:rsid w:val="00A50E33"/>
    <w:rsid w:val="00A65CA7"/>
    <w:rsid w:val="00A91D67"/>
    <w:rsid w:val="00AA584E"/>
    <w:rsid w:val="00AB3DD8"/>
    <w:rsid w:val="00AD2D13"/>
    <w:rsid w:val="00AF2FCF"/>
    <w:rsid w:val="00B042F7"/>
    <w:rsid w:val="00B04ADB"/>
    <w:rsid w:val="00B16810"/>
    <w:rsid w:val="00B3327B"/>
    <w:rsid w:val="00B73522"/>
    <w:rsid w:val="00B765C2"/>
    <w:rsid w:val="00B94CFA"/>
    <w:rsid w:val="00BE1FAF"/>
    <w:rsid w:val="00C07EC1"/>
    <w:rsid w:val="00C11DD0"/>
    <w:rsid w:val="00C2711B"/>
    <w:rsid w:val="00C703AB"/>
    <w:rsid w:val="00CD3095"/>
    <w:rsid w:val="00CE152B"/>
    <w:rsid w:val="00CE514F"/>
    <w:rsid w:val="00CE6908"/>
    <w:rsid w:val="00CF3BA3"/>
    <w:rsid w:val="00CF41A9"/>
    <w:rsid w:val="00CF41C6"/>
    <w:rsid w:val="00CF7C2B"/>
    <w:rsid w:val="00D0219D"/>
    <w:rsid w:val="00D11C8D"/>
    <w:rsid w:val="00D14D50"/>
    <w:rsid w:val="00D27EE5"/>
    <w:rsid w:val="00D36F7C"/>
    <w:rsid w:val="00D37DAA"/>
    <w:rsid w:val="00D57FA6"/>
    <w:rsid w:val="00D6641A"/>
    <w:rsid w:val="00D72019"/>
    <w:rsid w:val="00D83970"/>
    <w:rsid w:val="00D90471"/>
    <w:rsid w:val="00DA0388"/>
    <w:rsid w:val="00DB6538"/>
    <w:rsid w:val="00DD6FB4"/>
    <w:rsid w:val="00DE092F"/>
    <w:rsid w:val="00E15EED"/>
    <w:rsid w:val="00E24572"/>
    <w:rsid w:val="00E420B3"/>
    <w:rsid w:val="00E4675A"/>
    <w:rsid w:val="00E53B10"/>
    <w:rsid w:val="00E75A56"/>
    <w:rsid w:val="00E96128"/>
    <w:rsid w:val="00EB5CD3"/>
    <w:rsid w:val="00EC6486"/>
    <w:rsid w:val="00ED2E0B"/>
    <w:rsid w:val="00EE1726"/>
    <w:rsid w:val="00EF1B8B"/>
    <w:rsid w:val="00EF6C0B"/>
    <w:rsid w:val="00F3496B"/>
    <w:rsid w:val="00F42D71"/>
    <w:rsid w:val="00F43929"/>
    <w:rsid w:val="00F43E64"/>
    <w:rsid w:val="00F52292"/>
    <w:rsid w:val="00F67995"/>
    <w:rsid w:val="00F74167"/>
    <w:rsid w:val="00FC340C"/>
    <w:rsid w:val="00FC5591"/>
    <w:rsid w:val="00FE2047"/>
    <w:rsid w:val="3EE76E45"/>
    <w:rsid w:val="7077D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3BA7"/>
  <w15:chartTrackingRefBased/>
  <w15:docId w15:val="{A4DEBB6D-AF17-4A75-A454-D7CF9B07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572"/>
    <w:pPr>
      <w:spacing w:after="0" w:line="240" w:lineRule="auto"/>
    </w:pPr>
    <w:rPr>
      <w:rFonts w:ascii="Times New Roman" w:eastAsia="SimSun" w:hAnsi="Times New Roman" w:cs="Times New Roman"/>
      <w:kern w:val="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3E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3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3E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3E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3E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3E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3E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3E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3E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3E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3E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3E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3E6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3E6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3E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3E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3E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3E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3E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3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3E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3E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kapitzlist">
    <w:name w:val="List Paragraph"/>
    <w:basedOn w:val="Normalny"/>
    <w:uiPriority w:val="34"/>
    <w:qFormat/>
    <w:rsid w:val="00F43E6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43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3E64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3E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3E64"/>
    <w:rPr>
      <w:i/>
      <w:iCs/>
      <w:color w:val="0F4761" w:themeColor="accent1" w:themeShade="BF"/>
    </w:rPr>
  </w:style>
  <w:style w:type="character" w:styleId="Wyrnienieintensywne">
    <w:name w:val="Intense Emphasis"/>
    <w:basedOn w:val="Domylnaczcionkaakapitu"/>
    <w:uiPriority w:val="21"/>
    <w:qFormat/>
    <w:rsid w:val="00F43E6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3E6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E245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572"/>
    <w:rPr>
      <w:rFonts w:ascii="Times New Roman" w:eastAsia="SimSun" w:hAnsi="Times New Roman" w:cs="Times New Roman"/>
      <w:kern w:val="0"/>
      <w:szCs w:val="20"/>
      <w:lang w:val="en-GB" w:eastAsia="zh-CN"/>
      <w14:ligatures w14:val="none"/>
    </w:rPr>
  </w:style>
  <w:style w:type="paragraph" w:styleId="Stopka">
    <w:name w:val="footer"/>
    <w:basedOn w:val="Normalny"/>
    <w:link w:val="StopkaZnak"/>
    <w:rsid w:val="00E245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24572"/>
    <w:rPr>
      <w:rFonts w:ascii="Times New Roman" w:eastAsia="SimSun" w:hAnsi="Times New Roman" w:cs="Times New Roman"/>
      <w:kern w:val="0"/>
      <w:szCs w:val="20"/>
      <w:lang w:val="en-GB" w:eastAsia="zh-CN"/>
      <w14:ligatures w14:val="none"/>
    </w:rPr>
  </w:style>
  <w:style w:type="paragraph" w:customStyle="1" w:styleId="Default">
    <w:name w:val="Default"/>
    <w:rsid w:val="00E245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" w:eastAsia="Times New Roman" w:hAnsi="Times New Roman PS" w:cs="Times New Roman PS"/>
      <w:color w:val="000000"/>
      <w:kern w:val="0"/>
      <w:sz w:val="24"/>
      <w:szCs w:val="24"/>
      <w:lang w:eastAsia="pl-PL"/>
      <w14:ligatures w14:val="none"/>
    </w:rPr>
  </w:style>
  <w:style w:type="paragraph" w:customStyle="1" w:styleId="CM1">
    <w:name w:val="CM1"/>
    <w:basedOn w:val="Default"/>
    <w:next w:val="Default"/>
    <w:rsid w:val="00E24572"/>
    <w:pPr>
      <w:spacing w:line="183" w:lineRule="atLeast"/>
    </w:pPr>
    <w:rPr>
      <w:rFonts w:cs="Times New Roman"/>
      <w:color w:val="auto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03A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03AB"/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03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00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006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006A"/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00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006A"/>
    <w:rPr>
      <w:rFonts w:ascii="Times New Roman" w:eastAsia="SimSun" w:hAnsi="Times New Roman" w:cs="Times New Roman"/>
      <w:b/>
      <w:bCs/>
      <w:kern w:val="0"/>
      <w:sz w:val="20"/>
      <w:szCs w:val="20"/>
      <w:lang w:eastAsia="zh-CN"/>
      <w14:ligatures w14:val="none"/>
    </w:rPr>
  </w:style>
  <w:style w:type="paragraph" w:styleId="Poprawka">
    <w:name w:val="Revision"/>
    <w:hidden/>
    <w:uiPriority w:val="99"/>
    <w:semiHidden/>
    <w:rsid w:val="008144AD"/>
    <w:pPr>
      <w:spacing w:after="0" w:line="240" w:lineRule="auto"/>
    </w:pPr>
    <w:rPr>
      <w:rFonts w:ascii="Times New Roman" w:eastAsia="SimSun" w:hAnsi="Times New Roman" w:cs="Times New Roman"/>
      <w:kern w:val="0"/>
      <w:szCs w:val="20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6A125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125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91C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9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0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87546-D0D9-4245-918B-49ABE058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932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BLASZCZYNSKI Witold</dc:creator>
  <cp:keywords/>
  <dc:description/>
  <cp:lastModifiedBy>Król, Julia</cp:lastModifiedBy>
  <cp:revision>2</cp:revision>
  <dcterms:created xsi:type="dcterms:W3CDTF">2025-07-17T11:56:00Z</dcterms:created>
  <dcterms:modified xsi:type="dcterms:W3CDTF">2025-07-17T11:56:00Z</dcterms:modified>
</cp:coreProperties>
</file>