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0627A" w14:textId="2C0F9913" w:rsidR="00EB5E1E" w:rsidRPr="00EB5E1E" w:rsidRDefault="00EB5E1E" w:rsidP="00EB5E1E">
      <w:pPr>
        <w:jc w:val="right"/>
      </w:pPr>
      <w:r w:rsidRPr="00EB5E1E">
        <w:t>Warszawa, 21.07.2025 r.</w:t>
      </w:r>
    </w:p>
    <w:p w14:paraId="0A4D758E" w14:textId="77777777" w:rsidR="00EB5E1E" w:rsidRDefault="00EB5E1E" w:rsidP="0077117E">
      <w:pPr>
        <w:jc w:val="center"/>
        <w:rPr>
          <w:b/>
          <w:bCs/>
          <w:sz w:val="28"/>
          <w:szCs w:val="28"/>
        </w:rPr>
      </w:pPr>
    </w:p>
    <w:p w14:paraId="6EDBD2F0" w14:textId="4952D8A1" w:rsidR="004A43B7" w:rsidRPr="00795C89" w:rsidRDefault="004A43B7" w:rsidP="0077117E">
      <w:pPr>
        <w:jc w:val="center"/>
        <w:rPr>
          <w:b/>
          <w:bCs/>
          <w:sz w:val="28"/>
          <w:szCs w:val="28"/>
        </w:rPr>
      </w:pPr>
      <w:r w:rsidRPr="00795C89">
        <w:rPr>
          <w:b/>
          <w:bCs/>
          <w:sz w:val="28"/>
          <w:szCs w:val="28"/>
        </w:rPr>
        <w:t>Grupa Eurocash, Grupa Chorten i Netto</w:t>
      </w:r>
      <w:r w:rsidR="00A96051" w:rsidRPr="00795C89">
        <w:rPr>
          <w:b/>
          <w:bCs/>
          <w:sz w:val="28"/>
          <w:szCs w:val="28"/>
        </w:rPr>
        <w:t xml:space="preserve"> Polska</w:t>
      </w:r>
      <w:r w:rsidRPr="00795C89">
        <w:rPr>
          <w:b/>
          <w:bCs/>
          <w:sz w:val="28"/>
          <w:szCs w:val="28"/>
        </w:rPr>
        <w:t xml:space="preserve"> nawiązują strategiczne partnerstwo z EMD – europejską grupą zakupową</w:t>
      </w:r>
    </w:p>
    <w:p w14:paraId="02382C7D" w14:textId="71384654" w:rsidR="004A43B7" w:rsidRPr="00795C89" w:rsidRDefault="004A43B7" w:rsidP="00795C89">
      <w:pPr>
        <w:jc w:val="both"/>
      </w:pPr>
      <w:r w:rsidRPr="00795C89">
        <w:rPr>
          <w:b/>
          <w:bCs/>
        </w:rPr>
        <w:t>Grupa Eurocash (Delikatesy Centrum, Lewiatan, Duży Ben, Eurocash Sieci Partnerskie: ABC, Groszek i Euro Sklep oraz Gama – Partnerski System Detaliczny), Grupa Chorten i Netto</w:t>
      </w:r>
      <w:r w:rsidR="00A96051" w:rsidRPr="00795C89">
        <w:rPr>
          <w:b/>
          <w:bCs/>
        </w:rPr>
        <w:t xml:space="preserve"> Polska</w:t>
      </w:r>
      <w:r w:rsidRPr="00795C89">
        <w:rPr>
          <w:b/>
          <w:bCs/>
        </w:rPr>
        <w:t xml:space="preserve"> zamierzają utworzyć wspólnego przedsiębiorcę w postaci spółki joint</w:t>
      </w:r>
      <w:r w:rsidR="00DB6B47">
        <w:rPr>
          <w:b/>
          <w:bCs/>
        </w:rPr>
        <w:t xml:space="preserve"> </w:t>
      </w:r>
      <w:r w:rsidRPr="00795C89">
        <w:rPr>
          <w:b/>
          <w:bCs/>
        </w:rPr>
        <w:t xml:space="preserve">venture, aby dołączyć do European Marketing Distribution (EMD), wiodącej europejskiej grupy zakupowej. Ostateczne przystąpienie będzie </w:t>
      </w:r>
      <w:r w:rsidR="00C84E79" w:rsidRPr="00795C89">
        <w:rPr>
          <w:b/>
          <w:bCs/>
        </w:rPr>
        <w:t>mogło nastąpić po uzyskaniu</w:t>
      </w:r>
      <w:r w:rsidRPr="00795C89">
        <w:rPr>
          <w:b/>
          <w:bCs/>
        </w:rPr>
        <w:t xml:space="preserve"> uprzedniej zgody organu ochrony konkurencji. Dzięki współpracy w ramach EMD, nowi członkowie będą mogli zwiększyć swoje możliwości zakupowe na szczeblu europejskim, generując znaczne oszczędności w łańcuchu dostaw, które zamierzają przeznaczyć na wzmocnienie oferty dla klientów końcowych ich sieci.</w:t>
      </w:r>
    </w:p>
    <w:p w14:paraId="400F6F15" w14:textId="73B8DF96" w:rsidR="004A43B7" w:rsidRPr="00795C89" w:rsidRDefault="004A43B7" w:rsidP="00795C89">
      <w:pPr>
        <w:jc w:val="both"/>
      </w:pPr>
      <w:r w:rsidRPr="00795C89">
        <w:t>Obecność nowego uczestnika w EMD, który zostanie utworzony przez Grupę Eurocash, Grupę Chorten i Netto</w:t>
      </w:r>
      <w:r w:rsidR="00A96051" w:rsidRPr="00795C89">
        <w:t xml:space="preserve"> Polska</w:t>
      </w:r>
      <w:r w:rsidRPr="00795C89">
        <w:t>, powinna przełożyć się na poprawę warunków zakupowych</w:t>
      </w:r>
      <w:r w:rsidR="00FE1FC8" w:rsidRPr="00795C89">
        <w:t xml:space="preserve"> </w:t>
      </w:r>
      <w:r w:rsidR="00081710">
        <w:t>dla detalistów</w:t>
      </w:r>
      <w:r w:rsidR="00192147">
        <w:t xml:space="preserve"> współpracujących </w:t>
      </w:r>
      <w:r w:rsidR="004741FF" w:rsidRPr="00795C89">
        <w:t xml:space="preserve">w ramach sieci Grupy Eurocash </w:t>
      </w:r>
      <w:r w:rsidR="00377B57" w:rsidRPr="00795C89">
        <w:t>i</w:t>
      </w:r>
      <w:r w:rsidR="004741FF" w:rsidRPr="00795C89">
        <w:t xml:space="preserve"> Chorten oraz klientów sieci sklepów Netto Polska.</w:t>
      </w:r>
      <w:r w:rsidRPr="00795C89">
        <w:t xml:space="preserve"> Razem zrzeszają one około 20 tys. sklepów, generując roczny obrót przekraczający 12 miliardów euro, co czyni je drugim największym graczem na polskim rynku sprzedaży detalicznej.</w:t>
      </w:r>
    </w:p>
    <w:p w14:paraId="2B2550E6" w14:textId="27FD43EA" w:rsidR="004A43B7" w:rsidRPr="00795C89" w:rsidRDefault="004A43B7" w:rsidP="00795C89">
      <w:pPr>
        <w:jc w:val="both"/>
      </w:pPr>
      <w:r w:rsidRPr="00795C89">
        <w:t xml:space="preserve">Po uzyskaniu zgody Prezesa </w:t>
      </w:r>
      <w:r w:rsidR="00795C89">
        <w:t>UOKiK</w:t>
      </w:r>
      <w:r w:rsidRPr="00795C89">
        <w:t xml:space="preserve"> </w:t>
      </w:r>
      <w:r w:rsidR="00A45624" w:rsidRPr="00795C89">
        <w:t xml:space="preserve">na </w:t>
      </w:r>
      <w:r w:rsidRPr="00795C89">
        <w:t>utworzeni</w:t>
      </w:r>
      <w:r w:rsidR="00A45624" w:rsidRPr="00795C89">
        <w:t>e</w:t>
      </w:r>
      <w:r w:rsidRPr="00795C89">
        <w:t xml:space="preserve"> wspólnego przedsiębiorcy w postaci spółki joint</w:t>
      </w:r>
      <w:r w:rsidR="00DB6B47">
        <w:t xml:space="preserve"> </w:t>
      </w:r>
      <w:r w:rsidRPr="00795C89">
        <w:t xml:space="preserve">venture, </w:t>
      </w:r>
      <w:r w:rsidR="00A45624" w:rsidRPr="00795C89">
        <w:t>spółka</w:t>
      </w:r>
      <w:r w:rsidRPr="00795C89">
        <w:t xml:space="preserve"> dołącz</w:t>
      </w:r>
      <w:r w:rsidR="00A45624" w:rsidRPr="00795C89">
        <w:t>y</w:t>
      </w:r>
      <w:r w:rsidRPr="00795C89">
        <w:t xml:space="preserve"> do EMD, co pozwoli </w:t>
      </w:r>
      <w:r w:rsidR="00A45624" w:rsidRPr="00795C89">
        <w:t xml:space="preserve">uczestnikom </w:t>
      </w:r>
      <w:r w:rsidRPr="00795C89">
        <w:t>czerpać korzyści z przynależności prawdopodobnie w przyszłym roku.</w:t>
      </w:r>
    </w:p>
    <w:p w14:paraId="519D50FC" w14:textId="77777777" w:rsidR="004A43B7" w:rsidRPr="00795C89" w:rsidRDefault="004A43B7" w:rsidP="00795C89">
      <w:pPr>
        <w:jc w:val="both"/>
        <w:rPr>
          <w:b/>
          <w:bCs/>
        </w:rPr>
      </w:pPr>
      <w:r w:rsidRPr="00795C89">
        <w:t xml:space="preserve">- </w:t>
      </w:r>
      <w:r w:rsidRPr="00795C89">
        <w:rPr>
          <w:i/>
          <w:iCs/>
        </w:rPr>
        <w:t>Dołączenie do EMD – silnej grupy opartej na partnerstwie, współpracującej z największymi globalnymi producentami i oferującej szeroki wachlarz produktów oraz narzędzi marketingowych – to dla nas krok, który pozwoli wzmocnić pozycję naszych sklepów, przyspieszyć rozwój zorientowany na klienta i realnie wpłynąć na pozytywną zmianę na polskim rynku</w:t>
      </w:r>
      <w:r w:rsidRPr="00795C89">
        <w:t xml:space="preserve"> – podkreśla </w:t>
      </w:r>
      <w:r w:rsidRPr="00795C89">
        <w:rPr>
          <w:b/>
          <w:bCs/>
        </w:rPr>
        <w:t>Paweł Surówka, prezes Grupy Eurocash.</w:t>
      </w:r>
    </w:p>
    <w:p w14:paraId="76D4DF0F" w14:textId="154C4DE8" w:rsidR="00474133" w:rsidRPr="00795C89" w:rsidRDefault="00474133" w:rsidP="00795C89">
      <w:pPr>
        <w:jc w:val="both"/>
        <w:rPr>
          <w:b/>
          <w:bCs/>
        </w:rPr>
      </w:pPr>
      <w:r w:rsidRPr="00795C89">
        <w:t xml:space="preserve">- </w:t>
      </w:r>
      <w:r w:rsidRPr="00795C89">
        <w:rPr>
          <w:i/>
          <w:iCs/>
        </w:rPr>
        <w:t xml:space="preserve">W Netto dążymy do tego, aby codzienne zakupy były łatwe i inspirujące. To właśnie ta idea stoi za wszystkimi naszymi decyzjami biznesowymi i podejmowanymi działaniami. Dołączenie do grupy zakupowej EMD wraz z Grupą Eurocash i Grupą Chorten zdecydowanie wpisuje się w ten cel. </w:t>
      </w:r>
      <w:r w:rsidR="00D66545" w:rsidRPr="00795C89">
        <w:rPr>
          <w:i/>
          <w:iCs/>
        </w:rPr>
        <w:t>Efekt skali, jaki możemy razem osiągnąć, otworzy przed nami nowe możliwości i pozytywnie przełoży się na ofertę dla naszych klientów. To właśnie jest dla nas najważniejsze</w:t>
      </w:r>
      <w:r w:rsidRPr="00795C89">
        <w:t xml:space="preserve"> – mówi </w:t>
      </w:r>
      <w:r w:rsidRPr="00795C89">
        <w:rPr>
          <w:b/>
          <w:bCs/>
        </w:rPr>
        <w:t>Brian Olesen, CEO Netto Polska.</w:t>
      </w:r>
    </w:p>
    <w:p w14:paraId="4E6046A5" w14:textId="58A36CA0" w:rsidR="006A09EE" w:rsidRPr="00EB5E1E" w:rsidRDefault="004A43B7" w:rsidP="00EB5E1E">
      <w:pPr>
        <w:jc w:val="both"/>
      </w:pPr>
      <w:r w:rsidRPr="00795C89">
        <w:t xml:space="preserve">European Marketing Distribution (EMD) to największa w Europie międzynarodowa grupa zakupowa w sektorze handlu detalicznego FMCG. Zrzesza niezależnych detalistów i dystrybutorów z ponad 15 krajów, umożliwiając im wspólne negocjacje z globalnymi producentami. Dzięki skali działania i współpracy międzynarodowej EMD wzmacnia pozycję zakupową swoich członków wobec dużych koncernów. Organizacja obsługuje setki tysięcy </w:t>
      </w:r>
      <w:r w:rsidRPr="00795C89">
        <w:lastRenderedPageBreak/>
        <w:t>sklepów w całej Europie i odgrywa kluczową rolę w optymalizacji warunków handlowych dla sieci detalicznych.</w:t>
      </w:r>
    </w:p>
    <w:p w14:paraId="5E831A35" w14:textId="77777777" w:rsidR="006A09EE" w:rsidRPr="00795C89" w:rsidRDefault="006A09EE" w:rsidP="00795C89">
      <w:pPr>
        <w:pStyle w:val="NormalnyWeb"/>
        <w:pBdr>
          <w:bottom w:val="single" w:sz="6" w:space="1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6913D2A" w14:textId="77777777" w:rsidR="006A09EE" w:rsidRPr="00795C89" w:rsidRDefault="006A09EE" w:rsidP="00795C89">
      <w:pPr>
        <w:jc w:val="both"/>
        <w:rPr>
          <w:rFonts w:cstheme="minorHAnsi"/>
        </w:rPr>
      </w:pPr>
    </w:p>
    <w:p w14:paraId="6CE47342" w14:textId="77777777" w:rsidR="006A09EE" w:rsidRPr="00795C89" w:rsidRDefault="006A09EE" w:rsidP="00795C89">
      <w:pPr>
        <w:jc w:val="both"/>
        <w:rPr>
          <w:rFonts w:cstheme="minorHAnsi"/>
          <w:color w:val="595959" w:themeColor="text1" w:themeTint="A6"/>
          <w:sz w:val="20"/>
          <w:szCs w:val="20"/>
        </w:rPr>
      </w:pPr>
      <w:r w:rsidRPr="00795C89">
        <w:rPr>
          <w:rFonts w:cstheme="minorHAnsi"/>
          <w:b/>
          <w:bCs/>
          <w:color w:val="595959" w:themeColor="text1" w:themeTint="A6"/>
          <w:sz w:val="20"/>
          <w:szCs w:val="20"/>
        </w:rPr>
        <w:t>Grupa Eurocash</w:t>
      </w:r>
      <w:r w:rsidRPr="00795C89">
        <w:rPr>
          <w:rFonts w:cstheme="minorHAnsi"/>
          <w:color w:val="595959" w:themeColor="text1" w:themeTint="A6"/>
          <w:sz w:val="20"/>
          <w:szCs w:val="20"/>
        </w:rPr>
        <w:t xml:space="preserve"> jest największym polskim hurtowym dystrybutorem produktów FMCG, właścicielem lidera rynku e-grocery Frisco.pl, partnerem logistycznym i technologicznym sklepów lokalnych.  Zarządza rozbudowaną strukturą sieci franczyzowych, agencyjnych i partnerskich, takich jak ABC, Delikatesy Centrum, Groszek, Gama, Duży Ben, Lewiatan czy Euro Sklep. Z ponad 15,5 tys. placówek Grupa Eurocash, zgodnie z analizą Deloitte, jest największym franczyzodawcą w Polsce, co czyni kluczowym partnerem rozwoju dla tysięcy lokalnych przedsiębiorców. Grupa oferuje z jednej strony efektywne modele biznesowe, a z drugiej skalę zakupową, logistykę, wsparcie marketingowe, dostęp do wiedzy oraz nowoczesne rozwiązania technologiczne wspierające prowadzenie i rozwój sklepu. Z liczbą ponad 19 tys. zatrudnianych pracowników i 90 tys. klientów, Eurocash od lat zajmuje miejsce w czołówce największych polskich firm, kompleksowo kształtując rynek polskiego handlu i wyznaczając kierunki rozwoju branży. Dąży do tego, by wyznaczać trendy także w zakresie odpowiedzialności. Do 2030 r. Grupa zamierza zmniejszyć swoją emisję CO2 o 42 proc. w ramach strategii dekarbonizacji, jaką przyjęła w 2022 r. – w zgodzie z celami Porozumienia Paryskiego, w ramach ścieżki określonej przez Science Based Targets Initiative* (SBTi).</w:t>
      </w:r>
    </w:p>
    <w:p w14:paraId="7C92387D" w14:textId="29EA2BB5" w:rsidR="00795C89" w:rsidRPr="00795C89" w:rsidRDefault="00795C89" w:rsidP="00795C89">
      <w:pPr>
        <w:jc w:val="both"/>
        <w:rPr>
          <w:rFonts w:cstheme="minorHAnsi"/>
          <w:color w:val="595959" w:themeColor="text1" w:themeTint="A6"/>
          <w:sz w:val="20"/>
          <w:szCs w:val="20"/>
        </w:rPr>
      </w:pPr>
      <w:r w:rsidRPr="00795C89">
        <w:rPr>
          <w:rFonts w:cstheme="minorHAnsi"/>
          <w:color w:val="595959" w:themeColor="text1" w:themeTint="A6"/>
          <w:sz w:val="20"/>
          <w:szCs w:val="20"/>
        </w:rPr>
        <w:t>---</w:t>
      </w:r>
    </w:p>
    <w:p w14:paraId="121115FA" w14:textId="67AB6C8A" w:rsidR="00BA699A" w:rsidRPr="00795C89" w:rsidRDefault="00BA699A" w:rsidP="00795C8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cstheme="minorHAnsi"/>
          <w:color w:val="595959" w:themeColor="text1" w:themeTint="A6"/>
          <w:sz w:val="20"/>
          <w:szCs w:val="20"/>
        </w:rPr>
      </w:pPr>
      <w:r w:rsidRPr="00795C89">
        <w:rPr>
          <w:rFonts w:cstheme="minorHAnsi"/>
          <w:b/>
          <w:bCs/>
          <w:color w:val="595959" w:themeColor="text1" w:themeTint="A6"/>
          <w:sz w:val="20"/>
          <w:szCs w:val="20"/>
        </w:rPr>
        <w:t xml:space="preserve">Netto </w:t>
      </w:r>
      <w:r w:rsidR="0006037C" w:rsidRPr="00795C89">
        <w:rPr>
          <w:rFonts w:cstheme="minorHAnsi"/>
          <w:b/>
          <w:bCs/>
          <w:color w:val="595959" w:themeColor="text1" w:themeTint="A6"/>
          <w:sz w:val="20"/>
          <w:szCs w:val="20"/>
        </w:rPr>
        <w:t>Polska</w:t>
      </w:r>
      <w:r w:rsidR="0006037C" w:rsidRPr="00795C89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Pr="00795C89">
        <w:rPr>
          <w:rFonts w:cstheme="minorHAnsi"/>
          <w:color w:val="595959" w:themeColor="text1" w:themeTint="A6"/>
          <w:sz w:val="20"/>
          <w:szCs w:val="20"/>
        </w:rPr>
        <w:t>to sieć dyskontów obecna na polskim rynku od 30 lat. W tym czasie wypracowała pozycję jednego z największych sprzedawców detalicznych w kraju, posiadając blisko 680 sklepów i zatrudniając ponad 8 tys. pracowników. Netto jest częścią Salling Group – największej duńskiej grupy detalicznej, która działa również na rynkach w Danii i Niemczech.</w:t>
      </w:r>
      <w:r w:rsidR="00795C89" w:rsidRPr="00795C89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Pr="00795C89">
        <w:rPr>
          <w:rFonts w:cstheme="minorHAnsi"/>
          <w:color w:val="595959" w:themeColor="text1" w:themeTint="A6"/>
          <w:sz w:val="20"/>
          <w:szCs w:val="20"/>
        </w:rPr>
        <w:t>Misją Netto jest sprawiać, aby codzienne zakupy były łatwe i inspirujące. W sklepach sieci klienci znajdą szeroki wybór produktów spożywczych, w tym marek własnych, świeże warzywa i owoce z Zieleniaka oraz pieczywo odpiekane na miejscu. Dodatkowo, Netto oferuje wydzieloną strefę produktów zdrowych i dla osób z wykluczeniami diety – Półka Zdrowia. Dzięki temu każdy klient może znaleźć produkty dostosowane do swoich potrzeb i preferencji.</w:t>
      </w:r>
    </w:p>
    <w:p w14:paraId="7755A814" w14:textId="5F3FBA43" w:rsidR="00A96051" w:rsidRPr="00795C89" w:rsidRDefault="00BA699A" w:rsidP="00795C8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cstheme="minorHAnsi"/>
          <w:color w:val="595959" w:themeColor="text1" w:themeTint="A6"/>
          <w:sz w:val="20"/>
          <w:szCs w:val="20"/>
        </w:rPr>
      </w:pPr>
      <w:r w:rsidRPr="00795C89">
        <w:rPr>
          <w:rFonts w:cstheme="minorHAnsi"/>
          <w:color w:val="595959" w:themeColor="text1" w:themeTint="A6"/>
          <w:sz w:val="20"/>
          <w:szCs w:val="20"/>
        </w:rPr>
        <w:t>Netto stawia na komfort zakupów, oferując nowoczesny design sklepów, przestronne parkingi, szerokie alejki ułatwiające poruszanie się oraz kasy samoobsługowe, które pojawiają się w kolejnych lokalizacjach. Dbałość o potrzeby klientów oraz innowacyjne podejście sprawiają, że liczba klientów Netto stale rośnie.</w:t>
      </w:r>
      <w:r w:rsidR="00795C89" w:rsidRPr="00795C89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Pr="00795C89">
        <w:rPr>
          <w:rFonts w:cstheme="minorHAnsi"/>
          <w:color w:val="595959" w:themeColor="text1" w:themeTint="A6"/>
          <w:sz w:val="20"/>
          <w:szCs w:val="20"/>
        </w:rPr>
        <w:t xml:space="preserve">Sieć aktywnie angażuje się w działania na rzecz zrównoważonego rozwoju. Netto redukuje emisję CO2, m.in. poprzez wykorzystanie fotowoltaiki, pomp ciepła oraz pooling opakowań zwrotnych. W trosce o dobrostan zwierząt sieć wycofała jaja klatkowe ze sprzedaży. Netto podejmuje również aktywne działania na rzecz ograniczania strat żywności, m.in. poprzez akcję „Nie marnuję i zyskuję”, </w:t>
      </w:r>
      <w:r w:rsidR="00013B7D" w:rsidRPr="00795C89">
        <w:rPr>
          <w:rFonts w:cstheme="minorHAnsi"/>
          <w:color w:val="595959" w:themeColor="text1" w:themeTint="A6"/>
          <w:sz w:val="20"/>
          <w:szCs w:val="20"/>
        </w:rPr>
        <w:t>włączając</w:t>
      </w:r>
      <w:r w:rsidRPr="00795C89">
        <w:rPr>
          <w:rFonts w:cstheme="minorHAnsi"/>
          <w:color w:val="595959" w:themeColor="text1" w:themeTint="A6"/>
          <w:sz w:val="20"/>
          <w:szCs w:val="20"/>
        </w:rPr>
        <w:t xml:space="preserve"> klientów w proces niemarnowania.</w:t>
      </w:r>
    </w:p>
    <w:p w14:paraId="4362BD1F" w14:textId="44E15298" w:rsidR="00795C89" w:rsidRPr="00795C89" w:rsidRDefault="00795C89" w:rsidP="00795C8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cstheme="minorHAnsi"/>
          <w:color w:val="595959" w:themeColor="text1" w:themeTint="A6"/>
          <w:sz w:val="20"/>
          <w:szCs w:val="20"/>
        </w:rPr>
      </w:pPr>
      <w:r w:rsidRPr="00795C89">
        <w:rPr>
          <w:rFonts w:cstheme="minorHAnsi"/>
          <w:color w:val="595959" w:themeColor="text1" w:themeTint="A6"/>
          <w:sz w:val="20"/>
          <w:szCs w:val="20"/>
        </w:rPr>
        <w:t>---</w:t>
      </w:r>
    </w:p>
    <w:p w14:paraId="502A5589" w14:textId="19B8C01D" w:rsidR="00CA4FE5" w:rsidRPr="00795C89" w:rsidRDefault="00D742F5" w:rsidP="00795C89">
      <w:pPr>
        <w:jc w:val="both"/>
      </w:pPr>
      <w:r w:rsidRPr="00795C89">
        <w:rPr>
          <w:rFonts w:cstheme="minorHAnsi"/>
          <w:b/>
          <w:bCs/>
          <w:color w:val="595959" w:themeColor="text1" w:themeTint="A6"/>
          <w:sz w:val="20"/>
          <w:szCs w:val="20"/>
        </w:rPr>
        <w:t>Grupa Chorten</w:t>
      </w:r>
      <w:r w:rsidRPr="00795C89">
        <w:rPr>
          <w:rFonts w:cstheme="minorHAnsi"/>
          <w:color w:val="595959" w:themeColor="text1" w:themeTint="A6"/>
          <w:sz w:val="20"/>
          <w:szCs w:val="20"/>
        </w:rPr>
        <w:t xml:space="preserve"> to sieć sklepów spożywczych z polskim kapitałem zrzeszająca ponad 3000 placówek niezależnych detalistów. Powstała w 2009 roku jako inicjatywa podlaskich przedsiębiorców, którzy operowali wówczas 20 sklepami, obecnie ma zasięg ogólnopolski i stale się rozwija. Współpraca z właścicielami sklepów opiera się na partnerskiej umowie i dostarczaniu wielu rozwiązań wspierających ich biznes. Sklepy korzystają ze wspólnych, wynegocjowanych dla całej grupy warunków handlowych u </w:t>
      </w:r>
      <w:r w:rsidRPr="00795C89">
        <w:rPr>
          <w:rFonts w:cstheme="minorHAnsi"/>
          <w:color w:val="595959" w:themeColor="text1" w:themeTint="A6"/>
          <w:sz w:val="20"/>
          <w:szCs w:val="20"/>
        </w:rPr>
        <w:lastRenderedPageBreak/>
        <w:t>producentów i dystrybutorów oraz wielu porozumień okołobiznesowych i innowacyjnych narzędzi dostarczanych przez Grupę Chorten. Sklepy Chorten łączą wspólne akcje promocyjne, natomiast właściciele mają niezależność w zakresie pozostałej polityki cenowej. Grupa Chorten działa regionalnie w oparciu o spółki operacyjne takie jak Chorten Południe, Chorten Północ, Chorten Mazowsze, Chorten Pd, Chorten Radom, pod jej skrzydłami jest także Elita Kupców prowadząca sklepy Limonka na Pomorzu. Dla konsumentów sklepy działające w Grupie Chorten to bliskość miejsca zamieszkania, szeroki wybór, duża oferta produktów świeżych, regionalnych i delikatesowych oraz bardzo dobra jakość obsługi i atrakcyjne ceny.</w:t>
      </w:r>
    </w:p>
    <w:sectPr w:rsidR="00CA4FE5" w:rsidRPr="00795C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DAA60" w14:textId="77777777" w:rsidR="00E43E0F" w:rsidRDefault="00E43E0F" w:rsidP="00795C89">
      <w:pPr>
        <w:spacing w:after="0" w:line="240" w:lineRule="auto"/>
      </w:pPr>
      <w:r>
        <w:separator/>
      </w:r>
    </w:p>
  </w:endnote>
  <w:endnote w:type="continuationSeparator" w:id="0">
    <w:p w14:paraId="3F7B377B" w14:textId="77777777" w:rsidR="00E43E0F" w:rsidRDefault="00E43E0F" w:rsidP="0079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79715" w14:textId="739F2C2B" w:rsidR="00795C89" w:rsidRPr="00795C89" w:rsidRDefault="00795C89" w:rsidP="00795C89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3DEAA1" wp14:editId="4E9D3B66">
          <wp:simplePos x="0" y="0"/>
          <wp:positionH relativeFrom="margin">
            <wp:posOffset>1768806</wp:posOffset>
          </wp:positionH>
          <wp:positionV relativeFrom="paragraph">
            <wp:posOffset>201295</wp:posOffset>
          </wp:positionV>
          <wp:extent cx="1983740" cy="552450"/>
          <wp:effectExtent l="0" t="0" r="0" b="0"/>
          <wp:wrapNone/>
          <wp:docPr id="1317529486" name="Obraz 5" descr="Chorten Stryszawa | Strysza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horten Stryszawa | Stryszaw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75" t="19889" r="5058" b="22099"/>
                  <a:stretch>
                    <a:fillRect/>
                  </a:stretch>
                </pic:blipFill>
                <pic:spPr bwMode="auto">
                  <a:xfrm>
                    <a:off x="0" y="0"/>
                    <a:ext cx="198374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5C89">
      <w:rPr>
        <w:noProof/>
      </w:rPr>
      <w:drawing>
        <wp:anchor distT="0" distB="0" distL="114300" distR="114300" simplePos="0" relativeHeight="251660288" behindDoc="0" locked="0" layoutInCell="1" allowOverlap="1" wp14:anchorId="3ACE40A7" wp14:editId="3C6E5972">
          <wp:simplePos x="0" y="0"/>
          <wp:positionH relativeFrom="column">
            <wp:posOffset>4167505</wp:posOffset>
          </wp:positionH>
          <wp:positionV relativeFrom="paragraph">
            <wp:posOffset>315595</wp:posOffset>
          </wp:positionV>
          <wp:extent cx="1724025" cy="403225"/>
          <wp:effectExtent l="0" t="0" r="9525" b="0"/>
          <wp:wrapNone/>
          <wp:docPr id="1534694812" name="Obraz 4" descr="Obraz zawierający Czcionka, logo, Grafika, symbol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694812" name="Obraz 4" descr="Obraz zawierający Czcionka, logo, Grafika, symbol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5C89">
      <w:rPr>
        <w:noProof/>
      </w:rPr>
      <w:drawing>
        <wp:inline distT="0" distB="0" distL="0" distR="0" wp14:anchorId="004CB425" wp14:editId="7B32E8BD">
          <wp:extent cx="1294042" cy="914400"/>
          <wp:effectExtent l="0" t="0" r="1905" b="0"/>
          <wp:docPr id="342789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719" cy="921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7CDF94" w14:textId="77777777" w:rsidR="00991228" w:rsidRDefault="00991228">
    <w:pPr>
      <w:pStyle w:val="Stopka"/>
    </w:pPr>
  </w:p>
  <w:p w14:paraId="4E26B39D" w14:textId="6C76DB28" w:rsidR="00795C89" w:rsidRDefault="00991228">
    <w:pPr>
      <w:pStyle w:val="Stopka"/>
    </w:pPr>
    <w:r>
      <w:t xml:space="preserve">    </w:t>
    </w:r>
    <w:r w:rsidR="00795C89">
      <w:t xml:space="preserve"> </w:t>
    </w:r>
    <w:r w:rsidR="00795C89">
      <w:rPr>
        <w:noProof/>
      </w:rPr>
      <w:drawing>
        <wp:inline distT="0" distB="0" distL="0" distR="0" wp14:anchorId="0F9B78D3" wp14:editId="104567D6">
          <wp:extent cx="875448" cy="296375"/>
          <wp:effectExtent l="0" t="0" r="1270" b="8890"/>
          <wp:docPr id="2043439044" name="Obraz 6" descr="Obraz zawierający tekst, Czcionka, Grafika, logo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439044" name="Obraz 6" descr="Obraz zawierający tekst, Czcionka, Grafika, logo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957" cy="297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5C89">
      <w:t xml:space="preserve">      </w:t>
    </w:r>
    <w:r w:rsidR="00795C89">
      <w:rPr>
        <w:noProof/>
      </w:rPr>
      <w:drawing>
        <wp:inline distT="0" distB="0" distL="0" distR="0" wp14:anchorId="14E35DFB" wp14:editId="13EDD53C">
          <wp:extent cx="619824" cy="332901"/>
          <wp:effectExtent l="0" t="0" r="8890" b="0"/>
          <wp:docPr id="1725956453" name="Obraz 9" descr="Obraz zawierający tekst, zrzut ekranu, Czcionka, logo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956453" name="Obraz 9" descr="Obraz zawierający tekst, zrzut ekranu, Czcionka, logo&#10;&#10;Zawartość wygenerowana przez AI może być niepoprawna.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75" t="28534" r="10175" b="28687"/>
                  <a:stretch>
                    <a:fillRect/>
                  </a:stretch>
                </pic:blipFill>
                <pic:spPr bwMode="auto">
                  <a:xfrm>
                    <a:off x="0" y="0"/>
                    <a:ext cx="638208" cy="342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95C89">
      <w:t xml:space="preserve">        </w:t>
    </w:r>
    <w:r w:rsidR="00795C89">
      <w:rPr>
        <w:noProof/>
      </w:rPr>
      <w:drawing>
        <wp:inline distT="0" distB="0" distL="0" distR="0" wp14:anchorId="664CFE8F" wp14:editId="1B23F0BC">
          <wp:extent cx="371127" cy="372438"/>
          <wp:effectExtent l="0" t="0" r="0" b="8890"/>
          <wp:docPr id="187684227" name="Obraz 10" descr="Obraz zawierający Grafika, Czcionka, logo, czerwo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84227" name="Obraz 10" descr="Obraz zawierający Grafika, Czcionka, logo, czerwony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70" cy="3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5C89">
      <w:t xml:space="preserve">       </w:t>
    </w:r>
    <w:r w:rsidR="00795C89">
      <w:rPr>
        <w:noProof/>
      </w:rPr>
      <w:drawing>
        <wp:inline distT="0" distB="0" distL="0" distR="0" wp14:anchorId="13ECC63C" wp14:editId="7E25B24E">
          <wp:extent cx="346316" cy="373573"/>
          <wp:effectExtent l="0" t="0" r="0" b="7620"/>
          <wp:docPr id="475804863" name="Obraz 7" descr="Obraz zawierający kreskówka, Grafi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04863" name="Obraz 7" descr="Obraz zawierający kreskówka, Grafika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850" cy="387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5C89">
      <w:t xml:space="preserve">  </w:t>
    </w:r>
    <w:r>
      <w:t xml:space="preserve"> </w:t>
    </w:r>
    <w:r w:rsidR="00795C89">
      <w:t xml:space="preserve">   </w:t>
    </w:r>
    <w:r w:rsidR="00795C89">
      <w:rPr>
        <w:noProof/>
      </w:rPr>
      <w:drawing>
        <wp:inline distT="0" distB="0" distL="0" distR="0" wp14:anchorId="605213FE" wp14:editId="5BF74FE0">
          <wp:extent cx="894779" cy="315816"/>
          <wp:effectExtent l="0" t="0" r="635" b="8255"/>
          <wp:docPr id="2127892031" name="Obraz 11" descr="Obraz zawierający Grafika, zieleń, Czcionka, logo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892031" name="Obraz 11" descr="Obraz zawierający Grafika, zieleń, Czcionka, logo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14" cy="327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5C89">
      <w:t xml:space="preserve">  </w:t>
    </w:r>
    <w:r>
      <w:t xml:space="preserve"> </w:t>
    </w:r>
    <w:r w:rsidR="00795C89">
      <w:t xml:space="preserve">  </w:t>
    </w:r>
    <w:r w:rsidR="00795C89">
      <w:rPr>
        <w:noProof/>
      </w:rPr>
      <w:drawing>
        <wp:inline distT="0" distB="0" distL="0" distR="0" wp14:anchorId="608E5C20" wp14:editId="39B94778">
          <wp:extent cx="667909" cy="379625"/>
          <wp:effectExtent l="0" t="0" r="0" b="1905"/>
          <wp:docPr id="961688678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 rotWithShape="1"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62" r="4567" b="21697"/>
                  <a:stretch>
                    <a:fillRect/>
                  </a:stretch>
                </pic:blipFill>
                <pic:spPr bwMode="auto">
                  <a:xfrm>
                    <a:off x="0" y="0"/>
                    <a:ext cx="682531" cy="387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9FCBBCE" wp14:editId="746B80EC">
          <wp:extent cx="829099" cy="417830"/>
          <wp:effectExtent l="0" t="0" r="0" b="1270"/>
          <wp:docPr id="711324468" name="Obraz 1" descr="Obraz zawierający tekst, logo, Czcionka, zrzut ekranu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324468" name="Obraz 1" descr="Obraz zawierający tekst, logo, Czcionka, zrzut ekranu&#10;&#10;Zawartość wygenerowana przez AI może być niepoprawna."/>
                  <pic:cNvPicPr>
                    <a:picLocks noChangeAspect="1" noChangeArrowheads="1"/>
                  </pic:cNvPicPr>
                </pic:nvPicPr>
                <pic:blipFill rotWithShape="1"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91" t="15935" r="13832" b="29939"/>
                  <a:stretch>
                    <a:fillRect/>
                  </a:stretch>
                </pic:blipFill>
                <pic:spPr bwMode="auto">
                  <a:xfrm>
                    <a:off x="0" y="0"/>
                    <a:ext cx="844386" cy="4255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3FBF3" w14:textId="77777777" w:rsidR="00E43E0F" w:rsidRDefault="00E43E0F" w:rsidP="00795C89">
      <w:pPr>
        <w:spacing w:after="0" w:line="240" w:lineRule="auto"/>
      </w:pPr>
      <w:r>
        <w:separator/>
      </w:r>
    </w:p>
  </w:footnote>
  <w:footnote w:type="continuationSeparator" w:id="0">
    <w:p w14:paraId="7B3640F4" w14:textId="77777777" w:rsidR="00E43E0F" w:rsidRDefault="00E43E0F" w:rsidP="00795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B7"/>
    <w:rsid w:val="00013B7D"/>
    <w:rsid w:val="000410C5"/>
    <w:rsid w:val="0006037C"/>
    <w:rsid w:val="00081710"/>
    <w:rsid w:val="00192147"/>
    <w:rsid w:val="00377B57"/>
    <w:rsid w:val="00474133"/>
    <w:rsid w:val="004741FF"/>
    <w:rsid w:val="00476FBF"/>
    <w:rsid w:val="004A43B7"/>
    <w:rsid w:val="00566980"/>
    <w:rsid w:val="00622A5D"/>
    <w:rsid w:val="006A09EE"/>
    <w:rsid w:val="006C74A1"/>
    <w:rsid w:val="006E245D"/>
    <w:rsid w:val="0075136B"/>
    <w:rsid w:val="0077117E"/>
    <w:rsid w:val="00774A5E"/>
    <w:rsid w:val="00795C89"/>
    <w:rsid w:val="007A00D8"/>
    <w:rsid w:val="00855216"/>
    <w:rsid w:val="0097442D"/>
    <w:rsid w:val="00991228"/>
    <w:rsid w:val="009A7C13"/>
    <w:rsid w:val="00A20A6A"/>
    <w:rsid w:val="00A45624"/>
    <w:rsid w:val="00A96051"/>
    <w:rsid w:val="00AF04AD"/>
    <w:rsid w:val="00B008A3"/>
    <w:rsid w:val="00BA699A"/>
    <w:rsid w:val="00C84E79"/>
    <w:rsid w:val="00CA4FE5"/>
    <w:rsid w:val="00D005D4"/>
    <w:rsid w:val="00D66545"/>
    <w:rsid w:val="00D742F5"/>
    <w:rsid w:val="00DB6B47"/>
    <w:rsid w:val="00E43E0F"/>
    <w:rsid w:val="00E44D7B"/>
    <w:rsid w:val="00EB5E1E"/>
    <w:rsid w:val="00ED4B40"/>
    <w:rsid w:val="00F03F97"/>
    <w:rsid w:val="00F145AA"/>
    <w:rsid w:val="00F436AE"/>
    <w:rsid w:val="00FE1FC8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63B97"/>
  <w15:chartTrackingRefBased/>
  <w15:docId w15:val="{E14BF7D7-A107-4B07-A0B4-15BEA6E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4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3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3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3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3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3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3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4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43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43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43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3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3B7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A4562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A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9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C89"/>
  </w:style>
  <w:style w:type="paragraph" w:styleId="Stopka">
    <w:name w:val="footer"/>
    <w:basedOn w:val="Normalny"/>
    <w:link w:val="StopkaZnak"/>
    <w:uiPriority w:val="99"/>
    <w:unhideWhenUsed/>
    <w:rsid w:val="0079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Skowronek</dc:creator>
  <cp:keywords/>
  <dc:description/>
  <cp:lastModifiedBy>Magdalena Bajer</cp:lastModifiedBy>
  <cp:revision>7</cp:revision>
  <dcterms:created xsi:type="dcterms:W3CDTF">2025-07-18T09:42:00Z</dcterms:created>
  <dcterms:modified xsi:type="dcterms:W3CDTF">2025-07-18T10:58:00Z</dcterms:modified>
</cp:coreProperties>
</file>