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240" w:before="240" w:lineRule="auto"/>
        <w:rPr/>
      </w:pPr>
      <w:bookmarkStart w:colFirst="0" w:colLast="0" w:name="_dff9cwictrol" w:id="0"/>
      <w:bookmarkEnd w:id="0"/>
      <w:r w:rsidDel="00000000" w:rsidR="00000000" w:rsidRPr="00000000">
        <w:rPr>
          <w:rtl w:val="0"/>
        </w:rPr>
        <w:t xml:space="preserve">New contract with the Ministry of Funds reinforces Britenet’s public sector role </w:t>
      </w:r>
    </w:p>
    <w:p w:rsidR="00000000" w:rsidDel="00000000" w:rsidP="00000000" w:rsidRDefault="00000000" w:rsidRPr="00000000" w14:paraId="00000002">
      <w:pPr>
        <w:pStyle w:val="Heading3"/>
        <w:spacing w:before="240" w:lineRule="auto"/>
        <w:rPr/>
      </w:pPr>
      <w:bookmarkStart w:colFirst="0" w:colLast="0" w:name="_myrf0grqzllp" w:id="1"/>
      <w:bookmarkEnd w:id="1"/>
      <w:r w:rsidDel="00000000" w:rsidR="00000000" w:rsidRPr="00000000">
        <w:rPr>
          <w:rtl w:val="0"/>
        </w:rPr>
        <w:t xml:space="preserve">Britenet has signed a new agreement with Poland’s Ministry of Funds and Regional Policy. The contract was awarded following a competitive public market tender and further expands Britenet’s role in the development of digital transformation within the public administration sector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3">
      <w:pPr>
        <w:pStyle w:val="Heading2"/>
        <w:spacing w:after="240" w:before="240" w:lineRule="auto"/>
        <w:rPr/>
      </w:pPr>
      <w:bookmarkStart w:colFirst="0" w:colLast="0" w:name="_mhs2ajb6xz0k" w:id="2"/>
      <w:bookmarkEnd w:id="2"/>
      <w:r w:rsidDel="00000000" w:rsidR="00000000" w:rsidRPr="00000000">
        <w:rPr>
          <w:rtl w:val="0"/>
        </w:rPr>
        <w:t xml:space="preserve">Laying the technological foundations for effective social policy</w:t>
      </w:r>
    </w:p>
    <w:p w:rsidR="00000000" w:rsidDel="00000000" w:rsidP="00000000" w:rsidRDefault="00000000" w:rsidRPr="00000000" w14:paraId="00000004">
      <w:pPr>
        <w:rPr/>
      </w:pPr>
      <w:r w:rsidDel="00000000" w:rsidR="00000000" w:rsidRPr="00000000">
        <w:rPr>
          <w:rtl w:val="0"/>
        </w:rPr>
        <w:t xml:space="preserve">Under the agreement, Britenet will migrate the Monitoring System for participants of the European Social Funds Plus (SM EFS) to a more secure and efficient infrastructure, ensure system stability, provide ongoing technical support, and adapt the platform to meet changing legal and organisational requirements. SM EFS is a critical tool supporting the management of EU funds in Poland, and its efficient operation plays a key role in ensuring that social funding is allocated and used effectively.</w:t>
      </w:r>
    </w:p>
    <w:p w:rsidR="00000000" w:rsidDel="00000000" w:rsidP="00000000" w:rsidRDefault="00000000" w:rsidRPr="00000000" w14:paraId="00000005">
      <w:pPr>
        <w:rPr/>
      </w:pPr>
      <w:r w:rsidDel="00000000" w:rsidR="00000000" w:rsidRPr="00000000">
        <w:rPr>
          <w:rtl w:val="0"/>
        </w:rPr>
        <w:t xml:space="preserve">“This project represents more than just another implementation for Britenet – it’s a tangible contribution to the efficient use of EU resources in Poland,” says</w:t>
      </w:r>
      <w:r w:rsidDel="00000000" w:rsidR="00000000" w:rsidRPr="00000000">
        <w:rPr>
          <w:b w:val="1"/>
          <w:rtl w:val="0"/>
        </w:rPr>
        <w:t xml:space="preserve"> Michał Borny, CEO at Britenet</w:t>
      </w:r>
      <w:r w:rsidDel="00000000" w:rsidR="00000000" w:rsidRPr="00000000">
        <w:rPr>
          <w:rtl w:val="0"/>
        </w:rPr>
        <w:t xml:space="preserve">. “SM EFS plays an essential role in the country’s social policy landscape, and we are proud to be entrusted with its ongoing development and support. The team leading this project has once again proven that we can meet the specific needs of the public sector w</w:t>
      </w:r>
      <w:r w:rsidDel="00000000" w:rsidR="00000000" w:rsidRPr="00000000">
        <w:rPr>
          <w:rtl w:val="0"/>
        </w:rPr>
        <w:t xml:space="preserve">ith precision, understanding, and strong collaboration with the Ministry.” – he adds. </w:t>
      </w:r>
    </w:p>
    <w:p w:rsidR="00000000" w:rsidDel="00000000" w:rsidP="00000000" w:rsidRDefault="00000000" w:rsidRPr="00000000" w14:paraId="00000006">
      <w:pPr>
        <w:pStyle w:val="Heading2"/>
        <w:spacing w:after="240" w:before="240" w:lineRule="auto"/>
        <w:rPr/>
      </w:pPr>
      <w:bookmarkStart w:colFirst="0" w:colLast="0" w:name="_jrl6qsgynkhz" w:id="3"/>
      <w:bookmarkEnd w:id="3"/>
      <w:r w:rsidDel="00000000" w:rsidR="00000000" w:rsidRPr="00000000">
        <w:rPr>
          <w:rtl w:val="0"/>
        </w:rPr>
        <w:t xml:space="preserve">A growing presence across Europe</w:t>
      </w:r>
    </w:p>
    <w:p w:rsidR="00000000" w:rsidDel="00000000" w:rsidP="00000000" w:rsidRDefault="00000000" w:rsidRPr="00000000" w14:paraId="00000007">
      <w:pPr>
        <w:spacing w:after="240" w:before="240" w:lineRule="auto"/>
        <w:rPr/>
      </w:pPr>
      <w:r w:rsidDel="00000000" w:rsidR="00000000" w:rsidRPr="00000000">
        <w:rPr>
          <w:rtl w:val="0"/>
        </w:rPr>
        <w:t xml:space="preserve">This new agreement with the Ministry is not Britenet’s only major success this year. The company was also recently selected as one of the contractors in a high-profile tender process organized by Frontex – the European Border and Coast Guard Agency. As part of a four-year framework agreement, Britenet will provide IT development and support services for EU-wide initiatives.</w:t>
      </w:r>
    </w:p>
    <w:p w:rsidR="00000000" w:rsidDel="00000000" w:rsidP="00000000" w:rsidRDefault="00000000" w:rsidRPr="00000000" w14:paraId="00000008">
      <w:pPr>
        <w:spacing w:after="240" w:before="240" w:lineRule="auto"/>
        <w:rPr/>
      </w:pPr>
      <w:r w:rsidDel="00000000" w:rsidR="00000000" w:rsidRPr="00000000">
        <w:rPr>
          <w:rtl w:val="0"/>
        </w:rPr>
        <w:t xml:space="preserve">This underscores Britenet’s ability to combine European growth with maintaining a strong position in its domestic market. “We don’t choose between domestic and international markets – we engage with both equally, driven by purpose and results. What matters to us is making a real impact – whether that means enabling the efficient deployment of EU funds in Poland, or supporting European border security through our work with Frontex. We are indeed proud to be able to contribute to such an indispensable public system, which truly supports the use of EU funds in Poland.” </w:t>
      </w:r>
      <w:r w:rsidDel="00000000" w:rsidR="00000000" w:rsidRPr="00000000">
        <w:rPr>
          <w:b w:val="1"/>
          <w:rtl w:val="0"/>
        </w:rPr>
        <w:t xml:space="preserve">says Claudia Nieuwland, COO of Britenet.</w:t>
      </w:r>
      <w:r w:rsidDel="00000000" w:rsidR="00000000" w:rsidRPr="00000000">
        <w:rPr>
          <w:rtl w:val="0"/>
        </w:rPr>
      </w:r>
    </w:p>
    <w:p w:rsidR="00000000" w:rsidDel="00000000" w:rsidP="00000000" w:rsidRDefault="00000000" w:rsidRPr="00000000" w14:paraId="00000009">
      <w:pPr>
        <w:pStyle w:val="Heading3"/>
        <w:keepNext w:val="0"/>
        <w:keepLines w:val="0"/>
        <w:spacing w:after="80" w:before="280" w:line="276" w:lineRule="auto"/>
        <w:rPr>
          <w:rFonts w:ascii="Inter" w:cs="Inter" w:eastAsia="Inter" w:hAnsi="Inter"/>
          <w:b w:val="1"/>
          <w:sz w:val="26"/>
          <w:szCs w:val="26"/>
        </w:rPr>
      </w:pPr>
      <w:bookmarkStart w:colFirst="0" w:colLast="0" w:name="_yzvb6wgaqm6t" w:id="4"/>
      <w:bookmarkEnd w:id="4"/>
      <w:r w:rsidDel="00000000" w:rsidR="00000000" w:rsidRPr="00000000">
        <w:rPr>
          <w:rtl w:val="0"/>
        </w:rPr>
      </w:r>
    </w:p>
    <w:p w:rsidR="00000000" w:rsidDel="00000000" w:rsidP="00000000" w:rsidRDefault="00000000" w:rsidRPr="00000000" w14:paraId="0000000A">
      <w:pPr>
        <w:pStyle w:val="Heading3"/>
        <w:keepNext w:val="0"/>
        <w:keepLines w:val="0"/>
        <w:spacing w:after="80" w:before="280" w:line="276" w:lineRule="auto"/>
        <w:rPr>
          <w:rFonts w:ascii="Inter" w:cs="Inter" w:eastAsia="Inter" w:hAnsi="Inter"/>
          <w:b w:val="1"/>
          <w:sz w:val="26"/>
          <w:szCs w:val="26"/>
        </w:rPr>
      </w:pPr>
      <w:bookmarkStart w:colFirst="0" w:colLast="0" w:name="_n5j9goxncni3" w:id="5"/>
      <w:bookmarkEnd w:id="5"/>
      <w:r w:rsidDel="00000000" w:rsidR="00000000" w:rsidRPr="00000000">
        <w:rPr>
          <w:rtl w:val="0"/>
        </w:rPr>
      </w:r>
    </w:p>
    <w:p w:rsidR="00000000" w:rsidDel="00000000" w:rsidP="00000000" w:rsidRDefault="00000000" w:rsidRPr="00000000" w14:paraId="0000000B">
      <w:pPr>
        <w:pStyle w:val="Heading3"/>
        <w:keepNext w:val="0"/>
        <w:keepLines w:val="0"/>
        <w:spacing w:after="80" w:before="280" w:line="276" w:lineRule="auto"/>
        <w:rPr>
          <w:rFonts w:ascii="Inter" w:cs="Inter" w:eastAsia="Inter" w:hAnsi="Inter"/>
          <w:b w:val="1"/>
          <w:sz w:val="26"/>
          <w:szCs w:val="26"/>
        </w:rPr>
      </w:pPr>
      <w:bookmarkStart w:colFirst="0" w:colLast="0" w:name="_oyll15mv9h7c" w:id="6"/>
      <w:bookmarkEnd w:id="6"/>
      <w:r w:rsidDel="00000000" w:rsidR="00000000" w:rsidRPr="00000000">
        <w:rPr>
          <w:rtl w:val="0"/>
        </w:rPr>
      </w:r>
    </w:p>
    <w:p w:rsidR="00000000" w:rsidDel="00000000" w:rsidP="00000000" w:rsidRDefault="00000000" w:rsidRPr="00000000" w14:paraId="0000000C">
      <w:pPr>
        <w:pStyle w:val="Heading3"/>
        <w:keepNext w:val="0"/>
        <w:keepLines w:val="0"/>
        <w:spacing w:after="80" w:before="280" w:line="276" w:lineRule="auto"/>
        <w:rPr>
          <w:rFonts w:ascii="Inter" w:cs="Inter" w:eastAsia="Inter" w:hAnsi="Inter"/>
          <w:b w:val="1"/>
          <w:sz w:val="26"/>
          <w:szCs w:val="26"/>
        </w:rPr>
      </w:pPr>
      <w:bookmarkStart w:colFirst="0" w:colLast="0" w:name="_4ke9xbepc3ll" w:id="7"/>
      <w:bookmarkEnd w:id="7"/>
      <w:r w:rsidDel="00000000" w:rsidR="00000000" w:rsidRPr="00000000">
        <w:rPr>
          <w:rFonts w:ascii="Inter" w:cs="Inter" w:eastAsia="Inter" w:hAnsi="Inter"/>
          <w:b w:val="1"/>
          <w:sz w:val="26"/>
          <w:szCs w:val="26"/>
          <w:rtl w:val="0"/>
        </w:rPr>
        <w:t xml:space="preserve">About Britenet</w:t>
      </w:r>
    </w:p>
    <w:p w:rsidR="00000000" w:rsidDel="00000000" w:rsidP="00000000" w:rsidRDefault="00000000" w:rsidRPr="00000000" w14:paraId="0000000D">
      <w:pPr>
        <w:spacing w:after="240" w:before="240" w:line="276" w:lineRule="auto"/>
        <w:rPr/>
      </w:pPr>
      <w:r w:rsidDel="00000000" w:rsidR="00000000" w:rsidRPr="00000000">
        <w:rPr>
          <w:rtl w:val="0"/>
        </w:rPr>
        <w:t xml:space="preserve">Britenet is a trusted European IT partner delivering high-impact, transformative software solutions. With nearly 1,000 specialists, we offer tailored services in software development, CRM, and data &amp; AI – particularly recognised for our Salesforce expertise. We help organisations boost competitiveness, reduce costs, and enhance customer experience.</w:t>
      </w:r>
    </w:p>
    <w:p w:rsidR="00000000" w:rsidDel="00000000" w:rsidP="00000000" w:rsidRDefault="00000000" w:rsidRPr="00000000" w14:paraId="0000000E">
      <w:pPr>
        <w:spacing w:after="240" w:before="240" w:line="276" w:lineRule="auto"/>
        <w:rPr/>
      </w:pPr>
      <w:r w:rsidDel="00000000" w:rsidR="00000000" w:rsidRPr="00000000">
        <w:rPr>
          <w:rtl w:val="0"/>
        </w:rPr>
        <w:t xml:space="preserve">Our clients span key sectors such as banking &amp; insurance, retail &amp; logistics, and the public sector – partnering with us to improve operational efficiency, modernise legacy systems, and drive innovation.</w:t>
      </w:r>
    </w:p>
    <w:p w:rsidR="00000000" w:rsidDel="00000000" w:rsidP="00000000" w:rsidRDefault="00000000" w:rsidRPr="00000000" w14:paraId="0000000F">
      <w:pPr>
        <w:spacing w:after="240" w:before="240" w:line="276" w:lineRule="auto"/>
        <w:rPr/>
      </w:pPr>
      <w:r w:rsidDel="00000000" w:rsidR="00000000" w:rsidRPr="00000000">
        <w:rPr>
          <w:rtl w:val="0"/>
        </w:rPr>
        <w:t xml:space="preserve">Founded 20 years ago, Britenet supports clients through the entire project lifecycle – from analysis and design to implementation, testing, and ongoing support.</w:t>
      </w:r>
    </w:p>
    <w:p w:rsidR="00000000" w:rsidDel="00000000" w:rsidP="00000000" w:rsidRDefault="00000000" w:rsidRPr="00000000" w14:paraId="00000010">
      <w:pPr>
        <w:spacing w:after="240" w:before="240" w:line="276" w:lineRule="auto"/>
        <w:rPr/>
      </w:pPr>
      <w:r w:rsidDel="00000000" w:rsidR="00000000" w:rsidRPr="00000000">
        <w:rPr>
          <w:rtl w:val="0"/>
        </w:rPr>
        <w:t xml:space="preserve">Trusted by organisations like Generali, Education First, AerCap, and European public institutions, Britenet delivers technology that drives strategic goals and long-term success.</w:t>
      </w:r>
      <w:r w:rsidDel="00000000" w:rsidR="00000000" w:rsidRPr="00000000">
        <w:rPr>
          <w:rtl w:val="0"/>
        </w:rPr>
      </w:r>
    </w:p>
    <w:p w:rsidR="00000000" w:rsidDel="00000000" w:rsidP="00000000" w:rsidRDefault="00000000" w:rsidRPr="00000000" w14:paraId="00000011">
      <w:pPr>
        <w:spacing w:after="240" w:before="240" w:line="276" w:lineRule="auto"/>
        <w:rPr/>
      </w:pPr>
      <w:r w:rsidDel="00000000" w:rsidR="00000000" w:rsidRPr="00000000">
        <w:rPr>
          <w:b w:val="1"/>
          <w:rtl w:val="0"/>
        </w:rPr>
        <w:t xml:space="preserve">Media contact</w:t>
      </w:r>
      <w:r w:rsidDel="00000000" w:rsidR="00000000" w:rsidRPr="00000000">
        <w:rPr>
          <w:rtl w:val="0"/>
        </w:rPr>
        <w:t xml:space="preserve">:</w:t>
        <w:br w:type="textWrapping"/>
        <w:br w:type="textWrapping"/>
        <w:t xml:space="preserve">Małgorzata Garnek-Dudek</w:t>
        <w:br w:type="textWrapping"/>
        <w:t xml:space="preserve">PR &amp; Communication Leader</w:t>
        <w:br w:type="textWrapping"/>
        <w:t xml:space="preserve">+48 539 016 451</w:t>
        <w:br w:type="textWrapping"/>
      </w:r>
      <w:hyperlink r:id="rId6">
        <w:r w:rsidDel="00000000" w:rsidR="00000000" w:rsidRPr="00000000">
          <w:rPr>
            <w:color w:val="1155cc"/>
            <w:u w:val="single"/>
            <w:rtl w:val="0"/>
          </w:rPr>
          <w:t xml:space="preserve">malgorzata.garnek-dudek@britenet.eu</w:t>
        </w:r>
      </w:hyperlink>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40" w:top="1800" w:left="849.5999999999999" w:right="849.5999999999999" w:header="720" w:footer="74"/>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nter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pen Sans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both"/>
      <w:rPr>
        <w:rFonts w:ascii="IBM Plex Sans" w:cs="IBM Plex Sans" w:eastAsia="IBM Plex Sans" w:hAnsi="IBM Plex Sans"/>
        <w:b w:val="0"/>
        <w:i w:val="0"/>
        <w:smallCaps w:val="0"/>
        <w:strike w:val="0"/>
        <w:color w:val="434343"/>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40" w:before="0" w:line="240" w:lineRule="auto"/>
      <w:ind w:left="0" w:right="-618" w:firstLine="0"/>
      <w:jc w:val="right"/>
      <w:rPr>
        <w:rFonts w:ascii="Inter Medium" w:cs="Inter Medium" w:eastAsia="Inter Medium" w:hAnsi="Inter Medium"/>
        <w:i w:val="0"/>
        <w:smallCaps w:val="0"/>
        <w:strike w:val="0"/>
        <w:sz w:val="20"/>
        <w:szCs w:val="20"/>
        <w:u w:val="none"/>
        <w:shd w:fill="auto" w:val="clear"/>
        <w:vertAlign w:val="baseline"/>
      </w:rPr>
    </w:pPr>
    <w:r w:rsidDel="00000000" w:rsidR="00000000" w:rsidRPr="00000000">
      <w:rPr>
        <w:rFonts w:ascii="Inter Medium" w:cs="Inter Medium" w:eastAsia="Inter Medium" w:hAnsi="Inter Medium"/>
        <w:rtl w:val="0"/>
      </w:rPr>
      <w:t xml:space="preserve">1</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6553200</wp:posOffset>
          </wp:positionH>
          <wp:positionV relativeFrom="paragraph">
            <wp:posOffset>266700</wp:posOffset>
          </wp:positionV>
          <wp:extent cx="201083" cy="488345"/>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1083" cy="48834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400" cy="12700"/>
              <wp:effectExtent b="0" l="0" r="0" t="0"/>
              <wp:wrapNone/>
              <wp:docPr id="1" name=""/>
              <a:graphic>
                <a:graphicData uri="http://schemas.microsoft.com/office/word/2010/wordprocessingShape">
                  <wps:wsp>
                    <wps:cNvSpPr/>
                    <wps:cNvPr id="2" name="Shape 2"/>
                    <wps:spPr>
                      <a:xfrm>
                        <a:off x="6989379" y="3633950"/>
                        <a:ext cx="0" cy="422910"/>
                      </a:xfrm>
                      <a:prstGeom prst="straightConnector1">
                        <a:avLst/>
                      </a:prstGeom>
                      <a:solidFill>
                        <a:srgbClr val="FFFFFF"/>
                      </a:solidFill>
                      <a:ln cap="rnd" cmpd="sng" w="25400">
                        <a:solidFill>
                          <a:srgbClr val="FFFFFF"/>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400" cy="12700"/>
              <wp:effectExtent b="0" l="0" r="0" t="0"/>
              <wp:wrapNone/>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25400" cy="12700"/>
                      </a:xfrm>
                      <a:prstGeom prst="rect"/>
                      <a:ln/>
                    </pic:spPr>
                  </pic:pic>
                </a:graphicData>
              </a:graphic>
            </wp:anchor>
          </w:drawing>
        </mc:Fallback>
      </mc:AlternateConten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2070" w:right="-620" w:firstLine="0"/>
      <w:jc w:val="left"/>
      <w:rPr>
        <w:rFonts w:ascii="Inter Medium" w:cs="Inter Medium" w:eastAsia="Inter Medium" w:hAnsi="Inter Medium"/>
        <w:color w:val="374ea2"/>
      </w:rPr>
    </w:pPr>
    <w:r w:rsidDel="00000000" w:rsidR="00000000" w:rsidRPr="00000000">
      <w:rPr>
        <w:rtl w:val="0"/>
      </w:rPr>
    </w:r>
  </w:p>
  <w:p w:rsidR="00000000" w:rsidDel="00000000" w:rsidP="00000000" w:rsidRDefault="00000000" w:rsidRPr="00000000" w14:paraId="0000001A">
    <w:pPr>
      <w:rPr>
        <w:rFonts w:ascii="Open Sans Light" w:cs="Open Sans Light" w:eastAsia="Open Sans Light" w:hAnsi="Open Sans Light"/>
        <w:sz w:val="14"/>
        <w:szCs w:val="14"/>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widowControl w:val="0"/>
      <w:spacing w:before="200" w:line="240" w:lineRule="auto"/>
      <w:jc w:val="left"/>
      <w:rPr>
        <w:rFonts w:ascii="IBM Plex Sans" w:cs="IBM Plex Sans" w:eastAsia="IBM Plex Sans" w:hAnsi="IBM Plex Sans"/>
        <w:b w:val="0"/>
        <w:i w:val="0"/>
        <w:smallCaps w:val="0"/>
        <w:strike w:val="0"/>
        <w:color w:val="f1f2f2"/>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both"/>
      <w:rPr>
        <w:rFonts w:ascii="IBM Plex Sans" w:cs="IBM Plex Sans" w:eastAsia="IBM Plex Sans" w:hAnsi="IBM Plex Sans"/>
        <w:b w:val="0"/>
        <w:i w:val="0"/>
        <w:smallCaps w:val="0"/>
        <w:strike w:val="0"/>
        <w:color w:val="434343"/>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rPr/>
    </w:pPr>
    <w:r w:rsidDel="00000000" w:rsidR="00000000" w:rsidRPr="00000000">
      <w:rPr/>
      <w:drawing>
        <wp:anchor allowOverlap="1" behindDoc="1" distB="114300" distT="114300" distL="114300" distR="114300" hidden="0" layoutInCell="1" locked="0" relativeHeight="0" simplePos="0">
          <wp:simplePos x="0" y="0"/>
          <wp:positionH relativeFrom="page">
            <wp:posOffset>-36575</wp:posOffset>
          </wp:positionH>
          <wp:positionV relativeFrom="page">
            <wp:posOffset>0</wp:posOffset>
          </wp:positionV>
          <wp:extent cx="7610475" cy="10006013"/>
          <wp:effectExtent b="0" l="0" r="0" t="0"/>
          <wp:wrapNone/>
          <wp:docPr id="3" name="image4.png"/>
          <a:graphic>
            <a:graphicData uri="http://schemas.openxmlformats.org/drawingml/2006/picture">
              <pic:pic>
                <pic:nvPicPr>
                  <pic:cNvPr id="0" name="image4.png"/>
                  <pic:cNvPicPr preferRelativeResize="0"/>
                </pic:nvPicPr>
                <pic:blipFill>
                  <a:blip r:embed="rId1"/>
                  <a:srcRect b="6137" l="0" r="0" t="3690"/>
                  <a:stretch>
                    <a:fillRect/>
                  </a:stretch>
                </pic:blipFill>
                <pic:spPr>
                  <a:xfrm>
                    <a:off x="0" y="0"/>
                    <a:ext cx="7610475" cy="10006013"/>
                  </a:xfrm>
                  <a:prstGeom prst="rect"/>
                  <a:ln/>
                </pic:spPr>
              </pic:pic>
            </a:graphicData>
          </a:graphic>
        </wp:anchor>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9010650</wp:posOffset>
          </wp:positionV>
          <wp:extent cx="6288984" cy="558800"/>
          <wp:effectExtent b="0" l="0" r="0" t="0"/>
          <wp:wrapNone/>
          <wp:docPr id="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6288984" cy="5588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both"/>
      <w:rPr>
        <w:rFonts w:ascii="IBM Plex Sans" w:cs="IBM Plex Sans" w:eastAsia="IBM Plex Sans" w:hAnsi="IBM Plex Sans"/>
        <w:b w:val="0"/>
        <w:i w:val="0"/>
        <w:smallCaps w:val="0"/>
        <w:strike w:val="0"/>
        <w:color w:val="434343"/>
        <w:sz w:val="20"/>
        <w:szCs w:val="20"/>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-352424</wp:posOffset>
          </wp:positionH>
          <wp:positionV relativeFrom="paragraph">
            <wp:posOffset>4219575</wp:posOffset>
          </wp:positionV>
          <wp:extent cx="2151846" cy="943040"/>
          <wp:effectExtent b="0" l="0" r="0" t="0"/>
          <wp:wrapNone/>
          <wp:docPr id="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151846" cy="943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333843"/>
        <w:lang w:val="en"/>
      </w:rPr>
    </w:rPrDefault>
    <w:pPrDefault>
      <w:pPr>
        <w:spacing w:before="120" w:line="276" w:lineRule="auto"/>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1"/>
      <w:spacing w:after="400" w:before="1200" w:lineRule="auto"/>
    </w:pPr>
    <w:rPr>
      <w:b w:val="1"/>
      <w:color w:val="374ea2"/>
      <w:sz w:val="48"/>
      <w:szCs w:val="48"/>
    </w:rPr>
  </w:style>
  <w:style w:type="paragraph" w:styleId="Heading2">
    <w:name w:val="heading 2"/>
    <w:basedOn w:val="Normal"/>
    <w:next w:val="Normal"/>
    <w:pPr>
      <w:keepNext w:val="1"/>
      <w:keepLines w:val="1"/>
      <w:spacing w:after="240" w:lineRule="auto"/>
    </w:pPr>
    <w:rPr>
      <w:b w:val="1"/>
      <w:color w:val="333843"/>
      <w:sz w:val="36"/>
      <w:szCs w:val="36"/>
    </w:rPr>
  </w:style>
  <w:style w:type="paragraph" w:styleId="Heading3">
    <w:name w:val="heading 3"/>
    <w:basedOn w:val="Normal"/>
    <w:next w:val="Normal"/>
    <w:pPr>
      <w:keepNext w:val="1"/>
      <w:keepLines w:val="1"/>
      <w:spacing w:after="240" w:lineRule="auto"/>
    </w:pPr>
    <w:rPr>
      <w:rFonts w:ascii="Inter SemiBold" w:cs="Inter SemiBold" w:eastAsia="Inter SemiBold" w:hAnsi="Inter SemiBold"/>
      <w:sz w:val="24"/>
      <w:szCs w:val="24"/>
    </w:rPr>
  </w:style>
  <w:style w:type="paragraph" w:styleId="Heading4">
    <w:name w:val="heading 4"/>
    <w:basedOn w:val="Normal"/>
    <w:next w:val="Normal"/>
    <w:pPr>
      <w:keepNext w:val="1"/>
      <w:keepLines w:val="1"/>
      <w:ind w:left="-450" w:right="-690"/>
    </w:pPr>
    <w:rPr>
      <w:sz w:val="22"/>
      <w:szCs w:val="22"/>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before="3000" w:line="216" w:lineRule="auto"/>
      <w:ind w:right="-133.33333333333331"/>
      <w:jc w:val="left"/>
    </w:pPr>
    <w:rPr>
      <w:rFonts w:ascii="Inter SemiBold" w:cs="Inter SemiBold" w:eastAsia="Inter SemiBold" w:hAnsi="Inter SemiBold"/>
      <w:color w:val="ffffff"/>
      <w:sz w:val="136"/>
      <w:szCs w:val="136"/>
    </w:rPr>
  </w:style>
  <w:style w:type="paragraph" w:styleId="Subtitle">
    <w:name w:val="Subtitle"/>
    <w:basedOn w:val="Normal"/>
    <w:next w:val="Normal"/>
    <w:pPr>
      <w:keepNext w:val="1"/>
      <w:keepLines w:val="1"/>
      <w:spacing w:before="200" w:line="240" w:lineRule="auto"/>
      <w:jc w:val="left"/>
    </w:pPr>
    <w:rPr>
      <w:color w:val="ffffff"/>
      <w:sz w:val="44"/>
      <w:szCs w:val="44"/>
    </w:r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malgorzata.garnek-dudek@britenet.eu" TargetMode="Externa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20" Type="http://schemas.openxmlformats.org/officeDocument/2006/relationships/font" Target="fonts/OpenSansLight-boldItalic.ttf"/><Relationship Id="rId11" Type="http://schemas.openxmlformats.org/officeDocument/2006/relationships/font" Target="fonts/Inter-italic.ttf"/><Relationship Id="rId10" Type="http://schemas.openxmlformats.org/officeDocument/2006/relationships/font" Target="fonts/Inter-bold.ttf"/><Relationship Id="rId13" Type="http://schemas.openxmlformats.org/officeDocument/2006/relationships/font" Target="fonts/InterMedium-regular.ttf"/><Relationship Id="rId12" Type="http://schemas.openxmlformats.org/officeDocument/2006/relationships/font" Target="fonts/Inter-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Inter-regular.ttf"/><Relationship Id="rId15" Type="http://schemas.openxmlformats.org/officeDocument/2006/relationships/font" Target="fonts/InterMedium-italic.ttf"/><Relationship Id="rId14" Type="http://schemas.openxmlformats.org/officeDocument/2006/relationships/font" Target="fonts/InterMedium-bold.ttf"/><Relationship Id="rId17" Type="http://schemas.openxmlformats.org/officeDocument/2006/relationships/font" Target="fonts/OpenSansLight-regular.ttf"/><Relationship Id="rId16" Type="http://schemas.openxmlformats.org/officeDocument/2006/relationships/font" Target="fonts/InterMedium-boldItalic.ttf"/><Relationship Id="rId5" Type="http://schemas.openxmlformats.org/officeDocument/2006/relationships/font" Target="fonts/InterSemiBold-regular.ttf"/><Relationship Id="rId19" Type="http://schemas.openxmlformats.org/officeDocument/2006/relationships/font" Target="fonts/OpenSansLight-italic.ttf"/><Relationship Id="rId6" Type="http://schemas.openxmlformats.org/officeDocument/2006/relationships/font" Target="fonts/InterSemiBold-bold.ttf"/><Relationship Id="rId18" Type="http://schemas.openxmlformats.org/officeDocument/2006/relationships/font" Target="fonts/OpenSansLight-bold.ttf"/><Relationship Id="rId7" Type="http://schemas.openxmlformats.org/officeDocument/2006/relationships/font" Target="fonts/InterSemiBold-italic.ttf"/><Relationship Id="rId8" Type="http://schemas.openxmlformats.org/officeDocument/2006/relationships/font" Target="fonts/InterSemiBold-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