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0C0F6" w14:textId="644AD1EC" w:rsidR="00C97201" w:rsidRPr="00C97201" w:rsidRDefault="00C97201" w:rsidP="00CA710D">
      <w:pPr>
        <w:spacing w:after="240" w:line="240" w:lineRule="auto"/>
        <w:rPr>
          <w:rFonts w:ascii="Noto Sans" w:eastAsia="Times New Roman" w:hAnsi="Noto Sans" w:cs="Noto Sans"/>
          <w:b/>
          <w:bCs/>
          <w:sz w:val="28"/>
          <w:szCs w:val="28"/>
          <w:lang w:val="fr-FR" w:eastAsia="en-GB"/>
        </w:rPr>
      </w:pPr>
      <w:r w:rsidRPr="00C97201">
        <w:rPr>
          <w:rFonts w:ascii="Noto Sans" w:eastAsia="Times New Roman" w:hAnsi="Noto Sans" w:cs="Noto Sans"/>
          <w:b/>
          <w:bCs/>
          <w:sz w:val="28"/>
          <w:szCs w:val="28"/>
          <w:lang w:val="fr-FR" w:eastAsia="en-GB"/>
        </w:rPr>
        <w:t>Emballages, déchets d</w:t>
      </w:r>
      <w:r w:rsidR="00CA710D">
        <w:rPr>
          <w:rFonts w:ascii="Noto Sans" w:eastAsia="Times New Roman" w:hAnsi="Noto Sans" w:cs="Noto Sans"/>
          <w:b/>
          <w:bCs/>
          <w:sz w:val="28"/>
          <w:szCs w:val="28"/>
          <w:lang w:val="fr-FR" w:eastAsia="en-GB"/>
        </w:rPr>
        <w:t>’</w:t>
      </w:r>
      <w:r w:rsidRPr="00C97201">
        <w:rPr>
          <w:rFonts w:ascii="Noto Sans" w:eastAsia="Times New Roman" w:hAnsi="Noto Sans" w:cs="Noto Sans"/>
          <w:b/>
          <w:bCs/>
          <w:sz w:val="28"/>
          <w:szCs w:val="28"/>
          <w:lang w:val="fr-FR" w:eastAsia="en-GB"/>
        </w:rPr>
        <w:t>emballages et encres d</w:t>
      </w:r>
      <w:r w:rsidR="00CA710D">
        <w:rPr>
          <w:rFonts w:ascii="Noto Sans" w:eastAsia="Times New Roman" w:hAnsi="Noto Sans" w:cs="Noto Sans"/>
          <w:b/>
          <w:bCs/>
          <w:sz w:val="28"/>
          <w:szCs w:val="28"/>
          <w:lang w:val="fr-FR" w:eastAsia="en-GB"/>
        </w:rPr>
        <w:t>’</w:t>
      </w:r>
      <w:r w:rsidRPr="00C97201">
        <w:rPr>
          <w:rFonts w:ascii="Noto Sans" w:eastAsia="Times New Roman" w:hAnsi="Noto Sans" w:cs="Noto Sans"/>
          <w:b/>
          <w:bCs/>
          <w:sz w:val="28"/>
          <w:szCs w:val="28"/>
          <w:lang w:val="fr-FR" w:eastAsia="en-GB"/>
        </w:rPr>
        <w:t>impression : l</w:t>
      </w:r>
      <w:r w:rsidR="00CA710D">
        <w:rPr>
          <w:rFonts w:ascii="Noto Sans" w:eastAsia="Times New Roman" w:hAnsi="Noto Sans" w:cs="Noto Sans"/>
          <w:b/>
          <w:bCs/>
          <w:sz w:val="28"/>
          <w:szCs w:val="28"/>
          <w:lang w:val="fr-FR" w:eastAsia="en-GB"/>
        </w:rPr>
        <w:t>’</w:t>
      </w:r>
      <w:r w:rsidRPr="00C97201">
        <w:rPr>
          <w:rFonts w:ascii="Noto Sans" w:eastAsia="Times New Roman" w:hAnsi="Noto Sans" w:cs="Noto Sans"/>
          <w:b/>
          <w:bCs/>
          <w:sz w:val="28"/>
          <w:szCs w:val="28"/>
          <w:lang w:val="fr-FR" w:eastAsia="en-GB"/>
        </w:rPr>
        <w:t>impact du PPWR</w:t>
      </w:r>
    </w:p>
    <w:p w14:paraId="4B775B2F" w14:textId="1CB790EE" w:rsidR="00C97201" w:rsidRPr="00C97201" w:rsidRDefault="00C97201" w:rsidP="00CA710D">
      <w:pPr>
        <w:spacing w:after="240" w:line="240" w:lineRule="auto"/>
        <w:rPr>
          <w:rFonts w:ascii="Noto Sans" w:eastAsia="Times New Roman" w:hAnsi="Noto Sans" w:cs="Noto Sans"/>
          <w:i/>
          <w:iCs/>
          <w:sz w:val="22"/>
          <w:lang w:val="fr-FR" w:eastAsia="en-GB"/>
        </w:rPr>
      </w:pPr>
      <w:r w:rsidRPr="00C97201">
        <w:rPr>
          <w:rFonts w:ascii="Noto Sans" w:eastAsia="Times New Roman" w:hAnsi="Noto Sans" w:cs="Noto Sans"/>
          <w:i/>
          <w:iCs/>
          <w:sz w:val="22"/>
          <w:lang w:val="fr-FR" w:eastAsia="en-GB"/>
        </w:rPr>
        <w:t>En novembre dernier, le Parlement européen a approuvé le règlement de l</w:t>
      </w:r>
      <w:r w:rsidR="00CA710D">
        <w:rPr>
          <w:rFonts w:ascii="Noto Sans" w:eastAsia="Times New Roman" w:hAnsi="Noto Sans" w:cs="Noto Sans"/>
          <w:i/>
          <w:iCs/>
          <w:sz w:val="22"/>
          <w:lang w:val="fr-FR" w:eastAsia="en-GB"/>
        </w:rPr>
        <w:t>’</w:t>
      </w:r>
      <w:r w:rsidRPr="00C97201">
        <w:rPr>
          <w:rFonts w:ascii="Noto Sans" w:eastAsia="Times New Roman" w:hAnsi="Noto Sans" w:cs="Noto Sans"/>
          <w:i/>
          <w:iCs/>
          <w:sz w:val="22"/>
          <w:lang w:val="fr-FR" w:eastAsia="en-GB"/>
        </w:rPr>
        <w:t>UE sur les emballages et les déchets d</w:t>
      </w:r>
      <w:r w:rsidR="00CA710D">
        <w:rPr>
          <w:rFonts w:ascii="Noto Sans" w:eastAsia="Times New Roman" w:hAnsi="Noto Sans" w:cs="Noto Sans"/>
          <w:i/>
          <w:iCs/>
          <w:sz w:val="22"/>
          <w:lang w:val="fr-FR" w:eastAsia="en-GB"/>
        </w:rPr>
        <w:t>’</w:t>
      </w:r>
      <w:r w:rsidRPr="00C97201">
        <w:rPr>
          <w:rFonts w:ascii="Noto Sans" w:eastAsia="Times New Roman" w:hAnsi="Noto Sans" w:cs="Noto Sans"/>
          <w:i/>
          <w:iCs/>
          <w:sz w:val="22"/>
          <w:lang w:val="fr-FR" w:eastAsia="en-GB"/>
        </w:rPr>
        <w:t>emballages (PPWR), qui concerne l</w:t>
      </w:r>
      <w:r w:rsidR="00CA710D">
        <w:rPr>
          <w:rFonts w:ascii="Noto Sans" w:eastAsia="Times New Roman" w:hAnsi="Noto Sans" w:cs="Noto Sans"/>
          <w:i/>
          <w:iCs/>
          <w:sz w:val="22"/>
          <w:lang w:val="fr-FR" w:eastAsia="en-GB"/>
        </w:rPr>
        <w:t>’</w:t>
      </w:r>
      <w:r w:rsidRPr="00C97201">
        <w:rPr>
          <w:rFonts w:ascii="Noto Sans" w:eastAsia="Times New Roman" w:hAnsi="Noto Sans" w:cs="Noto Sans"/>
          <w:i/>
          <w:iCs/>
          <w:sz w:val="22"/>
          <w:lang w:val="fr-FR" w:eastAsia="en-GB"/>
        </w:rPr>
        <w:t>ensemble du cycle de vie des emballages, la conformité ayant une incidence sur le poids et le volume des emballages, ainsi que sur leur réutilisation et leur recyclabilité. Ce règlement souligne également l</w:t>
      </w:r>
      <w:r w:rsidR="00CA710D">
        <w:rPr>
          <w:rFonts w:ascii="Noto Sans" w:eastAsia="Times New Roman" w:hAnsi="Noto Sans" w:cs="Noto Sans"/>
          <w:i/>
          <w:iCs/>
          <w:sz w:val="22"/>
          <w:lang w:val="fr-FR" w:eastAsia="en-GB"/>
        </w:rPr>
        <w:t>’</w:t>
      </w:r>
      <w:r w:rsidRPr="00C97201">
        <w:rPr>
          <w:rFonts w:ascii="Noto Sans" w:eastAsia="Times New Roman" w:hAnsi="Noto Sans" w:cs="Noto Sans"/>
          <w:i/>
          <w:iCs/>
          <w:sz w:val="22"/>
          <w:lang w:val="fr-FR" w:eastAsia="en-GB"/>
        </w:rPr>
        <w:t>importance de la durabilité des étiquettes et des emballages, ainsi que des encres utilisées pour leur production.</w:t>
      </w:r>
    </w:p>
    <w:p w14:paraId="3CF1EE4B" w14:textId="179FD88F" w:rsidR="00C97201" w:rsidRPr="00C97201" w:rsidRDefault="00C97201" w:rsidP="00CA710D">
      <w:pPr>
        <w:spacing w:after="240" w:line="240" w:lineRule="auto"/>
        <w:rPr>
          <w:rFonts w:ascii="Noto Sans" w:eastAsia="Times New Roman" w:hAnsi="Noto Sans" w:cs="Noto Sans"/>
          <w:i/>
          <w:iCs/>
          <w:sz w:val="22"/>
          <w:lang w:val="fr-FR" w:eastAsia="en-GB"/>
        </w:rPr>
      </w:pPr>
      <w:r w:rsidRPr="00C97201">
        <w:rPr>
          <w:rFonts w:ascii="Noto Sans" w:eastAsia="Times New Roman" w:hAnsi="Noto Sans" w:cs="Noto Sans"/>
          <w:i/>
          <w:iCs/>
          <w:sz w:val="22"/>
          <w:lang w:val="fr-FR" w:eastAsia="en-GB"/>
        </w:rPr>
        <w:t>Les encres utilisées pour l</w:t>
      </w:r>
      <w:r w:rsidR="00CA710D">
        <w:rPr>
          <w:rFonts w:ascii="Noto Sans" w:eastAsia="Times New Roman" w:hAnsi="Noto Sans" w:cs="Noto Sans"/>
          <w:i/>
          <w:iCs/>
          <w:sz w:val="22"/>
          <w:lang w:val="fr-FR" w:eastAsia="en-GB"/>
        </w:rPr>
        <w:t>’</w:t>
      </w:r>
      <w:r w:rsidRPr="00C97201">
        <w:rPr>
          <w:rFonts w:ascii="Noto Sans" w:eastAsia="Times New Roman" w:hAnsi="Noto Sans" w:cs="Noto Sans"/>
          <w:i/>
          <w:iCs/>
          <w:sz w:val="22"/>
          <w:lang w:val="fr-FR" w:eastAsia="en-GB"/>
        </w:rPr>
        <w:t>impression des emballages et des étiquettes ne constituent qu</w:t>
      </w:r>
      <w:r w:rsidR="00CA710D">
        <w:rPr>
          <w:rFonts w:ascii="Noto Sans" w:eastAsia="Times New Roman" w:hAnsi="Noto Sans" w:cs="Noto Sans"/>
          <w:i/>
          <w:iCs/>
          <w:sz w:val="22"/>
          <w:lang w:val="fr-FR" w:eastAsia="en-GB"/>
        </w:rPr>
        <w:t>’</w:t>
      </w:r>
      <w:r w:rsidRPr="00C97201">
        <w:rPr>
          <w:rFonts w:ascii="Noto Sans" w:eastAsia="Times New Roman" w:hAnsi="Noto Sans" w:cs="Noto Sans"/>
          <w:i/>
          <w:iCs/>
          <w:sz w:val="22"/>
          <w:lang w:val="fr-FR" w:eastAsia="en-GB"/>
        </w:rPr>
        <w:t>une petite partie de l</w:t>
      </w:r>
      <w:r w:rsidR="00CA710D">
        <w:rPr>
          <w:rFonts w:ascii="Noto Sans" w:eastAsia="Times New Roman" w:hAnsi="Noto Sans" w:cs="Noto Sans"/>
          <w:i/>
          <w:iCs/>
          <w:sz w:val="22"/>
          <w:lang w:val="fr-FR" w:eastAsia="en-GB"/>
        </w:rPr>
        <w:t>’</w:t>
      </w:r>
      <w:r w:rsidRPr="00C97201">
        <w:rPr>
          <w:rFonts w:ascii="Noto Sans" w:eastAsia="Times New Roman" w:hAnsi="Noto Sans" w:cs="Noto Sans"/>
          <w:i/>
          <w:iCs/>
          <w:sz w:val="22"/>
          <w:lang w:val="fr-FR" w:eastAsia="en-GB"/>
        </w:rPr>
        <w:t xml:space="preserve">emballage, mais elles sont essentielles pour créer un attrait en rayon et fournir des informations sur le produit et la traçabilité aux consommateurs et aux marques. </w:t>
      </w:r>
    </w:p>
    <w:p w14:paraId="284F9362" w14:textId="2D7C4106" w:rsidR="00C97201" w:rsidRPr="00C97201" w:rsidRDefault="00C97201" w:rsidP="00CA710D">
      <w:pPr>
        <w:spacing w:after="240" w:line="240" w:lineRule="auto"/>
        <w:rPr>
          <w:rFonts w:ascii="Noto Sans" w:eastAsia="Times New Roman" w:hAnsi="Noto Sans" w:cs="Noto Sans"/>
          <w:i/>
          <w:iCs/>
          <w:sz w:val="22"/>
          <w:lang w:val="fr-FR" w:eastAsia="en-GB"/>
        </w:rPr>
      </w:pPr>
      <w:r w:rsidRPr="00C97201">
        <w:rPr>
          <w:rFonts w:ascii="Noto Sans" w:eastAsia="Times New Roman" w:hAnsi="Noto Sans" w:cs="Noto Sans"/>
          <w:i/>
          <w:iCs/>
          <w:sz w:val="22"/>
          <w:lang w:val="fr-FR" w:eastAsia="en-GB"/>
        </w:rPr>
        <w:t xml:space="preserve">Natasha Jeremic, Ink </w:t>
      </w:r>
      <w:proofErr w:type="spellStart"/>
      <w:r w:rsidRPr="00C97201">
        <w:rPr>
          <w:rFonts w:ascii="Noto Sans" w:eastAsia="Times New Roman" w:hAnsi="Noto Sans" w:cs="Noto Sans"/>
          <w:i/>
          <w:iCs/>
          <w:sz w:val="22"/>
          <w:lang w:val="fr-FR" w:eastAsia="en-GB"/>
        </w:rPr>
        <w:t>Development</w:t>
      </w:r>
      <w:proofErr w:type="spellEnd"/>
      <w:r w:rsidRPr="00C97201">
        <w:rPr>
          <w:rFonts w:ascii="Noto Sans" w:eastAsia="Times New Roman" w:hAnsi="Noto Sans" w:cs="Noto Sans"/>
          <w:i/>
          <w:iCs/>
          <w:sz w:val="22"/>
          <w:lang w:val="fr-FR" w:eastAsia="en-GB"/>
        </w:rPr>
        <w:t xml:space="preserve"> Manager chez Domino Printing Sciences (</w:t>
      </w:r>
      <w:hyperlink r:id="rId6" w:history="1">
        <w:r w:rsidRPr="00C97201">
          <w:rPr>
            <w:rStyle w:val="Hyperlink"/>
            <w:rFonts w:ascii="Noto Sans" w:eastAsia="Times New Roman" w:hAnsi="Noto Sans" w:cs="Noto Sans"/>
            <w:i/>
            <w:iCs/>
            <w:sz w:val="22"/>
            <w:lang w:val="fr-FR" w:eastAsia="en-GB"/>
          </w:rPr>
          <w:t>Domino</w:t>
        </w:r>
      </w:hyperlink>
      <w:r w:rsidRPr="00C97201">
        <w:rPr>
          <w:rFonts w:ascii="Noto Sans" w:eastAsia="Times New Roman" w:hAnsi="Noto Sans" w:cs="Noto Sans"/>
          <w:i/>
          <w:iCs/>
          <w:sz w:val="22"/>
          <w:lang w:val="fr-FR" w:eastAsia="en-GB"/>
        </w:rPr>
        <w:t>), examine l</w:t>
      </w:r>
      <w:r w:rsidR="00CA710D">
        <w:rPr>
          <w:rFonts w:ascii="Noto Sans" w:eastAsia="Times New Roman" w:hAnsi="Noto Sans" w:cs="Noto Sans"/>
          <w:i/>
          <w:iCs/>
          <w:sz w:val="22"/>
          <w:lang w:val="fr-FR" w:eastAsia="en-GB"/>
        </w:rPr>
        <w:t>’</w:t>
      </w:r>
      <w:r w:rsidRPr="00C97201">
        <w:rPr>
          <w:rFonts w:ascii="Noto Sans" w:eastAsia="Times New Roman" w:hAnsi="Noto Sans" w:cs="Noto Sans"/>
          <w:i/>
          <w:iCs/>
          <w:sz w:val="22"/>
          <w:lang w:val="fr-FR" w:eastAsia="en-GB"/>
        </w:rPr>
        <w:t>impact du PPWR sur le développement des encres d</w:t>
      </w:r>
      <w:r w:rsidR="00CA710D">
        <w:rPr>
          <w:rFonts w:ascii="Noto Sans" w:eastAsia="Times New Roman" w:hAnsi="Noto Sans" w:cs="Noto Sans"/>
          <w:i/>
          <w:iCs/>
          <w:sz w:val="22"/>
          <w:lang w:val="fr-FR" w:eastAsia="en-GB"/>
        </w:rPr>
        <w:t>’</w:t>
      </w:r>
      <w:r w:rsidRPr="00C97201">
        <w:rPr>
          <w:rFonts w:ascii="Noto Sans" w:eastAsia="Times New Roman" w:hAnsi="Noto Sans" w:cs="Noto Sans"/>
          <w:i/>
          <w:iCs/>
          <w:sz w:val="22"/>
          <w:lang w:val="fr-FR" w:eastAsia="en-GB"/>
        </w:rPr>
        <w:t>impression pour les emballages et les étiquettes, et souligne l</w:t>
      </w:r>
      <w:r w:rsidR="00CA710D">
        <w:rPr>
          <w:rFonts w:ascii="Noto Sans" w:eastAsia="Times New Roman" w:hAnsi="Noto Sans" w:cs="Noto Sans"/>
          <w:i/>
          <w:iCs/>
          <w:sz w:val="22"/>
          <w:lang w:val="fr-FR" w:eastAsia="en-GB"/>
        </w:rPr>
        <w:t>’</w:t>
      </w:r>
      <w:r w:rsidRPr="00C97201">
        <w:rPr>
          <w:rFonts w:ascii="Noto Sans" w:eastAsia="Times New Roman" w:hAnsi="Noto Sans" w:cs="Noto Sans"/>
          <w:i/>
          <w:iCs/>
          <w:sz w:val="22"/>
          <w:lang w:val="fr-FR" w:eastAsia="en-GB"/>
        </w:rPr>
        <w:t>importance des encres conformes au PPWR dans l</w:t>
      </w:r>
      <w:r w:rsidR="00CA710D">
        <w:rPr>
          <w:rFonts w:ascii="Noto Sans" w:eastAsia="Times New Roman" w:hAnsi="Noto Sans" w:cs="Noto Sans"/>
          <w:i/>
          <w:iCs/>
          <w:sz w:val="22"/>
          <w:lang w:val="fr-FR" w:eastAsia="en-GB"/>
        </w:rPr>
        <w:t>’</w:t>
      </w:r>
      <w:r w:rsidRPr="00C97201">
        <w:rPr>
          <w:rFonts w:ascii="Noto Sans" w:eastAsia="Times New Roman" w:hAnsi="Noto Sans" w:cs="Noto Sans"/>
          <w:i/>
          <w:iCs/>
          <w:sz w:val="22"/>
          <w:lang w:val="fr-FR" w:eastAsia="en-GB"/>
        </w:rPr>
        <w:t xml:space="preserve">évolution des processus de réutilisation et de recyclage. </w:t>
      </w:r>
    </w:p>
    <w:p w14:paraId="0FD5CBCE" w14:textId="6475DEAB" w:rsidR="00C97201" w:rsidRPr="00C97201" w:rsidRDefault="00C97201" w:rsidP="00CA710D">
      <w:pPr>
        <w:spacing w:after="240" w:line="240" w:lineRule="auto"/>
        <w:rPr>
          <w:rFonts w:ascii="Noto Sans" w:eastAsia="Times New Roman" w:hAnsi="Noto Sans" w:cs="Noto Sans"/>
          <w:b/>
          <w:bCs/>
          <w:sz w:val="22"/>
          <w:lang w:val="fr-FR" w:eastAsia="en-GB"/>
        </w:rPr>
      </w:pPr>
      <w:r w:rsidRPr="00C97201">
        <w:rPr>
          <w:rFonts w:ascii="Noto Sans" w:eastAsia="Times New Roman" w:hAnsi="Noto Sans" w:cs="Noto Sans"/>
          <w:b/>
          <w:bCs/>
          <w:sz w:val="22"/>
          <w:lang w:val="fr-FR" w:eastAsia="en-GB"/>
        </w:rPr>
        <w:t>Réduire l</w:t>
      </w:r>
      <w:r w:rsidR="00CA710D">
        <w:rPr>
          <w:rFonts w:ascii="Noto Sans" w:eastAsia="Times New Roman" w:hAnsi="Noto Sans" w:cs="Noto Sans"/>
          <w:b/>
          <w:bCs/>
          <w:sz w:val="22"/>
          <w:lang w:val="fr-FR" w:eastAsia="en-GB"/>
        </w:rPr>
        <w:t>’</w:t>
      </w:r>
      <w:r w:rsidRPr="00C97201">
        <w:rPr>
          <w:rFonts w:ascii="Noto Sans" w:eastAsia="Times New Roman" w:hAnsi="Noto Sans" w:cs="Noto Sans"/>
          <w:b/>
          <w:bCs/>
          <w:sz w:val="22"/>
          <w:lang w:val="fr-FR" w:eastAsia="en-GB"/>
        </w:rPr>
        <w:t>utilisation de l</w:t>
      </w:r>
      <w:r w:rsidR="00CA710D">
        <w:rPr>
          <w:rFonts w:ascii="Noto Sans" w:eastAsia="Times New Roman" w:hAnsi="Noto Sans" w:cs="Noto Sans"/>
          <w:b/>
          <w:bCs/>
          <w:sz w:val="22"/>
          <w:lang w:val="fr-FR" w:eastAsia="en-GB"/>
        </w:rPr>
        <w:t>’</w:t>
      </w:r>
      <w:r w:rsidRPr="00C97201">
        <w:rPr>
          <w:rFonts w:ascii="Noto Sans" w:eastAsia="Times New Roman" w:hAnsi="Noto Sans" w:cs="Noto Sans"/>
          <w:b/>
          <w:bCs/>
          <w:sz w:val="22"/>
          <w:lang w:val="fr-FR" w:eastAsia="en-GB"/>
        </w:rPr>
        <w:t>encre</w:t>
      </w:r>
    </w:p>
    <w:p w14:paraId="17F84FF7" w14:textId="69C93383" w:rsidR="00C97201" w:rsidRPr="00C97201" w:rsidRDefault="00C97201" w:rsidP="00CA710D">
      <w:pPr>
        <w:spacing w:after="240" w:line="240" w:lineRule="auto"/>
        <w:rPr>
          <w:rFonts w:ascii="Noto Sans" w:eastAsia="Times New Roman" w:hAnsi="Noto Sans" w:cs="Noto Sans"/>
          <w:sz w:val="22"/>
          <w:lang w:val="fr-FR" w:eastAsia="en-GB"/>
        </w:rPr>
      </w:pPr>
      <w:r w:rsidRPr="00C97201">
        <w:rPr>
          <w:rFonts w:ascii="Noto Sans" w:eastAsia="Times New Roman" w:hAnsi="Noto Sans" w:cs="Noto Sans"/>
          <w:sz w:val="22"/>
          <w:lang w:val="fr-FR" w:eastAsia="en-GB"/>
        </w:rPr>
        <w:t>La réduction du poids et du volume globaux des emballages de produits est l</w:t>
      </w:r>
      <w:r w:rsidR="00CA710D">
        <w:rPr>
          <w:rFonts w:ascii="Noto Sans" w:eastAsia="Times New Roman" w:hAnsi="Noto Sans" w:cs="Noto Sans"/>
          <w:sz w:val="22"/>
          <w:lang w:val="fr-FR" w:eastAsia="en-GB"/>
        </w:rPr>
        <w:t>’</w:t>
      </w:r>
      <w:r w:rsidRPr="00C97201">
        <w:rPr>
          <w:rFonts w:ascii="Noto Sans" w:eastAsia="Times New Roman" w:hAnsi="Noto Sans" w:cs="Noto Sans"/>
          <w:sz w:val="22"/>
          <w:lang w:val="fr-FR" w:eastAsia="en-GB"/>
        </w:rPr>
        <w:t>un des principaux objectifs du PPWR, les concepteurs d</w:t>
      </w:r>
      <w:r w:rsidR="00CA710D">
        <w:rPr>
          <w:rFonts w:ascii="Noto Sans" w:eastAsia="Times New Roman" w:hAnsi="Noto Sans" w:cs="Noto Sans"/>
          <w:sz w:val="22"/>
          <w:lang w:val="fr-FR" w:eastAsia="en-GB"/>
        </w:rPr>
        <w:t>’</w:t>
      </w:r>
      <w:r w:rsidRPr="00C97201">
        <w:rPr>
          <w:rFonts w:ascii="Noto Sans" w:eastAsia="Times New Roman" w:hAnsi="Noto Sans" w:cs="Noto Sans"/>
          <w:sz w:val="22"/>
          <w:lang w:val="fr-FR" w:eastAsia="en-GB"/>
        </w:rPr>
        <w:t>emballages devant mettre au point des emballages plus compacts et plus légers qui remplissent leurs fonctions de protection, d</w:t>
      </w:r>
      <w:r w:rsidR="00CA710D">
        <w:rPr>
          <w:rFonts w:ascii="Noto Sans" w:eastAsia="Times New Roman" w:hAnsi="Noto Sans" w:cs="Noto Sans"/>
          <w:sz w:val="22"/>
          <w:lang w:val="fr-FR" w:eastAsia="en-GB"/>
        </w:rPr>
        <w:t>’</w:t>
      </w:r>
      <w:r w:rsidRPr="00C97201">
        <w:rPr>
          <w:rFonts w:ascii="Noto Sans" w:eastAsia="Times New Roman" w:hAnsi="Noto Sans" w:cs="Noto Sans"/>
          <w:sz w:val="22"/>
          <w:lang w:val="fr-FR" w:eastAsia="en-GB"/>
        </w:rPr>
        <w:t>information et de promotion.</w:t>
      </w:r>
    </w:p>
    <w:p w14:paraId="2C207E10" w14:textId="661BDDE8" w:rsidR="00C97201" w:rsidRPr="00C97201" w:rsidRDefault="00C97201" w:rsidP="00CA710D">
      <w:pPr>
        <w:spacing w:after="240" w:line="240" w:lineRule="auto"/>
        <w:rPr>
          <w:rFonts w:ascii="Noto Sans" w:eastAsia="Times New Roman" w:hAnsi="Noto Sans" w:cs="Noto Sans"/>
          <w:sz w:val="22"/>
          <w:lang w:val="fr-FR" w:eastAsia="en-GB"/>
        </w:rPr>
      </w:pPr>
      <w:r w:rsidRPr="00C97201">
        <w:rPr>
          <w:rFonts w:ascii="Noto Sans" w:eastAsia="Times New Roman" w:hAnsi="Noto Sans" w:cs="Noto Sans"/>
          <w:sz w:val="22"/>
          <w:lang w:val="fr-FR" w:eastAsia="en-GB"/>
        </w:rPr>
        <w:t>Si l</w:t>
      </w:r>
      <w:r w:rsidR="00CA710D">
        <w:rPr>
          <w:rFonts w:ascii="Noto Sans" w:eastAsia="Times New Roman" w:hAnsi="Noto Sans" w:cs="Noto Sans"/>
          <w:sz w:val="22"/>
          <w:lang w:val="fr-FR" w:eastAsia="en-GB"/>
        </w:rPr>
        <w:t>’</w:t>
      </w:r>
      <w:r w:rsidRPr="00C97201">
        <w:rPr>
          <w:rFonts w:ascii="Noto Sans" w:eastAsia="Times New Roman" w:hAnsi="Noto Sans" w:cs="Noto Sans"/>
          <w:sz w:val="22"/>
          <w:lang w:val="fr-FR" w:eastAsia="en-GB"/>
        </w:rPr>
        <w:t>impression d</w:t>
      </w:r>
      <w:r w:rsidR="00CA710D">
        <w:rPr>
          <w:rFonts w:ascii="Noto Sans" w:eastAsia="Times New Roman" w:hAnsi="Noto Sans" w:cs="Noto Sans"/>
          <w:sz w:val="22"/>
          <w:lang w:val="fr-FR" w:eastAsia="en-GB"/>
        </w:rPr>
        <w:t>’</w:t>
      </w:r>
      <w:r w:rsidRPr="00C97201">
        <w:rPr>
          <w:rFonts w:ascii="Noto Sans" w:eastAsia="Times New Roman" w:hAnsi="Noto Sans" w:cs="Noto Sans"/>
          <w:sz w:val="22"/>
          <w:lang w:val="fr-FR" w:eastAsia="en-GB"/>
        </w:rPr>
        <w:t>étiquettes d</w:t>
      </w:r>
      <w:r w:rsidR="00CA710D">
        <w:rPr>
          <w:rFonts w:ascii="Noto Sans" w:eastAsia="Times New Roman" w:hAnsi="Noto Sans" w:cs="Noto Sans"/>
          <w:sz w:val="22"/>
          <w:lang w:val="fr-FR" w:eastAsia="en-GB"/>
        </w:rPr>
        <w:t>’</w:t>
      </w:r>
      <w:r w:rsidRPr="00C97201">
        <w:rPr>
          <w:rFonts w:ascii="Noto Sans" w:eastAsia="Times New Roman" w:hAnsi="Noto Sans" w:cs="Noto Sans"/>
          <w:sz w:val="22"/>
          <w:lang w:val="fr-FR" w:eastAsia="en-GB"/>
        </w:rPr>
        <w:t>emballage plus petites nécessite moins d</w:t>
      </w:r>
      <w:r w:rsidR="00CA710D">
        <w:rPr>
          <w:rFonts w:ascii="Noto Sans" w:eastAsia="Times New Roman" w:hAnsi="Noto Sans" w:cs="Noto Sans"/>
          <w:sz w:val="22"/>
          <w:lang w:val="fr-FR" w:eastAsia="en-GB"/>
        </w:rPr>
        <w:t>’</w:t>
      </w:r>
      <w:r w:rsidRPr="00C97201">
        <w:rPr>
          <w:rFonts w:ascii="Noto Sans" w:eastAsia="Times New Roman" w:hAnsi="Noto Sans" w:cs="Noto Sans"/>
          <w:sz w:val="22"/>
          <w:lang w:val="fr-FR" w:eastAsia="en-GB"/>
        </w:rPr>
        <w:t xml:space="preserve">encre, les </w:t>
      </w:r>
      <w:hyperlink r:id="rId7" w:history="1">
        <w:r w:rsidRPr="00C97201">
          <w:rPr>
            <w:rFonts w:ascii="Noto Sans" w:eastAsia="Times New Roman" w:hAnsi="Noto Sans" w:cs="Noto Sans"/>
            <w:color w:val="0563C1"/>
            <w:sz w:val="22"/>
            <w:u w:val="single"/>
            <w:lang w:val="fr-FR" w:eastAsia="en-GB"/>
          </w:rPr>
          <w:t>lignes directrices</w:t>
        </w:r>
      </w:hyperlink>
      <w:r w:rsidRPr="00C97201">
        <w:rPr>
          <w:rFonts w:ascii="Noto Sans" w:eastAsia="Times New Roman" w:hAnsi="Noto Sans" w:cs="Noto Sans"/>
          <w:sz w:val="22"/>
          <w:u w:val="single"/>
          <w:lang w:val="fr-FR" w:eastAsia="en-GB"/>
        </w:rPr>
        <w:t xml:space="preserve"> </w:t>
      </w:r>
      <w:r w:rsidRPr="00C97201">
        <w:rPr>
          <w:rFonts w:ascii="Noto Sans" w:eastAsia="Times New Roman" w:hAnsi="Noto Sans" w:cs="Noto Sans"/>
          <w:sz w:val="22"/>
          <w:lang w:val="fr-FR" w:eastAsia="en-GB"/>
        </w:rPr>
        <w:t>« </w:t>
      </w:r>
      <w:proofErr w:type="spellStart"/>
      <w:r w:rsidRPr="00C97201">
        <w:rPr>
          <w:rFonts w:ascii="Noto Sans" w:eastAsia="Times New Roman" w:hAnsi="Noto Sans" w:cs="Noto Sans"/>
          <w:sz w:val="22"/>
          <w:lang w:val="fr-FR" w:eastAsia="en-GB"/>
        </w:rPr>
        <w:t>Designing</w:t>
      </w:r>
      <w:proofErr w:type="spellEnd"/>
      <w:r w:rsidRPr="00C97201">
        <w:rPr>
          <w:rFonts w:ascii="Noto Sans" w:eastAsia="Times New Roman" w:hAnsi="Noto Sans" w:cs="Noto Sans"/>
          <w:sz w:val="22"/>
          <w:lang w:val="fr-FR" w:eastAsia="en-GB"/>
        </w:rPr>
        <w:t xml:space="preserve"> for a </w:t>
      </w:r>
      <w:proofErr w:type="spellStart"/>
      <w:r w:rsidRPr="00C97201">
        <w:rPr>
          <w:rFonts w:ascii="Noto Sans" w:eastAsia="Times New Roman" w:hAnsi="Noto Sans" w:cs="Noto Sans"/>
          <w:sz w:val="22"/>
          <w:lang w:val="fr-FR" w:eastAsia="en-GB"/>
        </w:rPr>
        <w:t>Circular</w:t>
      </w:r>
      <w:proofErr w:type="spellEnd"/>
      <w:r w:rsidRPr="00C97201">
        <w:rPr>
          <w:rFonts w:ascii="Noto Sans" w:eastAsia="Times New Roman" w:hAnsi="Noto Sans" w:cs="Noto Sans"/>
          <w:sz w:val="22"/>
          <w:lang w:val="fr-FR" w:eastAsia="en-GB"/>
        </w:rPr>
        <w:t xml:space="preserve"> Economy » (D4ACE) recommandent de limiter l</w:t>
      </w:r>
      <w:r w:rsidR="00CA710D">
        <w:rPr>
          <w:rFonts w:ascii="Noto Sans" w:eastAsia="Times New Roman" w:hAnsi="Noto Sans" w:cs="Noto Sans"/>
          <w:sz w:val="22"/>
          <w:lang w:val="fr-FR" w:eastAsia="en-GB"/>
        </w:rPr>
        <w:t>’</w:t>
      </w:r>
      <w:r w:rsidRPr="00C97201">
        <w:rPr>
          <w:rFonts w:ascii="Noto Sans" w:eastAsia="Times New Roman" w:hAnsi="Noto Sans" w:cs="Noto Sans"/>
          <w:sz w:val="22"/>
          <w:lang w:val="fr-FR" w:eastAsia="en-GB"/>
        </w:rPr>
        <w:t>utilisation d</w:t>
      </w:r>
      <w:r w:rsidR="00CA710D">
        <w:rPr>
          <w:rFonts w:ascii="Noto Sans" w:eastAsia="Times New Roman" w:hAnsi="Noto Sans" w:cs="Noto Sans"/>
          <w:sz w:val="22"/>
          <w:lang w:val="fr-FR" w:eastAsia="en-GB"/>
        </w:rPr>
        <w:t>’</w:t>
      </w:r>
      <w:r w:rsidRPr="00C97201">
        <w:rPr>
          <w:rFonts w:ascii="Noto Sans" w:eastAsia="Times New Roman" w:hAnsi="Noto Sans" w:cs="Noto Sans"/>
          <w:sz w:val="22"/>
          <w:lang w:val="fr-FR" w:eastAsia="en-GB"/>
        </w:rPr>
        <w:t>encre à moins de 5 % du poids total de l</w:t>
      </w:r>
      <w:r w:rsidR="00CA710D">
        <w:rPr>
          <w:rFonts w:ascii="Noto Sans" w:eastAsia="Times New Roman" w:hAnsi="Noto Sans" w:cs="Noto Sans"/>
          <w:sz w:val="22"/>
          <w:lang w:val="fr-FR" w:eastAsia="en-GB"/>
        </w:rPr>
        <w:t>’</w:t>
      </w:r>
      <w:r w:rsidRPr="00C97201">
        <w:rPr>
          <w:rFonts w:ascii="Noto Sans" w:eastAsia="Times New Roman" w:hAnsi="Noto Sans" w:cs="Noto Sans"/>
          <w:sz w:val="22"/>
          <w:lang w:val="fr-FR" w:eastAsia="en-GB"/>
        </w:rPr>
        <w:t>emballage afin de réduire la contamination au cours du processus de recyclage, un seuil susceptible d</w:t>
      </w:r>
      <w:r w:rsidR="00CA710D">
        <w:rPr>
          <w:rFonts w:ascii="Noto Sans" w:eastAsia="Times New Roman" w:hAnsi="Noto Sans" w:cs="Noto Sans"/>
          <w:sz w:val="22"/>
          <w:lang w:val="fr-FR" w:eastAsia="en-GB"/>
        </w:rPr>
        <w:t>’</w:t>
      </w:r>
      <w:r w:rsidRPr="00C97201">
        <w:rPr>
          <w:rFonts w:ascii="Noto Sans" w:eastAsia="Times New Roman" w:hAnsi="Noto Sans" w:cs="Noto Sans"/>
          <w:sz w:val="22"/>
          <w:lang w:val="fr-FR" w:eastAsia="en-GB"/>
        </w:rPr>
        <w:t>être abaissé à l</w:t>
      </w:r>
      <w:r w:rsidR="00CA710D">
        <w:rPr>
          <w:rFonts w:ascii="Noto Sans" w:eastAsia="Times New Roman" w:hAnsi="Noto Sans" w:cs="Noto Sans"/>
          <w:sz w:val="22"/>
          <w:lang w:val="fr-FR" w:eastAsia="en-GB"/>
        </w:rPr>
        <w:t>’</w:t>
      </w:r>
      <w:r w:rsidRPr="00C97201">
        <w:rPr>
          <w:rFonts w:ascii="Noto Sans" w:eastAsia="Times New Roman" w:hAnsi="Noto Sans" w:cs="Noto Sans"/>
          <w:sz w:val="22"/>
          <w:lang w:val="fr-FR" w:eastAsia="en-GB"/>
        </w:rPr>
        <w:t xml:space="preserve">avenir.  </w:t>
      </w:r>
    </w:p>
    <w:p w14:paraId="759102A7" w14:textId="215D4D3E" w:rsidR="00C97201" w:rsidRPr="00C97201" w:rsidRDefault="00C97201" w:rsidP="00CA710D">
      <w:pPr>
        <w:spacing w:after="240" w:line="240" w:lineRule="auto"/>
        <w:rPr>
          <w:rFonts w:ascii="Noto Sans" w:eastAsia="Times New Roman" w:hAnsi="Noto Sans" w:cs="Noto Sans"/>
          <w:sz w:val="22"/>
          <w:lang w:val="fr-FR" w:eastAsia="en-GB"/>
        </w:rPr>
      </w:pPr>
      <w:bookmarkStart w:id="0" w:name="_Hlk200634283"/>
      <w:r w:rsidRPr="00C97201">
        <w:rPr>
          <w:rFonts w:ascii="Noto Sans" w:eastAsia="Times New Roman" w:hAnsi="Noto Sans" w:cs="Noto Sans"/>
          <w:sz w:val="22"/>
          <w:lang w:val="fr-FR" w:eastAsia="en-GB"/>
        </w:rPr>
        <w:t>Le volume et le poids étant de plus en plus importants, certaines marques, développeurs d</w:t>
      </w:r>
      <w:r w:rsidR="00CA710D">
        <w:rPr>
          <w:rFonts w:ascii="Noto Sans" w:eastAsia="Times New Roman" w:hAnsi="Noto Sans" w:cs="Noto Sans"/>
          <w:sz w:val="22"/>
          <w:lang w:val="fr-FR" w:eastAsia="en-GB"/>
        </w:rPr>
        <w:t>’</w:t>
      </w:r>
      <w:r w:rsidRPr="00C97201">
        <w:rPr>
          <w:rFonts w:ascii="Noto Sans" w:eastAsia="Times New Roman" w:hAnsi="Noto Sans" w:cs="Noto Sans"/>
          <w:sz w:val="22"/>
          <w:lang w:val="fr-FR" w:eastAsia="en-GB"/>
        </w:rPr>
        <w:t>emballages et fournisseurs peuvent envisager de remplacer les étiquettes imprimées par l</w:t>
      </w:r>
      <w:r w:rsidR="00CA710D">
        <w:rPr>
          <w:rFonts w:ascii="Noto Sans" w:eastAsia="Times New Roman" w:hAnsi="Noto Sans" w:cs="Noto Sans"/>
          <w:sz w:val="22"/>
          <w:lang w:val="fr-FR" w:eastAsia="en-GB"/>
        </w:rPr>
        <w:t>’</w:t>
      </w:r>
      <w:r w:rsidRPr="00C97201">
        <w:rPr>
          <w:rFonts w:ascii="Noto Sans" w:eastAsia="Times New Roman" w:hAnsi="Noto Sans" w:cs="Noto Sans"/>
          <w:sz w:val="22"/>
          <w:lang w:val="fr-FR" w:eastAsia="en-GB"/>
        </w:rPr>
        <w:t>impression directe pour leurs besoins en matière d</w:t>
      </w:r>
      <w:r w:rsidR="00CA710D">
        <w:rPr>
          <w:rFonts w:ascii="Noto Sans" w:eastAsia="Times New Roman" w:hAnsi="Noto Sans" w:cs="Noto Sans"/>
          <w:sz w:val="22"/>
          <w:lang w:val="fr-FR" w:eastAsia="en-GB"/>
        </w:rPr>
        <w:t>’</w:t>
      </w:r>
      <w:r w:rsidRPr="00C97201">
        <w:rPr>
          <w:rFonts w:ascii="Noto Sans" w:eastAsia="Times New Roman" w:hAnsi="Noto Sans" w:cs="Noto Sans"/>
          <w:sz w:val="22"/>
          <w:lang w:val="fr-FR" w:eastAsia="en-GB"/>
        </w:rPr>
        <w:t>étiquetage. L</w:t>
      </w:r>
      <w:r w:rsidR="00CA710D">
        <w:rPr>
          <w:rFonts w:ascii="Noto Sans" w:eastAsia="Times New Roman" w:hAnsi="Noto Sans" w:cs="Noto Sans"/>
          <w:sz w:val="22"/>
          <w:lang w:val="fr-FR" w:eastAsia="en-GB"/>
        </w:rPr>
        <w:t>’</w:t>
      </w:r>
      <w:r w:rsidRPr="00C97201">
        <w:rPr>
          <w:rFonts w:ascii="Noto Sans" w:eastAsia="Times New Roman" w:hAnsi="Noto Sans" w:cs="Noto Sans"/>
          <w:sz w:val="22"/>
          <w:lang w:val="fr-FR" w:eastAsia="en-GB"/>
        </w:rPr>
        <w:t>impression directe, au moyen de la technologie de jet d</w:t>
      </w:r>
      <w:r w:rsidR="00CA710D">
        <w:rPr>
          <w:rFonts w:ascii="Noto Sans" w:eastAsia="Times New Roman" w:hAnsi="Noto Sans" w:cs="Noto Sans"/>
          <w:sz w:val="22"/>
          <w:lang w:val="fr-FR" w:eastAsia="en-GB"/>
        </w:rPr>
        <w:t>’</w:t>
      </w:r>
      <w:r w:rsidRPr="00C97201">
        <w:rPr>
          <w:rFonts w:ascii="Noto Sans" w:eastAsia="Times New Roman" w:hAnsi="Noto Sans" w:cs="Noto Sans"/>
          <w:sz w:val="22"/>
          <w:lang w:val="fr-FR" w:eastAsia="en-GB"/>
        </w:rPr>
        <w:t>encre, telle que l</w:t>
      </w:r>
      <w:r w:rsidR="00CA710D">
        <w:rPr>
          <w:rFonts w:ascii="Noto Sans" w:eastAsia="Times New Roman" w:hAnsi="Noto Sans" w:cs="Noto Sans"/>
          <w:sz w:val="22"/>
          <w:lang w:val="fr-FR" w:eastAsia="en-GB"/>
        </w:rPr>
        <w:t>’</w:t>
      </w:r>
      <w:r w:rsidRPr="00C97201">
        <w:rPr>
          <w:rFonts w:ascii="Noto Sans" w:eastAsia="Times New Roman" w:hAnsi="Noto Sans" w:cs="Noto Sans"/>
          <w:sz w:val="22"/>
          <w:lang w:val="fr-FR" w:eastAsia="en-GB"/>
        </w:rPr>
        <w:t xml:space="preserve">application de </w:t>
      </w:r>
      <w:hyperlink r:id="rId8" w:history="1">
        <w:r w:rsidRPr="00C97201">
          <w:rPr>
            <w:rFonts w:ascii="Noto Sans" w:eastAsia="Times New Roman" w:hAnsi="Noto Sans" w:cs="Noto Sans"/>
            <w:color w:val="0563C1"/>
            <w:sz w:val="22"/>
            <w:u w:val="single"/>
            <w:lang w:val="fr-FR" w:eastAsia="en-GB"/>
          </w:rPr>
          <w:t>codes QR sur les capsules de bouteilles</w:t>
        </w:r>
      </w:hyperlink>
      <w:r w:rsidRPr="00C97201">
        <w:rPr>
          <w:rFonts w:ascii="Noto Sans" w:eastAsia="Times New Roman" w:hAnsi="Noto Sans" w:cs="Noto Sans"/>
          <w:sz w:val="22"/>
          <w:lang w:val="fr-FR" w:eastAsia="en-GB"/>
        </w:rPr>
        <w:t xml:space="preserve">, devrait devenir de plus en plus </w:t>
      </w:r>
      <w:proofErr w:type="gramStart"/>
      <w:r w:rsidRPr="00C97201">
        <w:rPr>
          <w:rFonts w:ascii="Noto Sans" w:eastAsia="Times New Roman" w:hAnsi="Noto Sans" w:cs="Noto Sans"/>
          <w:sz w:val="22"/>
          <w:lang w:val="fr-FR" w:eastAsia="en-GB"/>
        </w:rPr>
        <w:t>populaire</w:t>
      </w:r>
      <w:proofErr w:type="gramEnd"/>
      <w:r w:rsidRPr="00C97201">
        <w:rPr>
          <w:rFonts w:ascii="Noto Sans" w:eastAsia="Times New Roman" w:hAnsi="Noto Sans" w:cs="Noto Sans"/>
          <w:sz w:val="22"/>
          <w:lang w:val="fr-FR" w:eastAsia="en-GB"/>
        </w:rPr>
        <w:t>. L</w:t>
      </w:r>
      <w:r w:rsidR="00CA710D">
        <w:rPr>
          <w:rFonts w:ascii="Noto Sans" w:eastAsia="Times New Roman" w:hAnsi="Noto Sans" w:cs="Noto Sans"/>
          <w:sz w:val="22"/>
          <w:lang w:val="fr-FR" w:eastAsia="en-GB"/>
        </w:rPr>
        <w:t>’</w:t>
      </w:r>
      <w:r w:rsidRPr="00C97201">
        <w:rPr>
          <w:rFonts w:ascii="Noto Sans" w:eastAsia="Times New Roman" w:hAnsi="Noto Sans" w:cs="Noto Sans"/>
          <w:sz w:val="22"/>
          <w:lang w:val="fr-FR" w:eastAsia="en-GB"/>
        </w:rPr>
        <w:t>utilisation de codes QR augmentés GS1 permet de relier les informations stockées dans différents systèmes de données en ligne. Cela permet de réduire la quantité d</w:t>
      </w:r>
      <w:r w:rsidR="00CA710D">
        <w:rPr>
          <w:rFonts w:ascii="Noto Sans" w:eastAsia="Times New Roman" w:hAnsi="Noto Sans" w:cs="Noto Sans"/>
          <w:sz w:val="22"/>
          <w:lang w:val="fr-FR" w:eastAsia="en-GB"/>
        </w:rPr>
        <w:t>’</w:t>
      </w:r>
      <w:r w:rsidRPr="00C97201">
        <w:rPr>
          <w:rFonts w:ascii="Noto Sans" w:eastAsia="Times New Roman" w:hAnsi="Noto Sans" w:cs="Noto Sans"/>
          <w:sz w:val="22"/>
          <w:lang w:val="fr-FR" w:eastAsia="en-GB"/>
        </w:rPr>
        <w:t>encre nécessaire pour les emballages et les étiquettes, tout en permettant aux marques de faire un meilleur usage de l</w:t>
      </w:r>
      <w:r w:rsidR="00CA710D">
        <w:rPr>
          <w:rFonts w:ascii="Noto Sans" w:eastAsia="Times New Roman" w:hAnsi="Noto Sans" w:cs="Noto Sans"/>
          <w:sz w:val="22"/>
          <w:lang w:val="fr-FR" w:eastAsia="en-GB"/>
        </w:rPr>
        <w:t>’</w:t>
      </w:r>
      <w:r w:rsidRPr="00C97201">
        <w:rPr>
          <w:rFonts w:ascii="Noto Sans" w:eastAsia="Times New Roman" w:hAnsi="Noto Sans" w:cs="Noto Sans"/>
          <w:sz w:val="22"/>
          <w:lang w:val="fr-FR" w:eastAsia="en-GB"/>
        </w:rPr>
        <w:t>impression limitée. Les consommateurs peuvent simplement scanner le code avec leur téléphone portable pour accéder aux informations qui auraient été traditionnellement incluses sur l</w:t>
      </w:r>
      <w:r w:rsidR="00CA710D">
        <w:rPr>
          <w:rFonts w:ascii="Noto Sans" w:eastAsia="Times New Roman" w:hAnsi="Noto Sans" w:cs="Noto Sans"/>
          <w:sz w:val="22"/>
          <w:lang w:val="fr-FR" w:eastAsia="en-GB"/>
        </w:rPr>
        <w:t>’</w:t>
      </w:r>
      <w:r w:rsidRPr="00C97201">
        <w:rPr>
          <w:rFonts w:ascii="Noto Sans" w:eastAsia="Times New Roman" w:hAnsi="Noto Sans" w:cs="Noto Sans"/>
          <w:sz w:val="22"/>
          <w:lang w:val="fr-FR" w:eastAsia="en-GB"/>
        </w:rPr>
        <w:t>emballage et bien plus encore.</w:t>
      </w:r>
    </w:p>
    <w:bookmarkEnd w:id="0"/>
    <w:p w14:paraId="571FAE83" w14:textId="77777777" w:rsidR="00C97201" w:rsidRPr="00C97201" w:rsidRDefault="00C97201" w:rsidP="00CA710D">
      <w:pPr>
        <w:spacing w:after="240" w:line="240" w:lineRule="auto"/>
        <w:rPr>
          <w:rFonts w:ascii="Noto Sans" w:eastAsia="Times New Roman" w:hAnsi="Noto Sans" w:cs="Noto Sans"/>
          <w:b/>
          <w:bCs/>
          <w:sz w:val="22"/>
          <w:lang w:val="fr-FR" w:eastAsia="en-GB"/>
        </w:rPr>
      </w:pPr>
      <w:r w:rsidRPr="00C97201">
        <w:rPr>
          <w:rFonts w:ascii="Noto Sans" w:eastAsia="Times New Roman" w:hAnsi="Noto Sans" w:cs="Noto Sans"/>
          <w:b/>
          <w:bCs/>
          <w:sz w:val="22"/>
          <w:lang w:val="fr-FR" w:eastAsia="en-GB"/>
        </w:rPr>
        <w:t>Soutenir la réutilisation des emballages</w:t>
      </w:r>
    </w:p>
    <w:p w14:paraId="7576BC84" w14:textId="5BDFF282" w:rsidR="00C97201" w:rsidRPr="00C97201" w:rsidRDefault="00C97201" w:rsidP="00CA710D">
      <w:pPr>
        <w:spacing w:after="240" w:line="240" w:lineRule="auto"/>
        <w:rPr>
          <w:rFonts w:ascii="Noto Sans" w:eastAsia="Times New Roman" w:hAnsi="Noto Sans" w:cs="Noto Sans"/>
          <w:sz w:val="22"/>
          <w:lang w:val="fr-FR" w:eastAsia="en-GB"/>
        </w:rPr>
      </w:pPr>
      <w:r w:rsidRPr="00C97201">
        <w:rPr>
          <w:rFonts w:ascii="Noto Sans" w:eastAsia="Times New Roman" w:hAnsi="Noto Sans" w:cs="Noto Sans"/>
          <w:sz w:val="22"/>
          <w:lang w:val="fr-FR" w:eastAsia="en-GB"/>
        </w:rPr>
        <w:t>Outre la réduction des emballages, le PPWR impose également des objectifs de réutilisation pour différentes catégories d</w:t>
      </w:r>
      <w:r w:rsidR="00CA710D">
        <w:rPr>
          <w:rFonts w:ascii="Noto Sans" w:eastAsia="Times New Roman" w:hAnsi="Noto Sans" w:cs="Noto Sans"/>
          <w:sz w:val="22"/>
          <w:lang w:val="fr-FR" w:eastAsia="en-GB"/>
        </w:rPr>
        <w:t>’</w:t>
      </w:r>
      <w:r w:rsidRPr="00C97201">
        <w:rPr>
          <w:rFonts w:ascii="Noto Sans" w:eastAsia="Times New Roman" w:hAnsi="Noto Sans" w:cs="Noto Sans"/>
          <w:sz w:val="22"/>
          <w:lang w:val="fr-FR" w:eastAsia="en-GB"/>
        </w:rPr>
        <w:t>emballages. Les détails des programmes de réutilisation avec des conteneurs standardisés doivent encore être convenus, et s</w:t>
      </w:r>
      <w:r w:rsidR="00CA710D">
        <w:rPr>
          <w:rFonts w:ascii="Noto Sans" w:eastAsia="Times New Roman" w:hAnsi="Noto Sans" w:cs="Noto Sans"/>
          <w:sz w:val="22"/>
          <w:lang w:val="fr-FR" w:eastAsia="en-GB"/>
        </w:rPr>
        <w:t>’</w:t>
      </w:r>
      <w:r w:rsidRPr="00C97201">
        <w:rPr>
          <w:rFonts w:ascii="Noto Sans" w:eastAsia="Times New Roman" w:hAnsi="Noto Sans" w:cs="Noto Sans"/>
          <w:sz w:val="22"/>
          <w:lang w:val="fr-FR" w:eastAsia="en-GB"/>
        </w:rPr>
        <w:t>il est certain qu</w:t>
      </w:r>
      <w:r w:rsidR="00CA710D">
        <w:rPr>
          <w:rFonts w:ascii="Noto Sans" w:eastAsia="Times New Roman" w:hAnsi="Noto Sans" w:cs="Noto Sans"/>
          <w:sz w:val="22"/>
          <w:lang w:val="fr-FR" w:eastAsia="en-GB"/>
        </w:rPr>
        <w:t>’</w:t>
      </w:r>
      <w:r w:rsidRPr="00C97201">
        <w:rPr>
          <w:rFonts w:ascii="Noto Sans" w:eastAsia="Times New Roman" w:hAnsi="Noto Sans" w:cs="Noto Sans"/>
          <w:sz w:val="22"/>
          <w:lang w:val="fr-FR" w:eastAsia="en-GB"/>
        </w:rPr>
        <w:t>une identification durable des conteneurs à des fins de suivi sera nécessaire, la manière dont le produit sera identifié et la durabilité de l</w:t>
      </w:r>
      <w:r w:rsidR="00CA710D">
        <w:rPr>
          <w:rFonts w:ascii="Noto Sans" w:eastAsia="Times New Roman" w:hAnsi="Noto Sans" w:cs="Noto Sans"/>
          <w:sz w:val="22"/>
          <w:lang w:val="fr-FR" w:eastAsia="en-GB"/>
        </w:rPr>
        <w:t>’</w:t>
      </w:r>
      <w:r w:rsidRPr="00C97201">
        <w:rPr>
          <w:rFonts w:ascii="Noto Sans" w:eastAsia="Times New Roman" w:hAnsi="Noto Sans" w:cs="Noto Sans"/>
          <w:sz w:val="22"/>
          <w:lang w:val="fr-FR" w:eastAsia="en-GB"/>
        </w:rPr>
        <w:t>identification laisseront une place à l</w:t>
      </w:r>
      <w:r w:rsidR="00CA710D">
        <w:rPr>
          <w:rFonts w:ascii="Noto Sans" w:eastAsia="Times New Roman" w:hAnsi="Noto Sans" w:cs="Noto Sans"/>
          <w:sz w:val="22"/>
          <w:lang w:val="fr-FR" w:eastAsia="en-GB"/>
        </w:rPr>
        <w:t>’</w:t>
      </w:r>
      <w:r w:rsidRPr="00C97201">
        <w:rPr>
          <w:rFonts w:ascii="Noto Sans" w:eastAsia="Times New Roman" w:hAnsi="Noto Sans" w:cs="Noto Sans"/>
          <w:sz w:val="22"/>
          <w:lang w:val="fr-FR" w:eastAsia="en-GB"/>
        </w:rPr>
        <w:t>innovation.</w:t>
      </w:r>
    </w:p>
    <w:p w14:paraId="672B077E" w14:textId="323B0934" w:rsidR="00C97201" w:rsidRPr="00C97201" w:rsidRDefault="00C97201" w:rsidP="00CA710D">
      <w:pPr>
        <w:spacing w:after="240" w:line="240" w:lineRule="auto"/>
        <w:rPr>
          <w:rFonts w:ascii="Noto Sans" w:eastAsia="Times New Roman" w:hAnsi="Noto Sans" w:cs="Noto Sans"/>
          <w:sz w:val="22"/>
          <w:lang w:val="fr-FR" w:eastAsia="en-GB"/>
        </w:rPr>
      </w:pPr>
      <w:r w:rsidRPr="00C97201">
        <w:rPr>
          <w:rFonts w:ascii="Noto Sans" w:eastAsia="Times New Roman" w:hAnsi="Noto Sans" w:cs="Noto Sans"/>
          <w:sz w:val="22"/>
          <w:lang w:val="fr-FR" w:eastAsia="en-GB"/>
        </w:rPr>
        <w:t>Les encres d</w:t>
      </w:r>
      <w:r w:rsidR="00CA710D">
        <w:rPr>
          <w:rFonts w:ascii="Noto Sans" w:eastAsia="Times New Roman" w:hAnsi="Noto Sans" w:cs="Noto Sans"/>
          <w:sz w:val="22"/>
          <w:lang w:val="fr-FR" w:eastAsia="en-GB"/>
        </w:rPr>
        <w:t>’</w:t>
      </w:r>
      <w:r w:rsidRPr="00C97201">
        <w:rPr>
          <w:rFonts w:ascii="Noto Sans" w:eastAsia="Times New Roman" w:hAnsi="Noto Sans" w:cs="Noto Sans"/>
          <w:sz w:val="22"/>
          <w:lang w:val="fr-FR" w:eastAsia="en-GB"/>
        </w:rPr>
        <w:t>emballage devront être adaptées pour permettre la réutilisation des emballages, différentes formulations étant nécessaires pour répondre aux différentes exigences en matière de durabilité et de désencrage. Dans le cadre d</w:t>
      </w:r>
      <w:r w:rsidR="00CA710D">
        <w:rPr>
          <w:rFonts w:ascii="Noto Sans" w:eastAsia="Times New Roman" w:hAnsi="Noto Sans" w:cs="Noto Sans"/>
          <w:sz w:val="22"/>
          <w:lang w:val="fr-FR" w:eastAsia="en-GB"/>
        </w:rPr>
        <w:t>’</w:t>
      </w:r>
      <w:r w:rsidRPr="00C97201">
        <w:rPr>
          <w:rFonts w:ascii="Noto Sans" w:eastAsia="Times New Roman" w:hAnsi="Noto Sans" w:cs="Noto Sans"/>
          <w:sz w:val="22"/>
          <w:lang w:val="fr-FR" w:eastAsia="en-GB"/>
        </w:rPr>
        <w:t>un programme de réutilisation d</w:t>
      </w:r>
      <w:r w:rsidR="00CA710D">
        <w:rPr>
          <w:rFonts w:ascii="Noto Sans" w:eastAsia="Times New Roman" w:hAnsi="Noto Sans" w:cs="Noto Sans"/>
          <w:sz w:val="22"/>
          <w:lang w:val="fr-FR" w:eastAsia="en-GB"/>
        </w:rPr>
        <w:t>’</w:t>
      </w:r>
      <w:r w:rsidRPr="00C97201">
        <w:rPr>
          <w:rFonts w:ascii="Noto Sans" w:eastAsia="Times New Roman" w:hAnsi="Noto Sans" w:cs="Noto Sans"/>
          <w:sz w:val="22"/>
          <w:lang w:val="fr-FR" w:eastAsia="en-GB"/>
        </w:rPr>
        <w:t>une marque, les informations relatives à la marque, au produit et à l</w:t>
      </w:r>
      <w:r w:rsidR="00CA710D">
        <w:rPr>
          <w:rFonts w:ascii="Noto Sans" w:eastAsia="Times New Roman" w:hAnsi="Noto Sans" w:cs="Noto Sans"/>
          <w:sz w:val="22"/>
          <w:lang w:val="fr-FR" w:eastAsia="en-GB"/>
        </w:rPr>
        <w:t>’</w:t>
      </w:r>
      <w:r w:rsidRPr="00C97201">
        <w:rPr>
          <w:rFonts w:ascii="Noto Sans" w:eastAsia="Times New Roman" w:hAnsi="Noto Sans" w:cs="Noto Sans"/>
          <w:sz w:val="22"/>
          <w:lang w:val="fr-FR" w:eastAsia="en-GB"/>
        </w:rPr>
        <w:t>utilisation doivent être imprimées avec des encres capables de résister aux températures élevées utilisées pour le lavage et la préparation des emballages en vue de leur réutilisation. Une durabilité accrue serait également nécessaire pour les informations figurant sur l</w:t>
      </w:r>
      <w:r w:rsidR="00CA710D">
        <w:rPr>
          <w:rFonts w:ascii="Noto Sans" w:eastAsia="Times New Roman" w:hAnsi="Noto Sans" w:cs="Noto Sans"/>
          <w:sz w:val="22"/>
          <w:lang w:val="fr-FR" w:eastAsia="en-GB"/>
        </w:rPr>
        <w:t>’</w:t>
      </w:r>
      <w:r w:rsidRPr="00C97201">
        <w:rPr>
          <w:rFonts w:ascii="Noto Sans" w:eastAsia="Times New Roman" w:hAnsi="Noto Sans" w:cs="Noto Sans"/>
          <w:sz w:val="22"/>
          <w:lang w:val="fr-FR" w:eastAsia="en-GB"/>
        </w:rPr>
        <w:t>emballage et les codes QR qui permettent d</w:t>
      </w:r>
      <w:r w:rsidR="00CA710D">
        <w:rPr>
          <w:rFonts w:ascii="Noto Sans" w:eastAsia="Times New Roman" w:hAnsi="Noto Sans" w:cs="Noto Sans"/>
          <w:sz w:val="22"/>
          <w:lang w:val="fr-FR" w:eastAsia="en-GB"/>
        </w:rPr>
        <w:t>’</w:t>
      </w:r>
      <w:r w:rsidRPr="00C97201">
        <w:rPr>
          <w:rFonts w:ascii="Noto Sans" w:eastAsia="Times New Roman" w:hAnsi="Noto Sans" w:cs="Noto Sans"/>
          <w:sz w:val="22"/>
          <w:lang w:val="fr-FR" w:eastAsia="en-GB"/>
        </w:rPr>
        <w:t xml:space="preserve">assurer la traçabilité et le retour des produits. </w:t>
      </w:r>
    </w:p>
    <w:p w14:paraId="78CB4A35" w14:textId="1248EA34" w:rsidR="00C97201" w:rsidRPr="00C97201" w:rsidRDefault="00C97201" w:rsidP="00CA710D">
      <w:pPr>
        <w:spacing w:after="240" w:line="240" w:lineRule="auto"/>
        <w:rPr>
          <w:rFonts w:ascii="Noto Sans" w:eastAsia="Times New Roman" w:hAnsi="Noto Sans" w:cs="Noto Sans"/>
          <w:sz w:val="22"/>
          <w:lang w:val="fr-FR" w:eastAsia="en-GB"/>
        </w:rPr>
      </w:pPr>
      <w:r w:rsidRPr="00C97201">
        <w:rPr>
          <w:rFonts w:ascii="Noto Sans" w:eastAsia="Times New Roman" w:hAnsi="Noto Sans" w:cs="Noto Sans"/>
          <w:sz w:val="22"/>
          <w:lang w:val="fr-FR" w:eastAsia="en-GB"/>
        </w:rPr>
        <w:t>Inversement, les données variables, y compris celles relatives aux lots de produits, aux codes de lots, à la production et aux dates de péremption, devraient être imprimées à l</w:t>
      </w:r>
      <w:r w:rsidR="00CA710D">
        <w:rPr>
          <w:rFonts w:ascii="Noto Sans" w:eastAsia="Times New Roman" w:hAnsi="Noto Sans" w:cs="Noto Sans"/>
          <w:sz w:val="22"/>
          <w:lang w:val="fr-FR" w:eastAsia="en-GB"/>
        </w:rPr>
        <w:t>’</w:t>
      </w:r>
      <w:r w:rsidRPr="00C97201">
        <w:rPr>
          <w:rFonts w:ascii="Noto Sans" w:eastAsia="Times New Roman" w:hAnsi="Noto Sans" w:cs="Noto Sans"/>
          <w:sz w:val="22"/>
          <w:lang w:val="fr-FR" w:eastAsia="en-GB"/>
        </w:rPr>
        <w:t>aide d</w:t>
      </w:r>
      <w:r w:rsidR="00CA710D">
        <w:rPr>
          <w:rFonts w:ascii="Noto Sans" w:eastAsia="Times New Roman" w:hAnsi="Noto Sans" w:cs="Noto Sans"/>
          <w:sz w:val="22"/>
          <w:lang w:val="fr-FR" w:eastAsia="en-GB"/>
        </w:rPr>
        <w:t>’</w:t>
      </w:r>
      <w:r w:rsidRPr="00C97201">
        <w:rPr>
          <w:rFonts w:ascii="Noto Sans" w:eastAsia="Times New Roman" w:hAnsi="Noto Sans" w:cs="Noto Sans"/>
          <w:sz w:val="22"/>
          <w:lang w:val="fr-FR" w:eastAsia="en-GB"/>
        </w:rPr>
        <w:t>encres pouvant être facilement éliminées par désencrage, de sorte que l</w:t>
      </w:r>
      <w:r w:rsidR="00CA710D">
        <w:rPr>
          <w:rFonts w:ascii="Noto Sans" w:eastAsia="Times New Roman" w:hAnsi="Noto Sans" w:cs="Noto Sans"/>
          <w:sz w:val="22"/>
          <w:lang w:val="fr-FR" w:eastAsia="en-GB"/>
        </w:rPr>
        <w:t>’</w:t>
      </w:r>
      <w:r w:rsidRPr="00C97201">
        <w:rPr>
          <w:rFonts w:ascii="Noto Sans" w:eastAsia="Times New Roman" w:hAnsi="Noto Sans" w:cs="Noto Sans"/>
          <w:sz w:val="22"/>
          <w:lang w:val="fr-FR" w:eastAsia="en-GB"/>
        </w:rPr>
        <w:t>emballage puisse être imprimé avec de nouvelles données spécifiques à l</w:t>
      </w:r>
      <w:r w:rsidR="00CA710D">
        <w:rPr>
          <w:rFonts w:ascii="Noto Sans" w:eastAsia="Times New Roman" w:hAnsi="Noto Sans" w:cs="Noto Sans"/>
          <w:sz w:val="22"/>
          <w:lang w:val="fr-FR" w:eastAsia="en-GB"/>
        </w:rPr>
        <w:t>’</w:t>
      </w:r>
      <w:r w:rsidRPr="00C97201">
        <w:rPr>
          <w:rFonts w:ascii="Noto Sans" w:eastAsia="Times New Roman" w:hAnsi="Noto Sans" w:cs="Noto Sans"/>
          <w:sz w:val="22"/>
          <w:lang w:val="fr-FR" w:eastAsia="en-GB"/>
        </w:rPr>
        <w:t>unité avant d</w:t>
      </w:r>
      <w:r w:rsidR="00CA710D">
        <w:rPr>
          <w:rFonts w:ascii="Noto Sans" w:eastAsia="Times New Roman" w:hAnsi="Noto Sans" w:cs="Noto Sans"/>
          <w:sz w:val="22"/>
          <w:lang w:val="fr-FR" w:eastAsia="en-GB"/>
        </w:rPr>
        <w:t>’</w:t>
      </w:r>
      <w:r w:rsidRPr="00C97201">
        <w:rPr>
          <w:rFonts w:ascii="Noto Sans" w:eastAsia="Times New Roman" w:hAnsi="Noto Sans" w:cs="Noto Sans"/>
          <w:sz w:val="22"/>
          <w:lang w:val="fr-FR" w:eastAsia="en-GB"/>
        </w:rPr>
        <w:t>être réutilisé. Les étiquettes pourraient également constituer une option efficace pour l</w:t>
      </w:r>
      <w:r w:rsidR="00CA710D">
        <w:rPr>
          <w:rFonts w:ascii="Noto Sans" w:eastAsia="Times New Roman" w:hAnsi="Noto Sans" w:cs="Noto Sans"/>
          <w:sz w:val="22"/>
          <w:lang w:val="fr-FR" w:eastAsia="en-GB"/>
        </w:rPr>
        <w:t>’</w:t>
      </w:r>
      <w:r w:rsidRPr="00C97201">
        <w:rPr>
          <w:rFonts w:ascii="Noto Sans" w:eastAsia="Times New Roman" w:hAnsi="Noto Sans" w:cs="Noto Sans"/>
          <w:sz w:val="22"/>
          <w:lang w:val="fr-FR" w:eastAsia="en-GB"/>
        </w:rPr>
        <w:t>application d</w:t>
      </w:r>
      <w:r w:rsidR="00CA710D">
        <w:rPr>
          <w:rFonts w:ascii="Noto Sans" w:eastAsia="Times New Roman" w:hAnsi="Noto Sans" w:cs="Noto Sans"/>
          <w:sz w:val="22"/>
          <w:lang w:val="fr-FR" w:eastAsia="en-GB"/>
        </w:rPr>
        <w:t>’</w:t>
      </w:r>
      <w:r w:rsidRPr="00C97201">
        <w:rPr>
          <w:rFonts w:ascii="Noto Sans" w:eastAsia="Times New Roman" w:hAnsi="Noto Sans" w:cs="Noto Sans"/>
          <w:sz w:val="22"/>
          <w:lang w:val="fr-FR" w:eastAsia="en-GB"/>
        </w:rPr>
        <w:t>informations variables sur les emballages, ce qui permettrait de les retirer facilement et d</w:t>
      </w:r>
      <w:r w:rsidR="00CA710D">
        <w:rPr>
          <w:rFonts w:ascii="Noto Sans" w:eastAsia="Times New Roman" w:hAnsi="Noto Sans" w:cs="Noto Sans"/>
          <w:sz w:val="22"/>
          <w:lang w:val="fr-FR" w:eastAsia="en-GB"/>
        </w:rPr>
        <w:t>’</w:t>
      </w:r>
      <w:r w:rsidRPr="00C97201">
        <w:rPr>
          <w:rFonts w:ascii="Noto Sans" w:eastAsia="Times New Roman" w:hAnsi="Noto Sans" w:cs="Noto Sans"/>
          <w:sz w:val="22"/>
          <w:lang w:val="fr-FR" w:eastAsia="en-GB"/>
        </w:rPr>
        <w:t>appliquer de nouvelles données.</w:t>
      </w:r>
    </w:p>
    <w:p w14:paraId="29EAC080" w14:textId="77777777" w:rsidR="00C97201" w:rsidRPr="00C97201" w:rsidRDefault="00C97201" w:rsidP="00CA710D">
      <w:pPr>
        <w:spacing w:after="240" w:line="240" w:lineRule="auto"/>
        <w:rPr>
          <w:rFonts w:ascii="Noto Sans" w:eastAsia="Times New Roman" w:hAnsi="Noto Sans" w:cs="Noto Sans"/>
          <w:b/>
          <w:bCs/>
          <w:sz w:val="22"/>
          <w:lang w:val="fr-FR" w:eastAsia="en-GB"/>
        </w:rPr>
      </w:pPr>
      <w:r w:rsidRPr="00C97201">
        <w:rPr>
          <w:rFonts w:ascii="Noto Sans" w:eastAsia="Times New Roman" w:hAnsi="Noto Sans" w:cs="Noto Sans"/>
          <w:b/>
          <w:bCs/>
          <w:sz w:val="22"/>
          <w:lang w:val="fr-FR" w:eastAsia="en-GB"/>
        </w:rPr>
        <w:t>Optimiser le recyclage des emballages</w:t>
      </w:r>
    </w:p>
    <w:p w14:paraId="2DE7C20C" w14:textId="78781D9B" w:rsidR="00C97201" w:rsidRPr="00C97201" w:rsidRDefault="00C97201" w:rsidP="00CA710D">
      <w:pPr>
        <w:spacing w:after="240" w:line="240" w:lineRule="auto"/>
        <w:rPr>
          <w:rFonts w:ascii="Noto Sans" w:eastAsia="Times New Roman" w:hAnsi="Noto Sans" w:cs="Noto Sans"/>
          <w:sz w:val="22"/>
          <w:lang w:val="fr-FR" w:eastAsia="en-GB"/>
        </w:rPr>
      </w:pPr>
      <w:r w:rsidRPr="00C97201">
        <w:rPr>
          <w:rFonts w:ascii="Noto Sans" w:eastAsia="Times New Roman" w:hAnsi="Noto Sans" w:cs="Noto Sans"/>
          <w:sz w:val="22"/>
          <w:lang w:val="fr-FR" w:eastAsia="en-GB"/>
        </w:rPr>
        <w:t>Le PPWR élargit les exigences actuelles en matière d</w:t>
      </w:r>
      <w:r w:rsidR="00CA710D">
        <w:rPr>
          <w:rFonts w:ascii="Noto Sans" w:eastAsia="Times New Roman" w:hAnsi="Noto Sans" w:cs="Noto Sans"/>
          <w:sz w:val="22"/>
          <w:lang w:val="fr-FR" w:eastAsia="en-GB"/>
        </w:rPr>
        <w:t>’</w:t>
      </w:r>
      <w:r w:rsidRPr="00C97201">
        <w:rPr>
          <w:rFonts w:ascii="Noto Sans" w:eastAsia="Times New Roman" w:hAnsi="Noto Sans" w:cs="Noto Sans"/>
          <w:sz w:val="22"/>
          <w:lang w:val="fr-FR" w:eastAsia="en-GB"/>
        </w:rPr>
        <w:t>informations sur le recyclage figurant sur l</w:t>
      </w:r>
      <w:r w:rsidR="00CA710D">
        <w:rPr>
          <w:rFonts w:ascii="Noto Sans" w:eastAsia="Times New Roman" w:hAnsi="Noto Sans" w:cs="Noto Sans"/>
          <w:sz w:val="22"/>
          <w:lang w:val="fr-FR" w:eastAsia="en-GB"/>
        </w:rPr>
        <w:t>’</w:t>
      </w:r>
      <w:r w:rsidRPr="00C97201">
        <w:rPr>
          <w:rFonts w:ascii="Noto Sans" w:eastAsia="Times New Roman" w:hAnsi="Noto Sans" w:cs="Noto Sans"/>
          <w:sz w:val="22"/>
          <w:lang w:val="fr-FR" w:eastAsia="en-GB"/>
        </w:rPr>
        <w:t>emballage afin d</w:t>
      </w:r>
      <w:r w:rsidR="00CA710D">
        <w:rPr>
          <w:rFonts w:ascii="Noto Sans" w:eastAsia="Times New Roman" w:hAnsi="Noto Sans" w:cs="Noto Sans"/>
          <w:sz w:val="22"/>
          <w:lang w:val="fr-FR" w:eastAsia="en-GB"/>
        </w:rPr>
        <w:t>’</w:t>
      </w:r>
      <w:r w:rsidRPr="00C97201">
        <w:rPr>
          <w:rFonts w:ascii="Noto Sans" w:eastAsia="Times New Roman" w:hAnsi="Noto Sans" w:cs="Noto Sans"/>
          <w:sz w:val="22"/>
          <w:lang w:val="fr-FR" w:eastAsia="en-GB"/>
        </w:rPr>
        <w:t>inclure la traçabilité de chaque élément de l</w:t>
      </w:r>
      <w:r w:rsidR="00CA710D">
        <w:rPr>
          <w:rFonts w:ascii="Noto Sans" w:eastAsia="Times New Roman" w:hAnsi="Noto Sans" w:cs="Noto Sans"/>
          <w:sz w:val="22"/>
          <w:lang w:val="fr-FR" w:eastAsia="en-GB"/>
        </w:rPr>
        <w:t>’</w:t>
      </w:r>
      <w:r w:rsidRPr="00C97201">
        <w:rPr>
          <w:rFonts w:ascii="Noto Sans" w:eastAsia="Times New Roman" w:hAnsi="Noto Sans" w:cs="Noto Sans"/>
          <w:sz w:val="22"/>
          <w:lang w:val="fr-FR" w:eastAsia="en-GB"/>
        </w:rPr>
        <w:t>emballage. Les matériaux utilisés, l</w:t>
      </w:r>
      <w:r w:rsidR="00CA710D">
        <w:rPr>
          <w:rFonts w:ascii="Noto Sans" w:eastAsia="Times New Roman" w:hAnsi="Noto Sans" w:cs="Noto Sans"/>
          <w:sz w:val="22"/>
          <w:lang w:val="fr-FR" w:eastAsia="en-GB"/>
        </w:rPr>
        <w:t>’</w:t>
      </w:r>
      <w:r w:rsidRPr="00C97201">
        <w:rPr>
          <w:rFonts w:ascii="Noto Sans" w:eastAsia="Times New Roman" w:hAnsi="Noto Sans" w:cs="Noto Sans"/>
          <w:sz w:val="22"/>
          <w:lang w:val="fr-FR" w:eastAsia="en-GB"/>
        </w:rPr>
        <w:t xml:space="preserve">origine et le pourcentage de </w:t>
      </w:r>
      <w:proofErr w:type="spellStart"/>
      <w:r w:rsidRPr="00C97201">
        <w:rPr>
          <w:rFonts w:ascii="Noto Sans" w:eastAsia="Times New Roman" w:hAnsi="Noto Sans" w:cs="Noto Sans"/>
          <w:sz w:val="22"/>
          <w:lang w:val="fr-FR" w:eastAsia="en-GB"/>
        </w:rPr>
        <w:t>recyclats</w:t>
      </w:r>
      <w:proofErr w:type="spellEnd"/>
      <w:r w:rsidRPr="00C97201">
        <w:rPr>
          <w:rFonts w:ascii="Noto Sans" w:eastAsia="Times New Roman" w:hAnsi="Noto Sans" w:cs="Noto Sans"/>
          <w:sz w:val="22"/>
          <w:lang w:val="fr-FR" w:eastAsia="en-GB"/>
        </w:rPr>
        <w:t>, la manière de les réutiliser ou de les recycler, ainsi que toute substance préoccupante doivent désormais être déclarés sur l</w:t>
      </w:r>
      <w:r w:rsidR="00CA710D">
        <w:rPr>
          <w:rFonts w:ascii="Noto Sans" w:eastAsia="Times New Roman" w:hAnsi="Noto Sans" w:cs="Noto Sans"/>
          <w:sz w:val="22"/>
          <w:lang w:val="fr-FR" w:eastAsia="en-GB"/>
        </w:rPr>
        <w:t>’</w:t>
      </w:r>
      <w:r w:rsidRPr="00C97201">
        <w:rPr>
          <w:rFonts w:ascii="Noto Sans" w:eastAsia="Times New Roman" w:hAnsi="Noto Sans" w:cs="Noto Sans"/>
          <w:sz w:val="22"/>
          <w:lang w:val="fr-FR" w:eastAsia="en-GB"/>
        </w:rPr>
        <w:t xml:space="preserve">emballage des produits. </w:t>
      </w:r>
    </w:p>
    <w:p w14:paraId="2F0C0E24" w14:textId="3A8F13DF" w:rsidR="00C97201" w:rsidRPr="00C97201" w:rsidRDefault="00C97201" w:rsidP="00CA710D">
      <w:pPr>
        <w:spacing w:after="240" w:line="240" w:lineRule="auto"/>
        <w:rPr>
          <w:rFonts w:ascii="Noto Sans" w:eastAsia="Times New Roman" w:hAnsi="Noto Sans" w:cs="Noto Sans"/>
          <w:sz w:val="22"/>
          <w:lang w:val="fr-FR" w:eastAsia="en-GB"/>
        </w:rPr>
      </w:pPr>
      <w:r w:rsidRPr="00C97201">
        <w:rPr>
          <w:rFonts w:ascii="Noto Sans" w:eastAsia="Times New Roman" w:hAnsi="Noto Sans" w:cs="Noto Sans"/>
          <w:sz w:val="22"/>
          <w:lang w:val="fr-FR" w:eastAsia="en-GB"/>
        </w:rPr>
        <w:t>En outre, les nouvelles exigences en matière de matériaux d</w:t>
      </w:r>
      <w:r w:rsidR="00CA710D">
        <w:rPr>
          <w:rFonts w:ascii="Noto Sans" w:eastAsia="Times New Roman" w:hAnsi="Noto Sans" w:cs="Noto Sans"/>
          <w:sz w:val="22"/>
          <w:lang w:val="fr-FR" w:eastAsia="en-GB"/>
        </w:rPr>
        <w:t>’</w:t>
      </w:r>
      <w:r w:rsidRPr="00C97201">
        <w:rPr>
          <w:rFonts w:ascii="Noto Sans" w:eastAsia="Times New Roman" w:hAnsi="Noto Sans" w:cs="Noto Sans"/>
          <w:sz w:val="22"/>
          <w:lang w:val="fr-FR" w:eastAsia="en-GB"/>
        </w:rPr>
        <w:t>emballage dans le cadre du PPWR imposent une plus grande proportion de contenu recyclé ou de matériaux alternatifs à base de fibres et compostables. La performance des encres dépendant fortement du substrat et étant donc variable, ces nouveaux matériaux peuvent poser des problèmes aux transformateurs et aux développeurs d</w:t>
      </w:r>
      <w:r w:rsidR="00CA710D">
        <w:rPr>
          <w:rFonts w:ascii="Noto Sans" w:eastAsia="Times New Roman" w:hAnsi="Noto Sans" w:cs="Noto Sans"/>
          <w:sz w:val="22"/>
          <w:lang w:val="fr-FR" w:eastAsia="en-GB"/>
        </w:rPr>
        <w:t>’</w:t>
      </w:r>
      <w:r w:rsidRPr="00C97201">
        <w:rPr>
          <w:rFonts w:ascii="Noto Sans" w:eastAsia="Times New Roman" w:hAnsi="Noto Sans" w:cs="Noto Sans"/>
          <w:sz w:val="22"/>
          <w:lang w:val="fr-FR" w:eastAsia="en-GB"/>
        </w:rPr>
        <w:t>encres d</w:t>
      </w:r>
      <w:r w:rsidR="00CA710D">
        <w:rPr>
          <w:rFonts w:ascii="Noto Sans" w:eastAsia="Times New Roman" w:hAnsi="Noto Sans" w:cs="Noto Sans"/>
          <w:sz w:val="22"/>
          <w:lang w:val="fr-FR" w:eastAsia="en-GB"/>
        </w:rPr>
        <w:t>’</w:t>
      </w:r>
      <w:r w:rsidRPr="00C97201">
        <w:rPr>
          <w:rFonts w:ascii="Noto Sans" w:eastAsia="Times New Roman" w:hAnsi="Noto Sans" w:cs="Noto Sans"/>
          <w:sz w:val="22"/>
          <w:lang w:val="fr-FR" w:eastAsia="en-GB"/>
        </w:rPr>
        <w:t>emballage. Les propriétés de perméabilité et d</w:t>
      </w:r>
      <w:r w:rsidR="00CA710D">
        <w:rPr>
          <w:rFonts w:ascii="Noto Sans" w:eastAsia="Times New Roman" w:hAnsi="Noto Sans" w:cs="Noto Sans"/>
          <w:sz w:val="22"/>
          <w:lang w:val="fr-FR" w:eastAsia="en-GB"/>
        </w:rPr>
        <w:t>’</w:t>
      </w:r>
      <w:r w:rsidRPr="00C97201">
        <w:rPr>
          <w:rFonts w:ascii="Noto Sans" w:eastAsia="Times New Roman" w:hAnsi="Noto Sans" w:cs="Noto Sans"/>
          <w:sz w:val="22"/>
          <w:lang w:val="fr-FR" w:eastAsia="en-GB"/>
        </w:rPr>
        <w:t>adhérence de l</w:t>
      </w:r>
      <w:r w:rsidR="00CA710D">
        <w:rPr>
          <w:rFonts w:ascii="Noto Sans" w:eastAsia="Times New Roman" w:hAnsi="Noto Sans" w:cs="Noto Sans"/>
          <w:sz w:val="22"/>
          <w:lang w:val="fr-FR" w:eastAsia="en-GB"/>
        </w:rPr>
        <w:t>’</w:t>
      </w:r>
      <w:r w:rsidRPr="00C97201">
        <w:rPr>
          <w:rFonts w:ascii="Noto Sans" w:eastAsia="Times New Roman" w:hAnsi="Noto Sans" w:cs="Noto Sans"/>
          <w:sz w:val="22"/>
          <w:lang w:val="fr-FR" w:eastAsia="en-GB"/>
        </w:rPr>
        <w:t>encre varient en fonction du matériau, ce qui affecte la qualité d</w:t>
      </w:r>
      <w:r w:rsidR="00CA710D">
        <w:rPr>
          <w:rFonts w:ascii="Noto Sans" w:eastAsia="Times New Roman" w:hAnsi="Noto Sans" w:cs="Noto Sans"/>
          <w:sz w:val="22"/>
          <w:lang w:val="fr-FR" w:eastAsia="en-GB"/>
        </w:rPr>
        <w:t>’</w:t>
      </w:r>
      <w:r w:rsidRPr="00C97201">
        <w:rPr>
          <w:rFonts w:ascii="Noto Sans" w:eastAsia="Times New Roman" w:hAnsi="Noto Sans" w:cs="Noto Sans"/>
          <w:sz w:val="22"/>
          <w:lang w:val="fr-FR" w:eastAsia="en-GB"/>
        </w:rPr>
        <w:t>impression, la durabilité et l</w:t>
      </w:r>
      <w:r w:rsidR="00CA710D">
        <w:rPr>
          <w:rFonts w:ascii="Noto Sans" w:eastAsia="Times New Roman" w:hAnsi="Noto Sans" w:cs="Noto Sans"/>
          <w:sz w:val="22"/>
          <w:lang w:val="fr-FR" w:eastAsia="en-GB"/>
        </w:rPr>
        <w:t>’</w:t>
      </w:r>
      <w:r w:rsidRPr="00C97201">
        <w:rPr>
          <w:rFonts w:ascii="Noto Sans" w:eastAsia="Times New Roman" w:hAnsi="Noto Sans" w:cs="Noto Sans"/>
          <w:sz w:val="22"/>
          <w:lang w:val="fr-FR" w:eastAsia="en-GB"/>
        </w:rPr>
        <w:t>intensité des couleurs d</w:t>
      </w:r>
      <w:r w:rsidR="00CA710D">
        <w:rPr>
          <w:rFonts w:ascii="Noto Sans" w:eastAsia="Times New Roman" w:hAnsi="Noto Sans" w:cs="Noto Sans"/>
          <w:sz w:val="22"/>
          <w:lang w:val="fr-FR" w:eastAsia="en-GB"/>
        </w:rPr>
        <w:t>’</w:t>
      </w:r>
      <w:r w:rsidRPr="00C97201">
        <w:rPr>
          <w:rFonts w:ascii="Noto Sans" w:eastAsia="Times New Roman" w:hAnsi="Noto Sans" w:cs="Noto Sans"/>
          <w:sz w:val="22"/>
          <w:lang w:val="fr-FR" w:eastAsia="en-GB"/>
        </w:rPr>
        <w:t>une manière qui nécessitera des tests approfondis avant l</w:t>
      </w:r>
      <w:r w:rsidR="00CA710D">
        <w:rPr>
          <w:rFonts w:ascii="Noto Sans" w:eastAsia="Times New Roman" w:hAnsi="Noto Sans" w:cs="Noto Sans"/>
          <w:sz w:val="22"/>
          <w:lang w:val="fr-FR" w:eastAsia="en-GB"/>
        </w:rPr>
        <w:t>’</w:t>
      </w:r>
      <w:r w:rsidRPr="00C97201">
        <w:rPr>
          <w:rFonts w:ascii="Noto Sans" w:eastAsia="Times New Roman" w:hAnsi="Noto Sans" w:cs="Noto Sans"/>
          <w:sz w:val="22"/>
          <w:lang w:val="fr-FR" w:eastAsia="en-GB"/>
        </w:rPr>
        <w:t>utilisation.</w:t>
      </w:r>
    </w:p>
    <w:p w14:paraId="7C87555D" w14:textId="2F8249E9" w:rsidR="00C97201" w:rsidRPr="00C97201" w:rsidRDefault="00C97201" w:rsidP="00CA710D">
      <w:pPr>
        <w:spacing w:after="240" w:line="240" w:lineRule="auto"/>
        <w:rPr>
          <w:rFonts w:ascii="Noto Sans" w:eastAsia="Times New Roman" w:hAnsi="Noto Sans" w:cs="Noto Sans"/>
          <w:sz w:val="22"/>
          <w:lang w:val="fr-FR" w:eastAsia="en-GB"/>
        </w:rPr>
      </w:pPr>
      <w:r w:rsidRPr="00C97201">
        <w:rPr>
          <w:rFonts w:ascii="Noto Sans" w:eastAsia="Times New Roman" w:hAnsi="Noto Sans" w:cs="Noto Sans"/>
          <w:sz w:val="22"/>
          <w:lang w:val="fr-FR" w:eastAsia="en-GB"/>
        </w:rPr>
        <w:t>Les développeurs d</w:t>
      </w:r>
      <w:r w:rsidR="00CA710D">
        <w:rPr>
          <w:rFonts w:ascii="Noto Sans" w:eastAsia="Times New Roman" w:hAnsi="Noto Sans" w:cs="Noto Sans"/>
          <w:sz w:val="22"/>
          <w:lang w:val="fr-FR" w:eastAsia="en-GB"/>
        </w:rPr>
        <w:t>’</w:t>
      </w:r>
      <w:r w:rsidRPr="00C97201">
        <w:rPr>
          <w:rFonts w:ascii="Noto Sans" w:eastAsia="Times New Roman" w:hAnsi="Noto Sans" w:cs="Noto Sans"/>
          <w:sz w:val="22"/>
          <w:lang w:val="fr-FR" w:eastAsia="en-GB"/>
        </w:rPr>
        <w:t>encres et d</w:t>
      </w:r>
      <w:r w:rsidR="00CA710D">
        <w:rPr>
          <w:rFonts w:ascii="Noto Sans" w:eastAsia="Times New Roman" w:hAnsi="Noto Sans" w:cs="Noto Sans"/>
          <w:sz w:val="22"/>
          <w:lang w:val="fr-FR" w:eastAsia="en-GB"/>
        </w:rPr>
        <w:t>’</w:t>
      </w:r>
      <w:r w:rsidRPr="00C97201">
        <w:rPr>
          <w:rFonts w:ascii="Noto Sans" w:eastAsia="Times New Roman" w:hAnsi="Noto Sans" w:cs="Noto Sans"/>
          <w:sz w:val="22"/>
          <w:lang w:val="fr-FR" w:eastAsia="en-GB"/>
        </w:rPr>
        <w:t>emballages devront veiller à protéger la fonctionnalité et la valeur promotionnelle des emballages tout en préservant la sécurité des consommateurs et la fraîcheur des produits, en particulier dans les applications d</w:t>
      </w:r>
      <w:r w:rsidR="00CA710D">
        <w:rPr>
          <w:rFonts w:ascii="Noto Sans" w:eastAsia="Times New Roman" w:hAnsi="Noto Sans" w:cs="Noto Sans"/>
          <w:sz w:val="22"/>
          <w:lang w:val="fr-FR" w:eastAsia="en-GB"/>
        </w:rPr>
        <w:t>’</w:t>
      </w:r>
      <w:r w:rsidRPr="00C97201">
        <w:rPr>
          <w:rFonts w:ascii="Noto Sans" w:eastAsia="Times New Roman" w:hAnsi="Noto Sans" w:cs="Noto Sans"/>
          <w:sz w:val="22"/>
          <w:lang w:val="fr-FR" w:eastAsia="en-GB"/>
        </w:rPr>
        <w:t>emballage alimentaire. Les développeurs d</w:t>
      </w:r>
      <w:r w:rsidR="00CA710D">
        <w:rPr>
          <w:rFonts w:ascii="Noto Sans" w:eastAsia="Times New Roman" w:hAnsi="Noto Sans" w:cs="Noto Sans"/>
          <w:sz w:val="22"/>
          <w:lang w:val="fr-FR" w:eastAsia="en-GB"/>
        </w:rPr>
        <w:t>’</w:t>
      </w:r>
      <w:r w:rsidRPr="00C97201">
        <w:rPr>
          <w:rFonts w:ascii="Noto Sans" w:eastAsia="Times New Roman" w:hAnsi="Noto Sans" w:cs="Noto Sans"/>
          <w:sz w:val="22"/>
          <w:lang w:val="fr-FR" w:eastAsia="en-GB"/>
        </w:rPr>
        <w:t>encres devront envisager de nouveaux revêtements fonctionnels, de nouvelles formulations d</w:t>
      </w:r>
      <w:r w:rsidR="00CA710D">
        <w:rPr>
          <w:rFonts w:ascii="Noto Sans" w:eastAsia="Times New Roman" w:hAnsi="Noto Sans" w:cs="Noto Sans"/>
          <w:sz w:val="22"/>
          <w:lang w:val="fr-FR" w:eastAsia="en-GB"/>
        </w:rPr>
        <w:t>’</w:t>
      </w:r>
      <w:r w:rsidRPr="00C97201">
        <w:rPr>
          <w:rFonts w:ascii="Noto Sans" w:eastAsia="Times New Roman" w:hAnsi="Noto Sans" w:cs="Noto Sans"/>
          <w:sz w:val="22"/>
          <w:lang w:val="fr-FR" w:eastAsia="en-GB"/>
        </w:rPr>
        <w:t>encres et de nouveaux apprêts pour garantir les performances et la sécurité des encres d</w:t>
      </w:r>
      <w:r w:rsidR="00CA710D">
        <w:rPr>
          <w:rFonts w:ascii="Noto Sans" w:eastAsia="Times New Roman" w:hAnsi="Noto Sans" w:cs="Noto Sans"/>
          <w:sz w:val="22"/>
          <w:lang w:val="fr-FR" w:eastAsia="en-GB"/>
        </w:rPr>
        <w:t>’</w:t>
      </w:r>
      <w:r w:rsidRPr="00C97201">
        <w:rPr>
          <w:rFonts w:ascii="Noto Sans" w:eastAsia="Times New Roman" w:hAnsi="Noto Sans" w:cs="Noto Sans"/>
          <w:sz w:val="22"/>
          <w:lang w:val="fr-FR" w:eastAsia="en-GB"/>
        </w:rPr>
        <w:t>emballage lors de l</w:t>
      </w:r>
      <w:r w:rsidR="00CA710D">
        <w:rPr>
          <w:rFonts w:ascii="Noto Sans" w:eastAsia="Times New Roman" w:hAnsi="Noto Sans" w:cs="Noto Sans"/>
          <w:sz w:val="22"/>
          <w:lang w:val="fr-FR" w:eastAsia="en-GB"/>
        </w:rPr>
        <w:t>’</w:t>
      </w:r>
      <w:r w:rsidRPr="00C97201">
        <w:rPr>
          <w:rFonts w:ascii="Noto Sans" w:eastAsia="Times New Roman" w:hAnsi="Noto Sans" w:cs="Noto Sans"/>
          <w:sz w:val="22"/>
          <w:lang w:val="fr-FR" w:eastAsia="en-GB"/>
        </w:rPr>
        <w:t>impression sur de nouveaux matériaux conformes au PPWR.</w:t>
      </w:r>
    </w:p>
    <w:p w14:paraId="6EE2CC44" w14:textId="0779E372" w:rsidR="00C97201" w:rsidRPr="00C97201" w:rsidRDefault="00C97201" w:rsidP="00CA710D">
      <w:pPr>
        <w:spacing w:after="240" w:line="240" w:lineRule="auto"/>
        <w:rPr>
          <w:rFonts w:ascii="Noto Sans" w:eastAsia="Times New Roman" w:hAnsi="Noto Sans" w:cs="Noto Sans"/>
          <w:sz w:val="22"/>
          <w:lang w:val="fr-FR" w:eastAsia="en-GB"/>
        </w:rPr>
      </w:pPr>
      <w:r w:rsidRPr="00C97201">
        <w:rPr>
          <w:rFonts w:ascii="Noto Sans" w:eastAsia="Times New Roman" w:hAnsi="Noto Sans" w:cs="Noto Sans"/>
          <w:sz w:val="22"/>
          <w:lang w:val="fr-FR" w:eastAsia="en-GB"/>
        </w:rPr>
        <w:t>En termes de recyclabilité, les étiquettes, les adhésifs et l</w:t>
      </w:r>
      <w:r w:rsidR="00CA710D">
        <w:rPr>
          <w:rFonts w:ascii="Noto Sans" w:eastAsia="Times New Roman" w:hAnsi="Noto Sans" w:cs="Noto Sans"/>
          <w:sz w:val="22"/>
          <w:lang w:val="fr-FR" w:eastAsia="en-GB"/>
        </w:rPr>
        <w:t>’</w:t>
      </w:r>
      <w:r w:rsidRPr="00C97201">
        <w:rPr>
          <w:rFonts w:ascii="Noto Sans" w:eastAsia="Times New Roman" w:hAnsi="Noto Sans" w:cs="Noto Sans"/>
          <w:sz w:val="22"/>
          <w:lang w:val="fr-FR" w:eastAsia="en-GB"/>
        </w:rPr>
        <w:t xml:space="preserve">impression devront pouvoir être retirés sans laisser de traces, et le désencrage sera particulièrement important, car les pigments colorants et les grandes surfaces de vernis UV sont connus pour rendre les processus de recyclage moins efficaces. </w:t>
      </w:r>
    </w:p>
    <w:p w14:paraId="0DC333BC" w14:textId="0D4776BA" w:rsidR="00C97201" w:rsidRPr="00C97201" w:rsidRDefault="00C97201" w:rsidP="00CA710D">
      <w:pPr>
        <w:spacing w:after="240" w:line="240" w:lineRule="auto"/>
        <w:rPr>
          <w:rFonts w:ascii="Noto Sans" w:eastAsia="Times New Roman" w:hAnsi="Noto Sans" w:cs="Noto Sans"/>
          <w:sz w:val="22"/>
          <w:lang w:val="fr-FR" w:eastAsia="en-GB"/>
        </w:rPr>
      </w:pPr>
      <w:r w:rsidRPr="00C97201">
        <w:rPr>
          <w:rFonts w:ascii="Noto Sans" w:eastAsia="Times New Roman" w:hAnsi="Noto Sans" w:cs="Noto Sans"/>
          <w:sz w:val="22"/>
          <w:lang w:val="fr-FR" w:eastAsia="en-GB"/>
        </w:rPr>
        <w:t>Les travaux visant à mettre au point des procédés, des matériaux et des adhésifs qui faciliteront le désencrage et l</w:t>
      </w:r>
      <w:r w:rsidR="00CA710D">
        <w:rPr>
          <w:rFonts w:ascii="Noto Sans" w:eastAsia="Times New Roman" w:hAnsi="Noto Sans" w:cs="Noto Sans"/>
          <w:sz w:val="22"/>
          <w:lang w:val="fr-FR" w:eastAsia="en-GB"/>
        </w:rPr>
        <w:t>’</w:t>
      </w:r>
      <w:r w:rsidRPr="00C97201">
        <w:rPr>
          <w:rFonts w:ascii="Noto Sans" w:eastAsia="Times New Roman" w:hAnsi="Noto Sans" w:cs="Noto Sans"/>
          <w:sz w:val="22"/>
          <w:lang w:val="fr-FR" w:eastAsia="en-GB"/>
        </w:rPr>
        <w:t>enlèvement des étiquettes à des températures inférieures à la fourchette actuelle de 65 à 85 °C ont déjà commencé, et ces efforts s</w:t>
      </w:r>
      <w:r w:rsidR="00CA710D">
        <w:rPr>
          <w:rFonts w:ascii="Noto Sans" w:eastAsia="Times New Roman" w:hAnsi="Noto Sans" w:cs="Noto Sans"/>
          <w:sz w:val="22"/>
          <w:lang w:val="fr-FR" w:eastAsia="en-GB"/>
        </w:rPr>
        <w:t>’</w:t>
      </w:r>
      <w:r w:rsidRPr="00C97201">
        <w:rPr>
          <w:rFonts w:ascii="Noto Sans" w:eastAsia="Times New Roman" w:hAnsi="Noto Sans" w:cs="Noto Sans"/>
          <w:sz w:val="22"/>
          <w:lang w:val="fr-FR" w:eastAsia="en-GB"/>
        </w:rPr>
        <w:t>intensifieront probablement. Il s</w:t>
      </w:r>
      <w:r w:rsidR="00CA710D">
        <w:rPr>
          <w:rFonts w:ascii="Noto Sans" w:eastAsia="Times New Roman" w:hAnsi="Noto Sans" w:cs="Noto Sans"/>
          <w:sz w:val="22"/>
          <w:lang w:val="fr-FR" w:eastAsia="en-GB"/>
        </w:rPr>
        <w:t>’</w:t>
      </w:r>
      <w:r w:rsidRPr="00C97201">
        <w:rPr>
          <w:rFonts w:ascii="Noto Sans" w:eastAsia="Times New Roman" w:hAnsi="Noto Sans" w:cs="Noto Sans"/>
          <w:sz w:val="22"/>
          <w:lang w:val="fr-FR" w:eastAsia="en-GB"/>
        </w:rPr>
        <w:t>agira notamment de mettre l</w:t>
      </w:r>
      <w:r w:rsidR="00CA710D">
        <w:rPr>
          <w:rFonts w:ascii="Noto Sans" w:eastAsia="Times New Roman" w:hAnsi="Noto Sans" w:cs="Noto Sans"/>
          <w:sz w:val="22"/>
          <w:lang w:val="fr-FR" w:eastAsia="en-GB"/>
        </w:rPr>
        <w:t>’</w:t>
      </w:r>
      <w:r w:rsidRPr="00C97201">
        <w:rPr>
          <w:rFonts w:ascii="Noto Sans" w:eastAsia="Times New Roman" w:hAnsi="Noto Sans" w:cs="Noto Sans"/>
          <w:sz w:val="22"/>
          <w:lang w:val="fr-FR" w:eastAsia="en-GB"/>
        </w:rPr>
        <w:t>accent sur l</w:t>
      </w:r>
      <w:r w:rsidR="00CA710D">
        <w:rPr>
          <w:rFonts w:ascii="Noto Sans" w:eastAsia="Times New Roman" w:hAnsi="Noto Sans" w:cs="Noto Sans"/>
          <w:sz w:val="22"/>
          <w:lang w:val="fr-FR" w:eastAsia="en-GB"/>
        </w:rPr>
        <w:t>’</w:t>
      </w:r>
      <w:r w:rsidRPr="00C97201">
        <w:rPr>
          <w:rFonts w:ascii="Noto Sans" w:eastAsia="Times New Roman" w:hAnsi="Noto Sans" w:cs="Noto Sans"/>
          <w:sz w:val="22"/>
          <w:lang w:val="fr-FR" w:eastAsia="en-GB"/>
        </w:rPr>
        <w:t>élimination des substances dangereuses figurant sur la liste d</w:t>
      </w:r>
      <w:r w:rsidR="00CA710D">
        <w:rPr>
          <w:rFonts w:ascii="Noto Sans" w:eastAsia="Times New Roman" w:hAnsi="Noto Sans" w:cs="Noto Sans"/>
          <w:sz w:val="22"/>
          <w:lang w:val="fr-FR" w:eastAsia="en-GB"/>
        </w:rPr>
        <w:t>’</w:t>
      </w:r>
      <w:r w:rsidRPr="00C97201">
        <w:rPr>
          <w:rFonts w:ascii="Noto Sans" w:eastAsia="Times New Roman" w:hAnsi="Noto Sans" w:cs="Noto Sans"/>
          <w:sz w:val="22"/>
          <w:lang w:val="fr-FR" w:eastAsia="en-GB"/>
        </w:rPr>
        <w:t>exclusion de l</w:t>
      </w:r>
      <w:r w:rsidR="00CA710D">
        <w:rPr>
          <w:rFonts w:ascii="Noto Sans" w:eastAsia="Times New Roman" w:hAnsi="Noto Sans" w:cs="Noto Sans"/>
          <w:sz w:val="22"/>
          <w:lang w:val="fr-FR" w:eastAsia="en-GB"/>
        </w:rPr>
        <w:t>’</w:t>
      </w:r>
      <w:r w:rsidRPr="00C97201">
        <w:rPr>
          <w:rFonts w:ascii="Noto Sans" w:eastAsia="Times New Roman" w:hAnsi="Noto Sans" w:cs="Noto Sans"/>
          <w:sz w:val="22"/>
          <w:lang w:val="fr-FR" w:eastAsia="en-GB"/>
        </w:rPr>
        <w:t>EuPIA (European Printing Ink Association) dans les encres d</w:t>
      </w:r>
      <w:r w:rsidR="00CA710D">
        <w:rPr>
          <w:rFonts w:ascii="Noto Sans" w:eastAsia="Times New Roman" w:hAnsi="Noto Sans" w:cs="Noto Sans"/>
          <w:sz w:val="22"/>
          <w:lang w:val="fr-FR" w:eastAsia="en-GB"/>
        </w:rPr>
        <w:t>’</w:t>
      </w:r>
      <w:r w:rsidRPr="00C97201">
        <w:rPr>
          <w:rFonts w:ascii="Noto Sans" w:eastAsia="Times New Roman" w:hAnsi="Noto Sans" w:cs="Noto Sans"/>
          <w:sz w:val="22"/>
          <w:lang w:val="fr-FR" w:eastAsia="en-GB"/>
        </w:rPr>
        <w:t>emballage afin de s</w:t>
      </w:r>
      <w:r w:rsidR="00CA710D">
        <w:rPr>
          <w:rFonts w:ascii="Noto Sans" w:eastAsia="Times New Roman" w:hAnsi="Noto Sans" w:cs="Noto Sans"/>
          <w:sz w:val="22"/>
          <w:lang w:val="fr-FR" w:eastAsia="en-GB"/>
        </w:rPr>
        <w:t>’</w:t>
      </w:r>
      <w:r w:rsidRPr="00C97201">
        <w:rPr>
          <w:rFonts w:ascii="Noto Sans" w:eastAsia="Times New Roman" w:hAnsi="Noto Sans" w:cs="Noto Sans"/>
          <w:sz w:val="22"/>
          <w:lang w:val="fr-FR" w:eastAsia="en-GB"/>
        </w:rPr>
        <w:t>assurer qu</w:t>
      </w:r>
      <w:r w:rsidR="00CA710D">
        <w:rPr>
          <w:rFonts w:ascii="Noto Sans" w:eastAsia="Times New Roman" w:hAnsi="Noto Sans" w:cs="Noto Sans"/>
          <w:sz w:val="22"/>
          <w:lang w:val="fr-FR" w:eastAsia="en-GB"/>
        </w:rPr>
        <w:t>’</w:t>
      </w:r>
      <w:r w:rsidRPr="00C97201">
        <w:rPr>
          <w:rFonts w:ascii="Noto Sans" w:eastAsia="Times New Roman" w:hAnsi="Noto Sans" w:cs="Noto Sans"/>
          <w:sz w:val="22"/>
          <w:lang w:val="fr-FR" w:eastAsia="en-GB"/>
        </w:rPr>
        <w:t>elles n</w:t>
      </w:r>
      <w:r w:rsidR="00CA710D">
        <w:rPr>
          <w:rFonts w:ascii="Noto Sans" w:eastAsia="Times New Roman" w:hAnsi="Noto Sans" w:cs="Noto Sans"/>
          <w:sz w:val="22"/>
          <w:lang w:val="fr-FR" w:eastAsia="en-GB"/>
        </w:rPr>
        <w:t>’</w:t>
      </w:r>
      <w:r w:rsidRPr="00C97201">
        <w:rPr>
          <w:rFonts w:ascii="Noto Sans" w:eastAsia="Times New Roman" w:hAnsi="Noto Sans" w:cs="Noto Sans"/>
          <w:sz w:val="22"/>
          <w:lang w:val="fr-FR" w:eastAsia="en-GB"/>
        </w:rPr>
        <w:t xml:space="preserve">entrent pas dans le flux de recyclage, contaminant ainsi le produit recyclé et affectant la sécurité des consommateurs. </w:t>
      </w:r>
    </w:p>
    <w:p w14:paraId="14A45D7C" w14:textId="77777777" w:rsidR="00C97201" w:rsidRPr="00C97201" w:rsidRDefault="00C97201" w:rsidP="00CA710D">
      <w:pPr>
        <w:spacing w:after="240" w:line="240" w:lineRule="auto"/>
        <w:rPr>
          <w:rFonts w:ascii="Noto Sans" w:eastAsia="Times New Roman" w:hAnsi="Noto Sans" w:cs="Noto Sans"/>
          <w:b/>
          <w:bCs/>
          <w:sz w:val="22"/>
          <w:lang w:val="fr-FR" w:eastAsia="en-GB"/>
        </w:rPr>
      </w:pPr>
      <w:r w:rsidRPr="00C97201">
        <w:rPr>
          <w:rFonts w:ascii="Noto Sans" w:eastAsia="Times New Roman" w:hAnsi="Noto Sans" w:cs="Noto Sans"/>
          <w:b/>
          <w:bCs/>
          <w:sz w:val="22"/>
          <w:lang w:val="fr-FR" w:eastAsia="en-GB"/>
        </w:rPr>
        <w:t>Conclusion</w:t>
      </w:r>
    </w:p>
    <w:p w14:paraId="00A31BA4" w14:textId="25D77B28" w:rsidR="00C97201" w:rsidRPr="00C97201" w:rsidRDefault="00C97201" w:rsidP="00CA710D">
      <w:pPr>
        <w:spacing w:after="240" w:line="240" w:lineRule="auto"/>
        <w:rPr>
          <w:rFonts w:ascii="Noto Sans" w:eastAsia="Times New Roman" w:hAnsi="Noto Sans" w:cs="Noto Sans"/>
          <w:sz w:val="22"/>
          <w:lang w:val="fr-FR" w:eastAsia="en-GB"/>
        </w:rPr>
      </w:pPr>
      <w:r w:rsidRPr="00C97201">
        <w:rPr>
          <w:rFonts w:ascii="Noto Sans" w:eastAsia="Times New Roman" w:hAnsi="Noto Sans" w:cs="Noto Sans"/>
          <w:sz w:val="22"/>
          <w:lang w:val="fr-FR" w:eastAsia="en-GB"/>
        </w:rPr>
        <w:t>La mise en œuvre du PPWR nécessite un nouveau niveau de collaboration entre les marques et les fournisseurs d</w:t>
      </w:r>
      <w:r w:rsidR="00CA710D">
        <w:rPr>
          <w:rFonts w:ascii="Noto Sans" w:eastAsia="Times New Roman" w:hAnsi="Noto Sans" w:cs="Noto Sans"/>
          <w:sz w:val="22"/>
          <w:lang w:val="fr-FR" w:eastAsia="en-GB"/>
        </w:rPr>
        <w:t>’</w:t>
      </w:r>
      <w:r w:rsidRPr="00C97201">
        <w:rPr>
          <w:rFonts w:ascii="Noto Sans" w:eastAsia="Times New Roman" w:hAnsi="Noto Sans" w:cs="Noto Sans"/>
          <w:sz w:val="22"/>
          <w:lang w:val="fr-FR" w:eastAsia="en-GB"/>
        </w:rPr>
        <w:t>encres, d</w:t>
      </w:r>
      <w:r w:rsidR="00CA710D">
        <w:rPr>
          <w:rFonts w:ascii="Noto Sans" w:eastAsia="Times New Roman" w:hAnsi="Noto Sans" w:cs="Noto Sans"/>
          <w:sz w:val="22"/>
          <w:lang w:val="fr-FR" w:eastAsia="en-GB"/>
        </w:rPr>
        <w:t>’</w:t>
      </w:r>
      <w:r w:rsidRPr="00C97201">
        <w:rPr>
          <w:rFonts w:ascii="Noto Sans" w:eastAsia="Times New Roman" w:hAnsi="Noto Sans" w:cs="Noto Sans"/>
          <w:sz w:val="22"/>
          <w:lang w:val="fr-FR" w:eastAsia="en-GB"/>
        </w:rPr>
        <w:t>emballages et de substrats d</w:t>
      </w:r>
      <w:r w:rsidR="00CA710D">
        <w:rPr>
          <w:rFonts w:ascii="Noto Sans" w:eastAsia="Times New Roman" w:hAnsi="Noto Sans" w:cs="Noto Sans"/>
          <w:sz w:val="22"/>
          <w:lang w:val="fr-FR" w:eastAsia="en-GB"/>
        </w:rPr>
        <w:t>’</w:t>
      </w:r>
      <w:r w:rsidRPr="00C97201">
        <w:rPr>
          <w:rFonts w:ascii="Noto Sans" w:eastAsia="Times New Roman" w:hAnsi="Noto Sans" w:cs="Noto Sans"/>
          <w:sz w:val="22"/>
          <w:lang w:val="fr-FR" w:eastAsia="en-GB"/>
        </w:rPr>
        <w:t>étiquettes et d</w:t>
      </w:r>
      <w:r w:rsidR="00CA710D">
        <w:rPr>
          <w:rFonts w:ascii="Noto Sans" w:eastAsia="Times New Roman" w:hAnsi="Noto Sans" w:cs="Noto Sans"/>
          <w:sz w:val="22"/>
          <w:lang w:val="fr-FR" w:eastAsia="en-GB"/>
        </w:rPr>
        <w:t>’</w:t>
      </w:r>
      <w:r w:rsidRPr="00C97201">
        <w:rPr>
          <w:rFonts w:ascii="Noto Sans" w:eastAsia="Times New Roman" w:hAnsi="Noto Sans" w:cs="Noto Sans"/>
          <w:sz w:val="22"/>
          <w:lang w:val="fr-FR" w:eastAsia="en-GB"/>
        </w:rPr>
        <w:t xml:space="preserve">emballages afin de garantir le respect des exigences de recyclabilité tout en satisfaisant les exigences des marques qui recherchent des emballages et des étiquettes attrayants et de haute qualité. </w:t>
      </w:r>
    </w:p>
    <w:p w14:paraId="0C6821E5" w14:textId="391EC498" w:rsidR="00C97201" w:rsidRPr="00C97201" w:rsidRDefault="00C97201" w:rsidP="00CA710D">
      <w:pPr>
        <w:spacing w:after="240" w:line="240" w:lineRule="auto"/>
        <w:rPr>
          <w:rFonts w:ascii="Noto Sans" w:eastAsia="Times New Roman" w:hAnsi="Noto Sans" w:cs="Noto Sans"/>
          <w:sz w:val="22"/>
          <w:lang w:val="fr-FR" w:eastAsia="en-GB"/>
        </w:rPr>
      </w:pPr>
      <w:r w:rsidRPr="00C97201">
        <w:rPr>
          <w:rFonts w:ascii="Noto Sans" w:eastAsia="Times New Roman" w:hAnsi="Noto Sans" w:cs="Noto Sans"/>
          <w:sz w:val="22"/>
          <w:lang w:val="fr-FR" w:eastAsia="en-GB"/>
        </w:rPr>
        <w:t>Au cours des prochaines décennies, les matériaux d</w:t>
      </w:r>
      <w:r w:rsidR="00CA710D">
        <w:rPr>
          <w:rFonts w:ascii="Noto Sans" w:eastAsia="Times New Roman" w:hAnsi="Noto Sans" w:cs="Noto Sans"/>
          <w:sz w:val="22"/>
          <w:lang w:val="fr-FR" w:eastAsia="en-GB"/>
        </w:rPr>
        <w:t>’</w:t>
      </w:r>
      <w:r w:rsidRPr="00C97201">
        <w:rPr>
          <w:rFonts w:ascii="Noto Sans" w:eastAsia="Times New Roman" w:hAnsi="Noto Sans" w:cs="Noto Sans"/>
          <w:sz w:val="22"/>
          <w:lang w:val="fr-FR" w:eastAsia="en-GB"/>
        </w:rPr>
        <w:t>emballage et les techniques de recyclage devraient évoluer et changer, et les encres d</w:t>
      </w:r>
      <w:r w:rsidR="00CA710D">
        <w:rPr>
          <w:rFonts w:ascii="Noto Sans" w:eastAsia="Times New Roman" w:hAnsi="Noto Sans" w:cs="Noto Sans"/>
          <w:sz w:val="22"/>
          <w:lang w:val="fr-FR" w:eastAsia="en-GB"/>
        </w:rPr>
        <w:t>’</w:t>
      </w:r>
      <w:r w:rsidRPr="00C97201">
        <w:rPr>
          <w:rFonts w:ascii="Noto Sans" w:eastAsia="Times New Roman" w:hAnsi="Noto Sans" w:cs="Noto Sans"/>
          <w:sz w:val="22"/>
          <w:lang w:val="fr-FR" w:eastAsia="en-GB"/>
        </w:rPr>
        <w:t>imprimerie devront s</w:t>
      </w:r>
      <w:r w:rsidR="00CA710D">
        <w:rPr>
          <w:rFonts w:ascii="Noto Sans" w:eastAsia="Times New Roman" w:hAnsi="Noto Sans" w:cs="Noto Sans"/>
          <w:sz w:val="22"/>
          <w:lang w:val="fr-FR" w:eastAsia="en-GB"/>
        </w:rPr>
        <w:t>’</w:t>
      </w:r>
      <w:r w:rsidRPr="00C97201">
        <w:rPr>
          <w:rFonts w:ascii="Noto Sans" w:eastAsia="Times New Roman" w:hAnsi="Noto Sans" w:cs="Noto Sans"/>
          <w:sz w:val="22"/>
          <w:lang w:val="fr-FR" w:eastAsia="en-GB"/>
        </w:rPr>
        <w:t>adapter à ces développements. Les conditions sont désormais réunies pour une nouvelle ère d</w:t>
      </w:r>
      <w:r w:rsidR="00CA710D">
        <w:rPr>
          <w:rFonts w:ascii="Noto Sans" w:eastAsia="Times New Roman" w:hAnsi="Noto Sans" w:cs="Noto Sans"/>
          <w:sz w:val="22"/>
          <w:lang w:val="fr-FR" w:eastAsia="en-GB"/>
        </w:rPr>
        <w:t>’</w:t>
      </w:r>
      <w:r w:rsidRPr="00C97201">
        <w:rPr>
          <w:rFonts w:ascii="Noto Sans" w:eastAsia="Times New Roman" w:hAnsi="Noto Sans" w:cs="Noto Sans"/>
          <w:sz w:val="22"/>
          <w:lang w:val="fr-FR" w:eastAsia="en-GB"/>
        </w:rPr>
        <w:t>innovation dans le développement et l</w:t>
      </w:r>
      <w:r w:rsidR="00CA710D">
        <w:rPr>
          <w:rFonts w:ascii="Noto Sans" w:eastAsia="Times New Roman" w:hAnsi="Noto Sans" w:cs="Noto Sans"/>
          <w:sz w:val="22"/>
          <w:lang w:val="fr-FR" w:eastAsia="en-GB"/>
        </w:rPr>
        <w:t>’</w:t>
      </w:r>
      <w:r w:rsidRPr="00C97201">
        <w:rPr>
          <w:rFonts w:ascii="Noto Sans" w:eastAsia="Times New Roman" w:hAnsi="Noto Sans" w:cs="Noto Sans"/>
          <w:sz w:val="22"/>
          <w:lang w:val="fr-FR" w:eastAsia="en-GB"/>
        </w:rPr>
        <w:t>application des encres.</w:t>
      </w:r>
    </w:p>
    <w:p w14:paraId="11E91454" w14:textId="09B4954D" w:rsidR="00C97201" w:rsidRPr="00C97201" w:rsidRDefault="00C97201" w:rsidP="00CA710D">
      <w:pPr>
        <w:tabs>
          <w:tab w:val="left" w:pos="1110"/>
        </w:tabs>
        <w:spacing w:after="240" w:line="240" w:lineRule="auto"/>
        <w:rPr>
          <w:rFonts w:ascii="Noto Sans" w:eastAsia="Times New Roman" w:hAnsi="Noto Sans" w:cs="Noto Sans"/>
          <w:sz w:val="22"/>
          <w:lang w:val="fr-FR" w:eastAsia="en-GB"/>
        </w:rPr>
      </w:pPr>
      <w:r w:rsidRPr="00C97201">
        <w:rPr>
          <w:rFonts w:ascii="Noto Sans" w:eastAsia="Times New Roman" w:hAnsi="Noto Sans" w:cs="Noto Sans"/>
          <w:sz w:val="22"/>
          <w:lang w:val="fr-FR" w:eastAsia="en-GB"/>
        </w:rPr>
        <w:t>FIN</w:t>
      </w:r>
    </w:p>
    <w:p w14:paraId="42FFDE4F" w14:textId="0E0E1E3A" w:rsidR="003A1909" w:rsidRPr="00860ECF" w:rsidRDefault="003A1909" w:rsidP="003A1909">
      <w:pPr>
        <w:pStyle w:val="NoSpacing"/>
        <w:rPr>
          <w:rFonts w:ascii="Noto Sans" w:hAnsi="Noto Sans" w:cs="Noto Sans"/>
          <w:lang w:val="fr-FR"/>
        </w:rPr>
      </w:pPr>
      <w:bookmarkStart w:id="1" w:name="_Hlk46133219"/>
      <w:r w:rsidRPr="00860ECF">
        <w:rPr>
          <w:rFonts w:ascii="Noto Sans" w:eastAsia="Gill Sans" w:hAnsi="Noto Sans" w:cs="Noto Sans"/>
          <w:b/>
          <w:bCs/>
          <w:szCs w:val="18"/>
          <w:lang w:val="fr-FR"/>
        </w:rPr>
        <w:t>Avis de non-responsabilité</w:t>
      </w:r>
      <w:r w:rsidRPr="00860ECF">
        <w:rPr>
          <w:rFonts w:ascii="Noto Sans" w:eastAsia="Gill Sans" w:hAnsi="Noto Sans" w:cs="Noto Sans"/>
          <w:b/>
          <w:szCs w:val="18"/>
          <w:lang w:val="fr-FR"/>
        </w:rPr>
        <w:br/>
      </w:r>
      <w:r w:rsidRPr="00860ECF">
        <w:rPr>
          <w:rFonts w:ascii="Noto Sans" w:eastAsia="Gill Sans" w:hAnsi="Noto Sans" w:cs="Noto Sans"/>
          <w:szCs w:val="18"/>
          <w:lang w:val="fr-FR"/>
        </w:rPr>
        <w:br/>
      </w:r>
      <w:r w:rsidRPr="00860ECF">
        <w:rPr>
          <w:rFonts w:ascii="Noto Sans" w:hAnsi="Noto Sans" w:cs="Noto Sans"/>
          <w:b/>
          <w:bCs/>
          <w:szCs w:val="18"/>
          <w:lang w:val="fr-FR"/>
        </w:rPr>
        <w:t>Encres</w:t>
      </w:r>
      <w:r w:rsidRPr="00860ECF">
        <w:rPr>
          <w:rFonts w:ascii="Noto Sans" w:hAnsi="Noto Sans" w:cs="Noto Sans"/>
          <w:szCs w:val="18"/>
          <w:lang w:val="fr-FR"/>
        </w:rPr>
        <w:br/>
        <w:t>Les informations figurant aux présentes ne se substituent pas à la réalisation des essais nécessaires pour vérifier la bonne adéquation à votre utilisation et à vos circonstances particulières. Ni Domino UK Limited ni aucune autre société du groupe Domino ne sauraient être responsables dans le cas où vous vous êtes fiés aux informations du présent document quant à la convenance d</w:t>
      </w:r>
      <w:r w:rsidR="00CA710D">
        <w:rPr>
          <w:rFonts w:ascii="Noto Sans" w:hAnsi="Noto Sans" w:cs="Noto Sans"/>
          <w:szCs w:val="18"/>
          <w:lang w:val="fr-FR"/>
        </w:rPr>
        <w:t>’</w:t>
      </w:r>
      <w:r w:rsidRPr="00860ECF">
        <w:rPr>
          <w:rFonts w:ascii="Noto Sans" w:hAnsi="Noto Sans" w:cs="Noto Sans"/>
          <w:szCs w:val="18"/>
          <w:lang w:val="fr-FR"/>
        </w:rPr>
        <w:t>une encre à vos besoins particuliers. Le présent document ne fait pas partie des conditions générales entre vous-même et Domino. Les mentions légales v.1.0 de février 2018 et les conditions générales de vente de Domino, et plus particulièrement les garanties et responsabilités qui en relèvent, s</w:t>
      </w:r>
      <w:r w:rsidR="00CA710D">
        <w:rPr>
          <w:rFonts w:ascii="Noto Sans" w:hAnsi="Noto Sans" w:cs="Noto Sans"/>
          <w:szCs w:val="18"/>
          <w:lang w:val="fr-FR"/>
        </w:rPr>
        <w:t>’</w:t>
      </w:r>
      <w:r w:rsidRPr="00860ECF">
        <w:rPr>
          <w:rFonts w:ascii="Noto Sans" w:hAnsi="Noto Sans" w:cs="Noto Sans"/>
          <w:szCs w:val="18"/>
          <w:lang w:val="fr-FR"/>
        </w:rPr>
        <w:t xml:space="preserve">appliquent à tout achat de produit que vous réalisez. </w:t>
      </w:r>
      <w:r w:rsidRPr="00860ECF">
        <w:rPr>
          <w:rFonts w:ascii="Noto Sans" w:hAnsi="Noto Sans" w:cs="Noto Sans"/>
          <w:szCs w:val="18"/>
          <w:lang w:val="fr-FR"/>
        </w:rPr>
        <w:br/>
      </w:r>
      <w:r w:rsidRPr="00860ECF">
        <w:rPr>
          <w:rFonts w:ascii="Noto Sans" w:hAnsi="Noto Sans" w:cs="Noto Sans"/>
          <w:szCs w:val="18"/>
          <w:lang w:val="fr-FR"/>
        </w:rPr>
        <w:br/>
      </w:r>
      <w:r w:rsidRPr="00860ECF">
        <w:rPr>
          <w:rFonts w:ascii="Noto Sans" w:hAnsi="Noto Sans" w:cs="Noto Sans"/>
          <w:b/>
          <w:bCs/>
          <w:szCs w:val="18"/>
          <w:lang w:val="fr-FR"/>
        </w:rPr>
        <w:t>Généralités</w:t>
      </w:r>
      <w:r w:rsidRPr="00860ECF">
        <w:rPr>
          <w:rFonts w:ascii="Noto Sans" w:hAnsi="Noto Sans" w:cs="Noto Sans"/>
          <w:szCs w:val="18"/>
          <w:lang w:val="fr-FR"/>
        </w:rPr>
        <w:br/>
      </w:r>
      <w:r w:rsidR="00866525" w:rsidRPr="00866525">
        <w:rPr>
          <w:rFonts w:ascii="Noto Sans" w:hAnsi="Noto Sans" w:cs="Noto Sans"/>
          <w:szCs w:val="18"/>
          <w:lang w:val="fr-FR"/>
        </w:rPr>
        <w:t>Les informations contenues dans ce communiqué de presse sont considérées comme vraies et exactes à la date de publication par Domino. Des changements de circonstances après la date de publication peuvent avoir un impact sur l</w:t>
      </w:r>
      <w:r w:rsidR="00CA710D">
        <w:rPr>
          <w:rFonts w:ascii="Noto Sans" w:hAnsi="Noto Sans" w:cs="Noto Sans"/>
          <w:szCs w:val="18"/>
          <w:lang w:val="fr-FR"/>
        </w:rPr>
        <w:t>’</w:t>
      </w:r>
      <w:r w:rsidR="00866525" w:rsidRPr="00866525">
        <w:rPr>
          <w:rFonts w:ascii="Noto Sans" w:hAnsi="Noto Sans" w:cs="Noto Sans"/>
          <w:szCs w:val="18"/>
          <w:lang w:val="fr-FR"/>
        </w:rPr>
        <w:t xml:space="preserve">exactitude des informations. </w:t>
      </w:r>
      <w:r w:rsidRPr="00860ECF">
        <w:rPr>
          <w:rFonts w:ascii="Noto Sans" w:hAnsi="Noto Sans" w:cs="Noto Sans"/>
          <w:szCs w:val="18"/>
          <w:lang w:val="fr-FR"/>
        </w:rPr>
        <w:t>Tous les chiffres et déclarations en matière de résultats indiqués dans les présentes ont été obtenus dans des conditions particulières et ne peuvent être reproduits que dans des circonstances similaires. Pour toutes informations sur un produit particulier, contactez votre Représentant Domino local.  Ce document n</w:t>
      </w:r>
      <w:r w:rsidR="00CA710D">
        <w:rPr>
          <w:rFonts w:ascii="Noto Sans" w:hAnsi="Noto Sans" w:cs="Noto Sans"/>
          <w:szCs w:val="18"/>
          <w:lang w:val="fr-FR"/>
        </w:rPr>
        <w:t>’</w:t>
      </w:r>
      <w:r w:rsidRPr="00860ECF">
        <w:rPr>
          <w:rFonts w:ascii="Noto Sans" w:hAnsi="Noto Sans" w:cs="Noto Sans"/>
          <w:szCs w:val="18"/>
          <w:lang w:val="fr-FR"/>
        </w:rPr>
        <w:t>est pas intégré aux conditions générales de vente entre vous-même et Domino.</w:t>
      </w:r>
      <w:r w:rsidRPr="00860ECF">
        <w:rPr>
          <w:rFonts w:ascii="Noto Sans" w:hAnsi="Noto Sans" w:cs="Noto Sans"/>
          <w:szCs w:val="18"/>
          <w:lang w:val="fr-FR"/>
        </w:rPr>
        <w:br/>
      </w:r>
      <w:r w:rsidRPr="00860ECF">
        <w:rPr>
          <w:rFonts w:ascii="Noto Sans" w:hAnsi="Noto Sans" w:cs="Noto Sans"/>
          <w:szCs w:val="18"/>
          <w:lang w:val="fr-FR"/>
        </w:rPr>
        <w:br/>
      </w:r>
      <w:r w:rsidRPr="00860ECF">
        <w:rPr>
          <w:rFonts w:ascii="Noto Sans" w:hAnsi="Noto Sans" w:cs="Noto Sans"/>
          <w:b/>
          <w:bCs/>
          <w:szCs w:val="18"/>
          <w:lang w:val="fr-FR"/>
        </w:rPr>
        <w:t>Images</w:t>
      </w:r>
      <w:r w:rsidRPr="00860ECF">
        <w:rPr>
          <w:rFonts w:ascii="Noto Sans" w:hAnsi="Noto Sans" w:cs="Noto Sans"/>
          <w:szCs w:val="18"/>
          <w:lang w:val="fr-FR"/>
        </w:rPr>
        <w:br/>
        <w:t>Les images peuvent inclure des éléments supplémentaires ou des mises à niveaux. La qualité d</w:t>
      </w:r>
      <w:r w:rsidR="00CA710D">
        <w:rPr>
          <w:rFonts w:ascii="Noto Sans" w:hAnsi="Noto Sans" w:cs="Noto Sans"/>
          <w:szCs w:val="18"/>
          <w:lang w:val="fr-FR"/>
        </w:rPr>
        <w:t>’</w:t>
      </w:r>
      <w:r w:rsidRPr="00860ECF">
        <w:rPr>
          <w:rFonts w:ascii="Noto Sans" w:hAnsi="Noto Sans" w:cs="Noto Sans"/>
          <w:szCs w:val="18"/>
          <w:lang w:val="fr-FR"/>
        </w:rPr>
        <w:t>impression peut varier en fonction des consommables, de l</w:t>
      </w:r>
      <w:r w:rsidR="00CA710D">
        <w:rPr>
          <w:rFonts w:ascii="Noto Sans" w:hAnsi="Noto Sans" w:cs="Noto Sans"/>
          <w:szCs w:val="18"/>
          <w:lang w:val="fr-FR"/>
        </w:rPr>
        <w:t>’</w:t>
      </w:r>
      <w:r w:rsidRPr="00860ECF">
        <w:rPr>
          <w:rFonts w:ascii="Noto Sans" w:hAnsi="Noto Sans" w:cs="Noto Sans"/>
          <w:szCs w:val="18"/>
          <w:lang w:val="fr-FR"/>
        </w:rPr>
        <w:t>imprimante, des substrats et d</w:t>
      </w:r>
      <w:r w:rsidR="00CA710D">
        <w:rPr>
          <w:rFonts w:ascii="Noto Sans" w:hAnsi="Noto Sans" w:cs="Noto Sans"/>
          <w:szCs w:val="18"/>
          <w:lang w:val="fr-FR"/>
        </w:rPr>
        <w:t>’</w:t>
      </w:r>
      <w:r w:rsidRPr="00860ECF">
        <w:rPr>
          <w:rFonts w:ascii="Noto Sans" w:hAnsi="Noto Sans" w:cs="Noto Sans"/>
          <w:szCs w:val="18"/>
          <w:lang w:val="fr-FR"/>
        </w:rPr>
        <w:t xml:space="preserve">autres facteurs. Les images et photographies ne font pas partie des conditions générales de vente entre vous-même et Domino. </w:t>
      </w:r>
      <w:r w:rsidRPr="00860ECF">
        <w:rPr>
          <w:rFonts w:ascii="Noto Sans" w:hAnsi="Noto Sans" w:cs="Noto Sans"/>
          <w:szCs w:val="18"/>
          <w:lang w:val="fr-FR"/>
        </w:rPr>
        <w:br/>
      </w:r>
      <w:r w:rsidRPr="00860ECF">
        <w:rPr>
          <w:rFonts w:ascii="Noto Sans" w:hAnsi="Noto Sans" w:cs="Noto Sans"/>
          <w:szCs w:val="18"/>
          <w:lang w:val="fr-FR"/>
        </w:rPr>
        <w:br/>
      </w:r>
      <w:r w:rsidRPr="00860ECF">
        <w:rPr>
          <w:rFonts w:ascii="Noto Sans" w:hAnsi="Noto Sans" w:cs="Noto Sans"/>
          <w:b/>
          <w:bCs/>
          <w:szCs w:val="18"/>
          <w:lang w:val="fr-FR"/>
        </w:rPr>
        <w:t>Vidéos</w:t>
      </w:r>
      <w:r w:rsidRPr="00860ECF">
        <w:rPr>
          <w:rFonts w:ascii="Noto Sans" w:hAnsi="Noto Sans" w:cs="Noto Sans"/>
          <w:szCs w:val="18"/>
          <w:lang w:val="fr-FR"/>
        </w:rPr>
        <w:br/>
        <w:t>Cette vidéo est fournie à des fins illustratives uniquement et peut inclure des options supplémentaires. Les chiffres relatifs à la performance peuvent être obtenus sous des conditions spécifiques ; les performances individuelles peuvent varier. Des erreurs et des temps d</w:t>
      </w:r>
      <w:r w:rsidR="00CA710D">
        <w:rPr>
          <w:rFonts w:ascii="Noto Sans" w:hAnsi="Noto Sans" w:cs="Noto Sans"/>
          <w:szCs w:val="18"/>
          <w:lang w:val="fr-FR"/>
        </w:rPr>
        <w:t>’</w:t>
      </w:r>
      <w:r w:rsidRPr="00860ECF">
        <w:rPr>
          <w:rFonts w:ascii="Noto Sans" w:hAnsi="Noto Sans" w:cs="Noto Sans"/>
          <w:szCs w:val="18"/>
          <w:lang w:val="fr-FR"/>
        </w:rPr>
        <w:t>arrêt peuvent survenir sur les chaînes de production. Rien dans la présente vidéo ne saurait faire partie d</w:t>
      </w:r>
      <w:r w:rsidR="00CA710D">
        <w:rPr>
          <w:rFonts w:ascii="Noto Sans" w:hAnsi="Noto Sans" w:cs="Noto Sans"/>
          <w:szCs w:val="18"/>
          <w:lang w:val="fr-FR"/>
        </w:rPr>
        <w:t>’</w:t>
      </w:r>
      <w:r w:rsidRPr="00860ECF">
        <w:rPr>
          <w:rFonts w:ascii="Noto Sans" w:hAnsi="Noto Sans" w:cs="Noto Sans"/>
          <w:szCs w:val="18"/>
          <w:lang w:val="fr-FR"/>
        </w:rPr>
        <w:t>un contrat entre vous et Domino.</w:t>
      </w:r>
      <w:r w:rsidRPr="00860ECF">
        <w:rPr>
          <w:rFonts w:ascii="Noto Sans" w:hAnsi="Noto Sans" w:cs="Noto Sans"/>
          <w:szCs w:val="18"/>
          <w:lang w:val="fr-FR"/>
        </w:rPr>
        <w:br/>
      </w:r>
      <w:r w:rsidRPr="00860ECF">
        <w:rPr>
          <w:rFonts w:ascii="Noto Sans" w:eastAsia="Gill Sans" w:hAnsi="Noto Sans" w:cs="Noto Sans"/>
          <w:szCs w:val="18"/>
          <w:lang w:val="fr-FR"/>
        </w:rPr>
        <w:br/>
      </w:r>
      <w:bookmarkStart w:id="2" w:name="_Hlk61949672"/>
      <w:r w:rsidRPr="00860ECF">
        <w:rPr>
          <w:rFonts w:ascii="Noto Sans" w:eastAsia="Gill Sans" w:hAnsi="Noto Sans" w:cs="Noto Sans"/>
          <w:b/>
          <w:szCs w:val="18"/>
          <w:lang w:val="fr-FR"/>
        </w:rPr>
        <w:br/>
      </w:r>
      <w:r w:rsidRPr="00860ECF">
        <w:rPr>
          <w:rFonts w:ascii="Noto Sans" w:eastAsia="Gill Sans" w:hAnsi="Noto Sans" w:cs="Noto Sans"/>
          <w:b/>
          <w:bCs/>
          <w:szCs w:val="18"/>
          <w:lang w:val="fr-FR"/>
        </w:rPr>
        <w:t>Notes à l</w:t>
      </w:r>
      <w:r w:rsidR="00CA710D">
        <w:rPr>
          <w:rFonts w:ascii="Noto Sans" w:eastAsia="Gill Sans" w:hAnsi="Noto Sans" w:cs="Noto Sans"/>
          <w:b/>
          <w:bCs/>
          <w:szCs w:val="18"/>
          <w:lang w:val="fr-FR"/>
        </w:rPr>
        <w:t>’</w:t>
      </w:r>
      <w:r w:rsidRPr="00860ECF">
        <w:rPr>
          <w:rFonts w:ascii="Noto Sans" w:eastAsia="Gill Sans" w:hAnsi="Noto Sans" w:cs="Noto Sans"/>
          <w:b/>
          <w:bCs/>
          <w:szCs w:val="18"/>
          <w:lang w:val="fr-FR"/>
        </w:rPr>
        <w:t>attention des rédacteurs :</w:t>
      </w:r>
      <w:r w:rsidRPr="00860ECF">
        <w:rPr>
          <w:rFonts w:ascii="Noto Sans" w:eastAsia="Gill Sans" w:hAnsi="Noto Sans" w:cs="Noto Sans"/>
          <w:b/>
          <w:szCs w:val="18"/>
          <w:lang w:val="fr-FR"/>
        </w:rPr>
        <w:br/>
      </w:r>
      <w:r w:rsidRPr="00860ECF">
        <w:rPr>
          <w:rFonts w:ascii="Noto Sans" w:eastAsia="Gill Sans" w:hAnsi="Noto Sans" w:cs="Noto Sans"/>
          <w:szCs w:val="18"/>
          <w:lang w:val="fr-FR"/>
        </w:rPr>
        <w:br/>
      </w:r>
      <w:r w:rsidRPr="00860ECF">
        <w:rPr>
          <w:rFonts w:ascii="Noto Sans" w:eastAsia="Gill Sans" w:hAnsi="Noto Sans" w:cs="Noto Sans"/>
          <w:b/>
          <w:bCs/>
          <w:szCs w:val="18"/>
          <w:lang w:val="fr-FR"/>
        </w:rPr>
        <w:t>À propos de Domino</w:t>
      </w:r>
      <w:r w:rsidRPr="00860ECF">
        <w:rPr>
          <w:rFonts w:ascii="Noto Sans" w:eastAsia="Gill Sans" w:hAnsi="Noto Sans" w:cs="Noto Sans"/>
          <w:b/>
          <w:szCs w:val="18"/>
          <w:lang w:val="fr-FR"/>
        </w:rPr>
        <w:br/>
      </w:r>
      <w:r w:rsidRPr="00860ECF">
        <w:rPr>
          <w:rFonts w:ascii="Noto Sans" w:eastAsia="Gill Sans" w:hAnsi="Noto Sans" w:cs="Noto Sans"/>
          <w:szCs w:val="18"/>
          <w:lang w:val="fr-FR"/>
        </w:rPr>
        <w:br/>
        <w:t>Digital Printing Solutions est une division de Domino Printing Sciences. Domino, fondée en 1978, s</w:t>
      </w:r>
      <w:r w:rsidR="00CA710D">
        <w:rPr>
          <w:rFonts w:ascii="Noto Sans" w:eastAsia="Gill Sans" w:hAnsi="Noto Sans" w:cs="Noto Sans"/>
          <w:szCs w:val="18"/>
          <w:lang w:val="fr-FR"/>
        </w:rPr>
        <w:t>’</w:t>
      </w:r>
      <w:r w:rsidRPr="00860ECF">
        <w:rPr>
          <w:rFonts w:ascii="Noto Sans" w:eastAsia="Gill Sans" w:hAnsi="Noto Sans" w:cs="Noto Sans"/>
          <w:szCs w:val="18"/>
          <w:lang w:val="fr-FR"/>
        </w:rPr>
        <w:t>est forgée une réputation internationale dans le développement et la fabrication de technologies d</w:t>
      </w:r>
      <w:r w:rsidR="00CA710D">
        <w:rPr>
          <w:rFonts w:ascii="Noto Sans" w:eastAsia="Gill Sans" w:hAnsi="Noto Sans" w:cs="Noto Sans"/>
          <w:szCs w:val="18"/>
          <w:lang w:val="fr-FR"/>
        </w:rPr>
        <w:t>’</w:t>
      </w:r>
      <w:r w:rsidRPr="00860ECF">
        <w:rPr>
          <w:rFonts w:ascii="Noto Sans" w:eastAsia="Gill Sans" w:hAnsi="Noto Sans" w:cs="Noto Sans"/>
          <w:szCs w:val="18"/>
          <w:lang w:val="fr-FR"/>
        </w:rPr>
        <w:t>impression jet d</w:t>
      </w:r>
      <w:r w:rsidR="00CA710D">
        <w:rPr>
          <w:rFonts w:ascii="Noto Sans" w:eastAsia="Gill Sans" w:hAnsi="Noto Sans" w:cs="Noto Sans"/>
          <w:szCs w:val="18"/>
          <w:lang w:val="fr-FR"/>
        </w:rPr>
        <w:t>’</w:t>
      </w:r>
      <w:r w:rsidRPr="00860ECF">
        <w:rPr>
          <w:rFonts w:ascii="Noto Sans" w:eastAsia="Gill Sans" w:hAnsi="Noto Sans" w:cs="Noto Sans"/>
          <w:szCs w:val="18"/>
          <w:lang w:val="fr-FR"/>
        </w:rPr>
        <w:t>encre numérique, ainsi que dans les produits complémentaires et le service à la clientèle. Ses services, destinés au secteur de l</w:t>
      </w:r>
      <w:r w:rsidR="00CA710D">
        <w:rPr>
          <w:rFonts w:ascii="Noto Sans" w:eastAsia="Gill Sans" w:hAnsi="Noto Sans" w:cs="Noto Sans"/>
          <w:szCs w:val="18"/>
          <w:lang w:val="fr-FR"/>
        </w:rPr>
        <w:t>’</w:t>
      </w:r>
      <w:r w:rsidRPr="00860ECF">
        <w:rPr>
          <w:rFonts w:ascii="Noto Sans" w:eastAsia="Gill Sans" w:hAnsi="Noto Sans" w:cs="Noto Sans"/>
          <w:szCs w:val="18"/>
          <w:lang w:val="fr-FR"/>
        </w:rPr>
        <w:t>impression commerciale, incluent des solutions d</w:t>
      </w:r>
      <w:r w:rsidR="00CA710D">
        <w:rPr>
          <w:rFonts w:ascii="Noto Sans" w:eastAsia="Gill Sans" w:hAnsi="Noto Sans" w:cs="Noto Sans"/>
          <w:szCs w:val="18"/>
          <w:lang w:val="fr-FR"/>
        </w:rPr>
        <w:t>’</w:t>
      </w:r>
      <w:r w:rsidRPr="00860ECF">
        <w:rPr>
          <w:rFonts w:ascii="Noto Sans" w:eastAsia="Gill Sans" w:hAnsi="Noto Sans" w:cs="Noto Sans"/>
          <w:szCs w:val="18"/>
          <w:lang w:val="fr-FR"/>
        </w:rPr>
        <w:t>impression jet d</w:t>
      </w:r>
      <w:r w:rsidR="00CA710D">
        <w:rPr>
          <w:rFonts w:ascii="Noto Sans" w:eastAsia="Gill Sans" w:hAnsi="Noto Sans" w:cs="Noto Sans"/>
          <w:szCs w:val="18"/>
          <w:lang w:val="fr-FR"/>
        </w:rPr>
        <w:t>’</w:t>
      </w:r>
      <w:r w:rsidRPr="00860ECF">
        <w:rPr>
          <w:rFonts w:ascii="Noto Sans" w:eastAsia="Gill Sans" w:hAnsi="Noto Sans" w:cs="Noto Sans"/>
          <w:szCs w:val="18"/>
          <w:lang w:val="fr-FR"/>
        </w:rPr>
        <w:t>encre numériques et des systèmes de contrôle conçus pour une gamme complète d</w:t>
      </w:r>
      <w:r w:rsidR="00CA710D">
        <w:rPr>
          <w:rFonts w:ascii="Noto Sans" w:eastAsia="Gill Sans" w:hAnsi="Noto Sans" w:cs="Noto Sans"/>
          <w:szCs w:val="18"/>
          <w:lang w:val="fr-FR"/>
        </w:rPr>
        <w:t>’</w:t>
      </w:r>
      <w:r w:rsidRPr="00860ECF">
        <w:rPr>
          <w:rFonts w:ascii="Noto Sans" w:eastAsia="Gill Sans" w:hAnsi="Noto Sans" w:cs="Noto Sans"/>
          <w:szCs w:val="18"/>
          <w:lang w:val="fr-FR"/>
        </w:rPr>
        <w:t>applications d</w:t>
      </w:r>
      <w:r w:rsidR="00CA710D">
        <w:rPr>
          <w:rFonts w:ascii="Noto Sans" w:eastAsia="Gill Sans" w:hAnsi="Noto Sans" w:cs="Noto Sans"/>
          <w:szCs w:val="18"/>
          <w:lang w:val="fr-FR"/>
        </w:rPr>
        <w:t>’</w:t>
      </w:r>
      <w:r w:rsidRPr="00860ECF">
        <w:rPr>
          <w:rFonts w:ascii="Noto Sans" w:eastAsia="Gill Sans" w:hAnsi="Noto Sans" w:cs="Noto Sans"/>
          <w:szCs w:val="18"/>
          <w:lang w:val="fr-FR"/>
        </w:rPr>
        <w:t>étiquetage et d</w:t>
      </w:r>
      <w:r w:rsidR="00CA710D">
        <w:rPr>
          <w:rFonts w:ascii="Noto Sans" w:eastAsia="Gill Sans" w:hAnsi="Noto Sans" w:cs="Noto Sans"/>
          <w:szCs w:val="18"/>
          <w:lang w:val="fr-FR"/>
        </w:rPr>
        <w:t>’</w:t>
      </w:r>
      <w:r w:rsidRPr="00860ECF">
        <w:rPr>
          <w:rFonts w:ascii="Noto Sans" w:eastAsia="Gill Sans" w:hAnsi="Noto Sans" w:cs="Noto Sans"/>
          <w:szCs w:val="18"/>
          <w:lang w:val="fr-FR"/>
        </w:rPr>
        <w:t>impression de données variables.</w:t>
      </w:r>
      <w:r w:rsidRPr="00860ECF">
        <w:rPr>
          <w:rFonts w:ascii="Noto Sans" w:eastAsia="Gill Sans" w:hAnsi="Noto Sans" w:cs="Noto Sans"/>
          <w:szCs w:val="18"/>
          <w:lang w:val="fr-FR"/>
        </w:rPr>
        <w:br/>
      </w:r>
      <w:r w:rsidRPr="00860ECF">
        <w:rPr>
          <w:rFonts w:ascii="Noto Sans" w:eastAsia="Gill Sans" w:hAnsi="Noto Sans" w:cs="Noto Sans"/>
          <w:szCs w:val="18"/>
          <w:lang w:val="fr-FR"/>
        </w:rPr>
        <w:br/>
        <w:t>Toutes les imprimantes Domino sont conçues pour répondre aux exigences de rapidité extrême et de haute qualité des environnements d</w:t>
      </w:r>
      <w:r w:rsidR="00CA710D">
        <w:rPr>
          <w:rFonts w:ascii="Noto Sans" w:eastAsia="Gill Sans" w:hAnsi="Noto Sans" w:cs="Noto Sans"/>
          <w:szCs w:val="18"/>
          <w:lang w:val="fr-FR"/>
        </w:rPr>
        <w:t>’</w:t>
      </w:r>
      <w:r w:rsidRPr="00860ECF">
        <w:rPr>
          <w:rFonts w:ascii="Noto Sans" w:eastAsia="Gill Sans" w:hAnsi="Noto Sans" w:cs="Noto Sans"/>
          <w:szCs w:val="18"/>
          <w:lang w:val="fr-FR"/>
        </w:rPr>
        <w:t>impression commerciale. Elles offrent de nouvelles fonctionnalités aux secteurs tels que l</w:t>
      </w:r>
      <w:r w:rsidR="00CA710D">
        <w:rPr>
          <w:rFonts w:ascii="Noto Sans" w:eastAsia="Gill Sans" w:hAnsi="Noto Sans" w:cs="Noto Sans"/>
          <w:szCs w:val="18"/>
          <w:lang w:val="fr-FR"/>
        </w:rPr>
        <w:t>’</w:t>
      </w:r>
      <w:r w:rsidRPr="00860ECF">
        <w:rPr>
          <w:rFonts w:ascii="Noto Sans" w:eastAsia="Gill Sans" w:hAnsi="Noto Sans" w:cs="Noto Sans"/>
          <w:szCs w:val="18"/>
          <w:lang w:val="fr-FR"/>
        </w:rPr>
        <w:t>étiquetage, les publications et l</w:t>
      </w:r>
      <w:r w:rsidR="00CA710D">
        <w:rPr>
          <w:rFonts w:ascii="Noto Sans" w:eastAsia="Gill Sans" w:hAnsi="Noto Sans" w:cs="Noto Sans"/>
          <w:szCs w:val="18"/>
          <w:lang w:val="fr-FR"/>
        </w:rPr>
        <w:t>’</w:t>
      </w:r>
      <w:r w:rsidRPr="00860ECF">
        <w:rPr>
          <w:rFonts w:ascii="Noto Sans" w:eastAsia="Gill Sans" w:hAnsi="Noto Sans" w:cs="Noto Sans"/>
          <w:szCs w:val="18"/>
          <w:lang w:val="fr-FR"/>
        </w:rPr>
        <w:t>impression de sécurité, l</w:t>
      </w:r>
      <w:r w:rsidR="00CA710D">
        <w:rPr>
          <w:rFonts w:ascii="Noto Sans" w:eastAsia="Gill Sans" w:hAnsi="Noto Sans" w:cs="Noto Sans"/>
          <w:szCs w:val="18"/>
          <w:lang w:val="fr-FR"/>
        </w:rPr>
        <w:t>’</w:t>
      </w:r>
      <w:r w:rsidRPr="00860ECF">
        <w:rPr>
          <w:rFonts w:ascii="Noto Sans" w:eastAsia="Gill Sans" w:hAnsi="Noto Sans" w:cs="Noto Sans"/>
          <w:szCs w:val="18"/>
          <w:lang w:val="fr-FR"/>
        </w:rPr>
        <w:t>impression transactionnelle, la transformation d</w:t>
      </w:r>
      <w:r w:rsidR="00CA710D">
        <w:rPr>
          <w:rFonts w:ascii="Noto Sans" w:eastAsia="Gill Sans" w:hAnsi="Noto Sans" w:cs="Noto Sans"/>
          <w:szCs w:val="18"/>
          <w:lang w:val="fr-FR"/>
        </w:rPr>
        <w:t>’</w:t>
      </w:r>
      <w:r w:rsidRPr="00860ECF">
        <w:rPr>
          <w:rFonts w:ascii="Noto Sans" w:eastAsia="Gill Sans" w:hAnsi="Noto Sans" w:cs="Noto Sans"/>
          <w:szCs w:val="18"/>
          <w:lang w:val="fr-FR"/>
        </w:rPr>
        <w:t>emballages, les cartes plastiques, les tickets, les cartes de jeux et les formulaires, ainsi que les secteurs du publipostage et de la distribution de courrier.</w:t>
      </w:r>
      <w:r w:rsidRPr="00860ECF">
        <w:rPr>
          <w:rFonts w:ascii="Noto Sans" w:eastAsia="Gill Sans" w:hAnsi="Noto Sans" w:cs="Noto Sans"/>
          <w:szCs w:val="18"/>
          <w:lang w:val="fr-FR"/>
        </w:rPr>
        <w:br/>
      </w:r>
      <w:r w:rsidRPr="00860ECF">
        <w:rPr>
          <w:rFonts w:ascii="Noto Sans" w:eastAsia="Gill Sans" w:hAnsi="Noto Sans" w:cs="Noto Sans"/>
          <w:szCs w:val="18"/>
          <w:lang w:val="fr-FR"/>
        </w:rPr>
        <w:br/>
        <w:t>Domino emploie plus de 3 000 personnes à travers le monde et ses produits sont vendus dans plus de 120 pays grâce à un réseau mondial de 29 filiales et de plus de 200 distributeurs. Domino possède des sites de production en Allemagne, en Chine, aux États-Unis, en Inde, au Royaume-Uni, en Suède et en Suisse.</w:t>
      </w:r>
      <w:r w:rsidRPr="00860ECF">
        <w:rPr>
          <w:rFonts w:ascii="Noto Sans" w:eastAsia="Gill Sans" w:hAnsi="Noto Sans" w:cs="Noto Sans"/>
          <w:szCs w:val="18"/>
          <w:lang w:val="fr-FR"/>
        </w:rPr>
        <w:br/>
      </w:r>
      <w:r w:rsidRPr="00860ECF">
        <w:rPr>
          <w:rFonts w:ascii="Noto Sans" w:eastAsia="Gill Sans" w:hAnsi="Noto Sans" w:cs="Noto Sans"/>
          <w:szCs w:val="18"/>
          <w:lang w:val="fr-FR"/>
        </w:rPr>
        <w:br/>
        <w:t xml:space="preserve">Depuis le 11 juin 2015, Domino est une division autonome de Brother Industries Ltd. </w:t>
      </w:r>
      <w:r w:rsidRPr="00860ECF">
        <w:rPr>
          <w:rFonts w:ascii="Noto Sans" w:eastAsia="Gill Sans" w:hAnsi="Noto Sans" w:cs="Noto Sans"/>
          <w:szCs w:val="18"/>
          <w:lang w:val="fr-FR"/>
        </w:rPr>
        <w:br/>
      </w:r>
      <w:r w:rsidRPr="00860ECF">
        <w:rPr>
          <w:rFonts w:ascii="Noto Sans" w:eastAsia="Gill Sans" w:hAnsi="Noto Sans" w:cs="Noto Sans"/>
          <w:szCs w:val="18"/>
          <w:lang w:val="fr-FR"/>
        </w:rPr>
        <w:br/>
        <w:t>Pour plus d</w:t>
      </w:r>
      <w:r w:rsidR="00CA710D">
        <w:rPr>
          <w:rFonts w:ascii="Noto Sans" w:eastAsia="Gill Sans" w:hAnsi="Noto Sans" w:cs="Noto Sans"/>
          <w:szCs w:val="18"/>
          <w:lang w:val="fr-FR"/>
        </w:rPr>
        <w:t>’</w:t>
      </w:r>
      <w:r w:rsidRPr="00860ECF">
        <w:rPr>
          <w:rFonts w:ascii="Noto Sans" w:eastAsia="Gill Sans" w:hAnsi="Noto Sans" w:cs="Noto Sans"/>
          <w:szCs w:val="18"/>
          <w:lang w:val="fr-FR"/>
        </w:rPr>
        <w:t xml:space="preserve">informations sur Domino, veuillez consulter </w:t>
      </w:r>
      <w:hyperlink r:id="rId9" w:history="1">
        <w:r w:rsidRPr="00860ECF">
          <w:rPr>
            <w:rStyle w:val="Hyperlink"/>
            <w:rFonts w:ascii="Noto Sans" w:eastAsia="Gill Sans" w:hAnsi="Noto Sans" w:cs="Noto Sans"/>
            <w:szCs w:val="18"/>
            <w:lang w:val="fr-FR"/>
          </w:rPr>
          <w:t>www.domino-printing.com</w:t>
        </w:r>
      </w:hyperlink>
      <w:r w:rsidRPr="00860ECF">
        <w:rPr>
          <w:rFonts w:ascii="Noto Sans" w:eastAsia="Gill Sans" w:hAnsi="Noto Sans" w:cs="Noto Sans"/>
          <w:szCs w:val="18"/>
          <w:lang w:val="fr-FR"/>
        </w:rPr>
        <w:t xml:space="preserve"> </w:t>
      </w:r>
      <w:r w:rsidRPr="00860ECF">
        <w:rPr>
          <w:rFonts w:ascii="Noto Sans" w:eastAsia="Gill Sans" w:hAnsi="Noto Sans" w:cs="Noto Sans"/>
          <w:szCs w:val="18"/>
          <w:lang w:val="fr-FR"/>
        </w:rPr>
        <w:br/>
      </w:r>
      <w:r w:rsidRPr="00860ECF">
        <w:rPr>
          <w:rFonts w:ascii="Noto Sans" w:eastAsia="Gill Sans" w:hAnsi="Noto Sans" w:cs="Noto Sans"/>
          <w:szCs w:val="18"/>
          <w:lang w:val="fr-FR"/>
        </w:rPr>
        <w:br/>
      </w:r>
      <w:r w:rsidRPr="00860ECF">
        <w:rPr>
          <w:rFonts w:ascii="Noto Sans" w:eastAsia="Gill Sans" w:hAnsi="Noto Sans" w:cs="Noto Sans"/>
          <w:b/>
          <w:bCs/>
          <w:szCs w:val="18"/>
          <w:lang w:val="fr-FR"/>
        </w:rPr>
        <w:t>Pour de plus amples renseignements, veuillez contacter :</w:t>
      </w:r>
      <w:r w:rsidRPr="00860ECF">
        <w:rPr>
          <w:rFonts w:ascii="Noto Sans" w:eastAsia="Gill Sans" w:hAnsi="Noto Sans" w:cs="Noto Sans"/>
          <w:b/>
          <w:szCs w:val="18"/>
          <w:lang w:val="fr-FR"/>
        </w:rPr>
        <w:br/>
      </w:r>
      <w:r w:rsidRPr="00860ECF">
        <w:rPr>
          <w:rFonts w:ascii="Noto Sans" w:eastAsia="Gill Sans" w:hAnsi="Noto Sans" w:cs="Noto Sans"/>
          <w:b/>
          <w:szCs w:val="18"/>
          <w:lang w:val="fr-FR"/>
        </w:rPr>
        <w:br/>
      </w:r>
      <w:bookmarkEnd w:id="1"/>
      <w:bookmarkEnd w:id="2"/>
      <w:r w:rsidRPr="00860ECF">
        <w:rPr>
          <w:rFonts w:ascii="Noto Sans" w:hAnsi="Noto Sans" w:cs="Noto Sans"/>
          <w:szCs w:val="18"/>
          <w:lang w:val="fr-FR"/>
        </w:rPr>
        <w:t>Nadia Cherré</w:t>
      </w:r>
      <w:r w:rsidRPr="00860ECF">
        <w:rPr>
          <w:rFonts w:ascii="Noto Sans" w:hAnsi="Noto Sans" w:cs="Noto Sans"/>
          <w:szCs w:val="18"/>
          <w:lang w:val="fr-FR"/>
        </w:rPr>
        <w:br/>
      </w:r>
      <w:r w:rsidRPr="00860ECF">
        <w:rPr>
          <w:rFonts w:ascii="Noto Sans" w:hAnsi="Noto Sans" w:cs="Noto Sans"/>
          <w:szCs w:val="18"/>
          <w:lang w:val="fr"/>
        </w:rPr>
        <w:t>Responsable Marketing DP Europe du Sud</w:t>
      </w:r>
      <w:r w:rsidRPr="00860ECF">
        <w:rPr>
          <w:rFonts w:ascii="Noto Sans" w:hAnsi="Noto Sans" w:cs="Noto Sans"/>
          <w:szCs w:val="18"/>
          <w:lang w:val="fr"/>
        </w:rPr>
        <w:br/>
        <w:t>Domino Printing Sciences</w:t>
      </w:r>
      <w:r w:rsidRPr="00860ECF">
        <w:rPr>
          <w:rFonts w:ascii="Noto Sans" w:hAnsi="Noto Sans" w:cs="Noto Sans"/>
          <w:szCs w:val="18"/>
          <w:lang w:val="fr-FR"/>
        </w:rPr>
        <w:br/>
      </w:r>
      <w:r w:rsidRPr="00860ECF">
        <w:rPr>
          <w:rFonts w:ascii="Noto Sans" w:hAnsi="Noto Sans" w:cs="Noto Sans"/>
          <w:szCs w:val="18"/>
          <w:lang w:val="fr"/>
        </w:rPr>
        <w:t>Tél. : +33 6 07 95 26 31</w:t>
      </w:r>
      <w:r w:rsidRPr="00860ECF">
        <w:rPr>
          <w:rFonts w:ascii="Noto Sans" w:hAnsi="Noto Sans" w:cs="Noto Sans"/>
          <w:szCs w:val="18"/>
          <w:lang w:val="fr-FR"/>
        </w:rPr>
        <w:br/>
      </w:r>
      <w:hyperlink r:id="rId10" w:history="1">
        <w:r w:rsidRPr="00860ECF">
          <w:rPr>
            <w:rStyle w:val="Hyperlink"/>
            <w:rFonts w:ascii="Noto Sans" w:hAnsi="Noto Sans" w:cs="Noto Sans"/>
            <w:szCs w:val="18"/>
            <w:lang w:val="fr-FR"/>
          </w:rPr>
          <w:t>nadia.cherre@domino-marquage.com</w:t>
        </w:r>
      </w:hyperlink>
      <w:r w:rsidRPr="00860ECF">
        <w:rPr>
          <w:rStyle w:val="Hyperlink"/>
          <w:rFonts w:ascii="Noto Sans" w:hAnsi="Noto Sans" w:cs="Noto Sans"/>
          <w:szCs w:val="18"/>
          <w:lang w:val="fr-FR"/>
        </w:rPr>
        <w:br/>
      </w:r>
      <w:r w:rsidRPr="00860ECF">
        <w:rPr>
          <w:rFonts w:ascii="Noto Sans" w:hAnsi="Noto Sans" w:cs="Noto Sans"/>
          <w:szCs w:val="18"/>
          <w:lang w:val="fr-FR"/>
        </w:rPr>
        <w:br/>
        <w:t>Kathrin Farr</w:t>
      </w:r>
      <w:r w:rsidRPr="00860ECF">
        <w:rPr>
          <w:rFonts w:ascii="Noto Sans" w:hAnsi="Noto Sans" w:cs="Noto Sans"/>
          <w:szCs w:val="18"/>
          <w:lang w:val="fr-FR"/>
        </w:rPr>
        <w:br/>
        <w:t>Responsable du contenu et rédacteur d</w:t>
      </w:r>
      <w:r w:rsidR="00CA710D">
        <w:rPr>
          <w:rFonts w:ascii="Noto Sans" w:hAnsi="Noto Sans" w:cs="Noto Sans"/>
          <w:szCs w:val="18"/>
          <w:lang w:val="fr-FR"/>
        </w:rPr>
        <w:t>’</w:t>
      </w:r>
      <w:r w:rsidRPr="00860ECF">
        <w:rPr>
          <w:rFonts w:ascii="Noto Sans" w:hAnsi="Noto Sans" w:cs="Noto Sans"/>
          <w:szCs w:val="18"/>
          <w:lang w:val="fr-FR"/>
        </w:rPr>
        <w:t>impression numérique</w:t>
      </w:r>
      <w:r w:rsidRPr="00860ECF">
        <w:rPr>
          <w:rFonts w:ascii="Noto Sans" w:hAnsi="Noto Sans" w:cs="Noto Sans"/>
          <w:szCs w:val="18"/>
          <w:lang w:val="fr-FR"/>
        </w:rPr>
        <w:br/>
        <w:t xml:space="preserve">Domino Printing Sciences </w:t>
      </w:r>
      <w:r w:rsidRPr="00860ECF">
        <w:rPr>
          <w:rFonts w:ascii="Noto Sans" w:hAnsi="Noto Sans" w:cs="Noto Sans"/>
          <w:szCs w:val="18"/>
          <w:lang w:val="fr-FR"/>
        </w:rPr>
        <w:br/>
        <w:t xml:space="preserve">Tél. : +44 (0) </w:t>
      </w:r>
      <w:hyperlink r:id="rId11" w:history="1">
        <w:r w:rsidRPr="00860ECF">
          <w:rPr>
            <w:rFonts w:ascii="Noto Sans" w:hAnsi="Noto Sans" w:cs="Noto Sans"/>
            <w:szCs w:val="18"/>
            <w:lang w:val="fr-FR"/>
          </w:rPr>
          <w:t>1954 782 551</w:t>
        </w:r>
      </w:hyperlink>
      <w:r w:rsidRPr="00860ECF">
        <w:rPr>
          <w:rFonts w:ascii="Noto Sans" w:hAnsi="Noto Sans" w:cs="Noto Sans"/>
          <w:szCs w:val="18"/>
          <w:lang w:val="fr-FR"/>
        </w:rPr>
        <w:br/>
      </w:r>
      <w:hyperlink r:id="rId12" w:history="1">
        <w:r w:rsidRPr="00860ECF">
          <w:rPr>
            <w:rStyle w:val="Hyperlink"/>
            <w:rFonts w:ascii="Noto Sans" w:hAnsi="Noto Sans" w:cs="Noto Sans"/>
            <w:szCs w:val="18"/>
            <w:lang w:val="fr-FR"/>
          </w:rPr>
          <w:t>Kathrin.Farr@domino-uk.com</w:t>
        </w:r>
      </w:hyperlink>
      <w:r w:rsidRPr="00860ECF">
        <w:rPr>
          <w:rFonts w:ascii="Noto Sans" w:hAnsi="Noto Sans" w:cs="Noto Sans"/>
          <w:szCs w:val="18"/>
          <w:lang w:val="fr-FR"/>
        </w:rPr>
        <w:t xml:space="preserve"> </w:t>
      </w:r>
      <w:r w:rsidRPr="00860ECF">
        <w:rPr>
          <w:rFonts w:ascii="Noto Sans" w:hAnsi="Noto Sans" w:cs="Noto Sans"/>
          <w:szCs w:val="18"/>
          <w:lang w:val="fr-FR"/>
        </w:rPr>
        <w:br/>
      </w:r>
      <w:r w:rsidRPr="00860ECF">
        <w:rPr>
          <w:rFonts w:ascii="Noto Sans" w:hAnsi="Noto Sans" w:cs="Noto Sans"/>
          <w:szCs w:val="18"/>
          <w:lang w:val="fr-FR"/>
        </w:rPr>
        <w:br/>
      </w:r>
      <w:r w:rsidR="00CD2F96" w:rsidRPr="00CD2F96">
        <w:rPr>
          <w:rFonts w:ascii="Noto Sans" w:hAnsi="Noto Sans" w:cs="Noto Sans"/>
          <w:szCs w:val="18"/>
          <w:lang w:val="fr-FR"/>
        </w:rPr>
        <w:t>Alex Challinor</w:t>
      </w:r>
      <w:r w:rsidRPr="00860ECF">
        <w:rPr>
          <w:rFonts w:ascii="Noto Sans" w:hAnsi="Noto Sans" w:cs="Noto Sans"/>
          <w:szCs w:val="18"/>
          <w:lang w:val="fr-FR"/>
        </w:rPr>
        <w:br/>
        <w:t xml:space="preserve">Responsable des relations publiques </w:t>
      </w:r>
      <w:r w:rsidRPr="00860ECF">
        <w:rPr>
          <w:rFonts w:ascii="Noto Sans" w:hAnsi="Noto Sans" w:cs="Noto Sans"/>
          <w:szCs w:val="18"/>
          <w:lang w:val="fr-FR"/>
        </w:rPr>
        <w:br/>
        <w:t xml:space="preserve">Domino Printing Sciences </w:t>
      </w:r>
      <w:r w:rsidRPr="00860ECF">
        <w:rPr>
          <w:rFonts w:ascii="Noto Sans" w:hAnsi="Noto Sans" w:cs="Noto Sans"/>
          <w:szCs w:val="18"/>
          <w:lang w:val="fr-FR"/>
        </w:rPr>
        <w:br/>
        <w:t xml:space="preserve">Tél. : </w:t>
      </w:r>
      <w:r w:rsidR="00CD2F96" w:rsidRPr="00CD2F96">
        <w:rPr>
          <w:rFonts w:ascii="Noto Sans" w:hAnsi="Noto Sans" w:cs="Noto Sans"/>
          <w:szCs w:val="18"/>
          <w:lang w:val="fr-FR"/>
        </w:rPr>
        <w:t xml:space="preserve">+44 (0) </w:t>
      </w:r>
      <w:hyperlink r:id="rId13" w:history="1">
        <w:r w:rsidR="00CD2F96" w:rsidRPr="00CD2F96">
          <w:rPr>
            <w:rFonts w:ascii="Noto Sans" w:hAnsi="Noto Sans" w:cs="Noto Sans"/>
            <w:szCs w:val="18"/>
            <w:lang w:val="fr-FR"/>
          </w:rPr>
          <w:t>1954 782 551</w:t>
        </w:r>
      </w:hyperlink>
      <w:r w:rsidRPr="00860ECF">
        <w:rPr>
          <w:rFonts w:ascii="Noto Sans" w:hAnsi="Noto Sans" w:cs="Noto Sans"/>
          <w:szCs w:val="18"/>
          <w:lang w:val="fr-FR"/>
        </w:rPr>
        <w:br/>
      </w:r>
      <w:hyperlink r:id="rId14" w:history="1">
        <w:r w:rsidR="00CD2F96" w:rsidRPr="00CD2F96">
          <w:rPr>
            <w:rStyle w:val="Hyperlink"/>
            <w:rFonts w:ascii="Noto Sans" w:hAnsi="Noto Sans" w:cs="Noto Sans"/>
            <w:szCs w:val="18"/>
            <w:lang w:val="fr-FR"/>
          </w:rPr>
          <w:t>Alex.Challinor@domino-uk.co</w:t>
        </w:r>
        <w:r w:rsidRPr="00860ECF">
          <w:rPr>
            <w:rStyle w:val="Hyperlink"/>
            <w:rFonts w:ascii="Noto Sans" w:hAnsi="Noto Sans" w:cs="Noto Sans"/>
            <w:szCs w:val="18"/>
            <w:lang w:val="fr-FR"/>
          </w:rPr>
          <w:t>m</w:t>
        </w:r>
      </w:hyperlink>
      <w:r w:rsidRPr="00860ECF">
        <w:rPr>
          <w:rFonts w:ascii="Noto Sans" w:hAnsi="Noto Sans" w:cs="Noto Sans"/>
          <w:szCs w:val="18"/>
          <w:lang w:val="fr-FR"/>
        </w:rPr>
        <w:t xml:space="preserve"> </w:t>
      </w:r>
      <w:r w:rsidRPr="00860ECF">
        <w:rPr>
          <w:rFonts w:ascii="Noto Sans" w:hAnsi="Noto Sans" w:cs="Noto Sans"/>
          <w:szCs w:val="18"/>
          <w:lang w:val="fr-FR"/>
        </w:rPr>
        <w:br/>
      </w:r>
      <w:r w:rsidRPr="00860ECF">
        <w:rPr>
          <w:rFonts w:ascii="Noto Sans" w:hAnsi="Noto Sans" w:cs="Noto Sans"/>
          <w:lang w:val="fr-FR"/>
        </w:rPr>
        <w:br/>
      </w:r>
      <w:r w:rsidR="00CD2F96" w:rsidRPr="00CD2F96">
        <w:rPr>
          <w:rFonts w:ascii="Noto Sans" w:hAnsi="Noto Sans" w:cs="Noto Sans"/>
          <w:szCs w:val="18"/>
          <w:lang w:val="fr-FR"/>
        </w:rPr>
        <w:br/>
      </w:r>
    </w:p>
    <w:sectPr w:rsidR="003A1909" w:rsidRPr="00860ECF" w:rsidSect="000F6D00">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1531" w:footer="2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3A29B" w14:textId="77777777" w:rsidR="00CD2F96" w:rsidRDefault="00CD2F96" w:rsidP="00785717">
      <w:pPr>
        <w:spacing w:line="240" w:lineRule="auto"/>
      </w:pPr>
      <w:r>
        <w:separator/>
      </w:r>
    </w:p>
  </w:endnote>
  <w:endnote w:type="continuationSeparator" w:id="0">
    <w:p w14:paraId="3B7C9E3C" w14:textId="77777777" w:rsidR="00CD2F96" w:rsidRDefault="00CD2F96" w:rsidP="007857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w:panose1 w:val="020B0502040504020204"/>
    <w:charset w:val="00"/>
    <w:family w:val="swiss"/>
    <w:pitch w:val="variable"/>
    <w:sig w:usb0="E00082FF" w:usb1="400078FF" w:usb2="08000029" w:usb3="00000000" w:csb0="0000019F" w:csb1="00000000"/>
  </w:font>
  <w:font w:name="Gill Sans">
    <w:panose1 w:val="00000000000000000000"/>
    <w:charset w:val="00"/>
    <w:family w:val="swiss"/>
    <w:notTrueType/>
    <w:pitch w:val="variable"/>
    <w:sig w:usb0="A00000AF" w:usb1="5000205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F64E9" w14:textId="77777777" w:rsidR="00EC1C5A" w:rsidRDefault="00EC1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58455" w14:textId="77777777" w:rsidR="00785717" w:rsidRDefault="000F6D00" w:rsidP="00785717">
    <w:pPr>
      <w:pStyle w:val="Footer"/>
    </w:pPr>
    <w:r>
      <w:rPr>
        <w:noProof/>
      </w:rPr>
      <w:drawing>
        <wp:anchor distT="0" distB="0" distL="114300" distR="114300" simplePos="0" relativeHeight="251659264" behindDoc="0" locked="0" layoutInCell="1" allowOverlap="1" wp14:anchorId="16E66F78" wp14:editId="214F1CBF">
          <wp:simplePos x="0" y="0"/>
          <wp:positionH relativeFrom="column">
            <wp:posOffset>4953000</wp:posOffset>
          </wp:positionH>
          <wp:positionV relativeFrom="paragraph">
            <wp:posOffset>1231440</wp:posOffset>
          </wp:positionV>
          <wp:extent cx="1466850" cy="139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66850" cy="139350"/>
                  </a:xfrm>
                  <a:prstGeom prst="rect">
                    <a:avLst/>
                  </a:prstGeom>
                </pic:spPr>
              </pic:pic>
            </a:graphicData>
          </a:graphic>
          <wp14:sizeRelH relativeFrom="margin">
            <wp14:pctWidth>0</wp14:pctWidth>
          </wp14:sizeRelH>
          <wp14:sizeRelV relativeFrom="margin">
            <wp14:pctHeight>0</wp14:pctHeight>
          </wp14:sizeRelV>
        </wp:anchor>
      </w:drawing>
    </w:r>
    <w:r w:rsidR="00BC7C15">
      <w:rPr>
        <w:noProof/>
      </w:rPr>
      <w:drawing>
        <wp:anchor distT="0" distB="0" distL="114300" distR="114300" simplePos="0" relativeHeight="251658240" behindDoc="1" locked="0" layoutInCell="1" allowOverlap="1" wp14:anchorId="730E902B" wp14:editId="10BDB816">
          <wp:simplePos x="0" y="0"/>
          <wp:positionH relativeFrom="page">
            <wp:posOffset>47625</wp:posOffset>
          </wp:positionH>
          <wp:positionV relativeFrom="page">
            <wp:posOffset>9247505</wp:posOffset>
          </wp:positionV>
          <wp:extent cx="7448550" cy="1259840"/>
          <wp:effectExtent l="0" t="0" r="0" b="0"/>
          <wp:wrapNone/>
          <wp:docPr id="1" name="Picture 1"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knif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448550" cy="12598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50B02" w14:textId="77777777" w:rsidR="00EC1C5A" w:rsidRDefault="00EC1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B0687" w14:textId="77777777" w:rsidR="00CD2F96" w:rsidRDefault="00CD2F96" w:rsidP="00785717">
      <w:pPr>
        <w:spacing w:line="240" w:lineRule="auto"/>
      </w:pPr>
      <w:r>
        <w:separator/>
      </w:r>
    </w:p>
  </w:footnote>
  <w:footnote w:type="continuationSeparator" w:id="0">
    <w:p w14:paraId="0122CCF4" w14:textId="77777777" w:rsidR="00CD2F96" w:rsidRDefault="00CD2F96" w:rsidP="007857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CD9DD" w14:textId="77777777" w:rsidR="00EC1C5A" w:rsidRDefault="00EC1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A3B99" w14:textId="77777777" w:rsidR="000F6D00" w:rsidRDefault="002766D9">
    <w:pPr>
      <w:pStyle w:val="Header"/>
    </w:pPr>
    <w:r>
      <w:rPr>
        <w:noProof/>
      </w:rPr>
      <w:drawing>
        <wp:anchor distT="0" distB="0" distL="114300" distR="114300" simplePos="0" relativeHeight="251661312" behindDoc="0" locked="0" layoutInCell="1" allowOverlap="1" wp14:anchorId="5164AC61" wp14:editId="1E35F436">
          <wp:simplePos x="0" y="0"/>
          <wp:positionH relativeFrom="page">
            <wp:posOffset>228600</wp:posOffset>
          </wp:positionH>
          <wp:positionV relativeFrom="paragraph">
            <wp:posOffset>-972185</wp:posOffset>
          </wp:positionV>
          <wp:extent cx="2781300" cy="1096645"/>
          <wp:effectExtent l="0" t="0" r="0" b="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rotWithShape="1">
                  <a:blip r:embed="rId1">
                    <a:clrChange>
                      <a:clrFrom>
                        <a:srgbClr val="FFFEFD"/>
                      </a:clrFrom>
                      <a:clrTo>
                        <a:srgbClr val="FFFEFD">
                          <a:alpha val="0"/>
                        </a:srgbClr>
                      </a:clrTo>
                    </a:clrChange>
                    <a:extLst>
                      <a:ext uri="{28A0092B-C50C-407E-A947-70E740481C1C}">
                        <a14:useLocalDpi xmlns:a14="http://schemas.microsoft.com/office/drawing/2010/main" val="0"/>
                      </a:ext>
                    </a:extLst>
                  </a:blip>
                  <a:srcRect b="11420"/>
                  <a:stretch/>
                </pic:blipFill>
                <pic:spPr bwMode="auto">
                  <a:xfrm>
                    <a:off x="0" y="0"/>
                    <a:ext cx="2781300" cy="1096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33F34" w14:textId="77777777" w:rsidR="00EC1C5A" w:rsidRDefault="00EC1C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F96"/>
    <w:rsid w:val="0002201E"/>
    <w:rsid w:val="000754FF"/>
    <w:rsid w:val="000F6D00"/>
    <w:rsid w:val="001D743C"/>
    <w:rsid w:val="002202E3"/>
    <w:rsid w:val="00240801"/>
    <w:rsid w:val="00260EFE"/>
    <w:rsid w:val="002766D9"/>
    <w:rsid w:val="00372E92"/>
    <w:rsid w:val="003A1909"/>
    <w:rsid w:val="005272B1"/>
    <w:rsid w:val="005524DB"/>
    <w:rsid w:val="005741C7"/>
    <w:rsid w:val="005E6C45"/>
    <w:rsid w:val="00647055"/>
    <w:rsid w:val="00660F46"/>
    <w:rsid w:val="00785717"/>
    <w:rsid w:val="00791A4F"/>
    <w:rsid w:val="007C316C"/>
    <w:rsid w:val="008220B7"/>
    <w:rsid w:val="00823B77"/>
    <w:rsid w:val="00866525"/>
    <w:rsid w:val="008916A8"/>
    <w:rsid w:val="008B6461"/>
    <w:rsid w:val="008E5E0C"/>
    <w:rsid w:val="008F3E38"/>
    <w:rsid w:val="00931996"/>
    <w:rsid w:val="009A1716"/>
    <w:rsid w:val="009A1DEC"/>
    <w:rsid w:val="009D6280"/>
    <w:rsid w:val="00A34918"/>
    <w:rsid w:val="00AB11DA"/>
    <w:rsid w:val="00B23C3C"/>
    <w:rsid w:val="00B546C5"/>
    <w:rsid w:val="00BC7C15"/>
    <w:rsid w:val="00BD57F7"/>
    <w:rsid w:val="00C063FE"/>
    <w:rsid w:val="00C44603"/>
    <w:rsid w:val="00C541FE"/>
    <w:rsid w:val="00C97201"/>
    <w:rsid w:val="00CA710D"/>
    <w:rsid w:val="00CD2F96"/>
    <w:rsid w:val="00CF1AD5"/>
    <w:rsid w:val="00D66051"/>
    <w:rsid w:val="00E03029"/>
    <w:rsid w:val="00EC1C5A"/>
    <w:rsid w:val="00F82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989CA0"/>
  <w15:chartTrackingRefBased/>
  <w15:docId w15:val="{F7E2A145-14CB-44DC-821A-AC62D3E9D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43C"/>
    <w:pPr>
      <w:spacing w:after="0" w:line="360" w:lineRule="auto"/>
    </w:pPr>
    <w:rPr>
      <w:rFonts w:ascii="Verdana" w:eastAsia="Calibri" w:hAnsi="Verdana" w:cs="Times New Roman"/>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5717"/>
    <w:pPr>
      <w:tabs>
        <w:tab w:val="center" w:pos="4513"/>
        <w:tab w:val="right" w:pos="9026"/>
      </w:tabs>
      <w:spacing w:line="240" w:lineRule="auto"/>
    </w:pPr>
    <w:rPr>
      <w:rFonts w:asciiTheme="minorHAnsi" w:eastAsiaTheme="minorHAnsi" w:hAnsiTheme="minorHAnsi" w:cstheme="minorBidi"/>
      <w:sz w:val="22"/>
    </w:rPr>
  </w:style>
  <w:style w:type="character" w:customStyle="1" w:styleId="HeaderChar">
    <w:name w:val="Header Char"/>
    <w:basedOn w:val="DefaultParagraphFont"/>
    <w:link w:val="Header"/>
    <w:uiPriority w:val="99"/>
    <w:rsid w:val="00785717"/>
  </w:style>
  <w:style w:type="paragraph" w:styleId="Footer">
    <w:name w:val="footer"/>
    <w:basedOn w:val="Normal"/>
    <w:link w:val="FooterChar"/>
    <w:uiPriority w:val="99"/>
    <w:unhideWhenUsed/>
    <w:rsid w:val="00785717"/>
    <w:pPr>
      <w:tabs>
        <w:tab w:val="center" w:pos="4513"/>
        <w:tab w:val="right" w:pos="9026"/>
      </w:tabs>
      <w:spacing w:line="240" w:lineRule="auto"/>
    </w:pPr>
    <w:rPr>
      <w:rFonts w:asciiTheme="minorHAnsi" w:eastAsiaTheme="minorHAnsi" w:hAnsiTheme="minorHAnsi" w:cstheme="minorBidi"/>
      <w:sz w:val="22"/>
    </w:rPr>
  </w:style>
  <w:style w:type="character" w:customStyle="1" w:styleId="FooterChar">
    <w:name w:val="Footer Char"/>
    <w:basedOn w:val="DefaultParagraphFont"/>
    <w:link w:val="Footer"/>
    <w:uiPriority w:val="99"/>
    <w:rsid w:val="00785717"/>
  </w:style>
  <w:style w:type="character" w:styleId="Hyperlink">
    <w:name w:val="Hyperlink"/>
    <w:basedOn w:val="DefaultParagraphFont"/>
    <w:uiPriority w:val="99"/>
    <w:rsid w:val="001D743C"/>
    <w:rPr>
      <w:color w:val="0000FF"/>
      <w:u w:val="single"/>
    </w:rPr>
  </w:style>
  <w:style w:type="paragraph" w:styleId="NoSpacing">
    <w:name w:val="No Spacing"/>
    <w:uiPriority w:val="1"/>
    <w:qFormat/>
    <w:rsid w:val="001D743C"/>
    <w:pPr>
      <w:spacing w:after="0" w:line="240" w:lineRule="auto"/>
    </w:pPr>
    <w:rPr>
      <w:rFonts w:ascii="Verdana" w:eastAsia="Calibri" w:hAnsi="Verdana" w:cs="Times New Roman"/>
      <w:sz w:val="18"/>
    </w:rPr>
  </w:style>
  <w:style w:type="character" w:styleId="UnresolvedMention">
    <w:name w:val="Unresolved Mention"/>
    <w:basedOn w:val="DefaultParagraphFont"/>
    <w:uiPriority w:val="99"/>
    <w:semiHidden/>
    <w:unhideWhenUsed/>
    <w:rsid w:val="009319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433022">
      <w:bodyDiv w:val="1"/>
      <w:marLeft w:val="0"/>
      <w:marRight w:val="0"/>
      <w:marTop w:val="0"/>
      <w:marBottom w:val="0"/>
      <w:divBdr>
        <w:top w:val="none" w:sz="0" w:space="0" w:color="auto"/>
        <w:left w:val="none" w:sz="0" w:space="0" w:color="auto"/>
        <w:bottom w:val="none" w:sz="0" w:space="0" w:color="auto"/>
        <w:right w:val="none" w:sz="0" w:space="0" w:color="auto"/>
      </w:divBdr>
    </w:div>
    <w:div w:id="655837794">
      <w:bodyDiv w:val="1"/>
      <w:marLeft w:val="0"/>
      <w:marRight w:val="0"/>
      <w:marTop w:val="0"/>
      <w:marBottom w:val="0"/>
      <w:divBdr>
        <w:top w:val="none" w:sz="0" w:space="0" w:color="auto"/>
        <w:left w:val="none" w:sz="0" w:space="0" w:color="auto"/>
        <w:bottom w:val="none" w:sz="0" w:space="0" w:color="auto"/>
        <w:right w:val="none" w:sz="0" w:space="0" w:color="auto"/>
      </w:divBdr>
    </w:div>
    <w:div w:id="111872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mino-printing.com/fr/news-and-events/2024/une-station-d-impression-de-capsules-pour-bouteilles-d-eau-sans-etiquette?utm_medium=non-paid&amp;utm_source=onlinepublication&amp;utm_content=ppwr-pj-fr&amp;utm_campaign=2024-int-fr-ppwr-pj" TargetMode="External"/><Relationship Id="rId13" Type="http://schemas.openxmlformats.org/officeDocument/2006/relationships/hyperlink" Target="tel:+44%20(0)1954%20782%20551" TargetMode="Externa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guidelines.ceflex.eu/assets/public_docs/D4ACE_guidelines_An_Introduction.pdf" TargetMode="External"/><Relationship Id="rId12" Type="http://schemas.openxmlformats.org/officeDocument/2006/relationships/hyperlink" Target="mailto:Kathrin.Farr@domino-uk.com"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www.domino-printing.com/fr/home.aspx?utm_medium=non-paid&amp;utm_source=onlinepublication&amp;utm_content=ppwr-pj-fr&amp;utm_campaign=2025-int-fr-ppwr-pj" TargetMode="External"/><Relationship Id="rId11" Type="http://schemas.openxmlformats.org/officeDocument/2006/relationships/hyperlink" Target="tel:+44%20(0)1954%20782%20551"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mailto:nadia.cherre@domino-marquage.com" TargetMode="Externa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www.domino-printing.com" TargetMode="External"/><Relationship Id="rId14" Type="http://schemas.openxmlformats.org/officeDocument/2006/relationships/hyperlink" Target="mailto:Jade.Taylor-Salazar@domino-uk.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1910</Words>
  <Characters>10888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Farr</dc:creator>
  <cp:keywords/>
  <dc:description/>
  <cp:lastModifiedBy>Kathrin Farr</cp:lastModifiedBy>
  <cp:revision>3</cp:revision>
  <dcterms:created xsi:type="dcterms:W3CDTF">2025-07-15T14:46:00Z</dcterms:created>
  <dcterms:modified xsi:type="dcterms:W3CDTF">2025-07-15T14:49:00Z</dcterms:modified>
</cp:coreProperties>
</file>