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AD1A" w14:textId="77777777" w:rsidR="00F33ADD" w:rsidRPr="00564AFE" w:rsidRDefault="00F33ADD" w:rsidP="00F33ADD">
      <w:pPr>
        <w:rPr>
          <w:rFonts w:ascii="Noto Sans" w:hAnsi="Noto Sans" w:cs="Noto Sans"/>
          <w:b/>
          <w:bCs/>
        </w:rPr>
      </w:pPr>
      <w:r w:rsidRPr="00564AFE">
        <w:rPr>
          <w:rFonts w:ascii="Noto Sans" w:hAnsi="Noto Sans" w:cs="Noto Sans"/>
          <w:b/>
          <w:bCs/>
        </w:rPr>
        <w:t>PRESS RELEASE</w:t>
      </w:r>
    </w:p>
    <w:p w14:paraId="5D80B1D1" w14:textId="75DAA168" w:rsidR="004D76A0" w:rsidRPr="00564AFE" w:rsidRDefault="00573C8B" w:rsidP="004D76A0">
      <w:pPr>
        <w:rPr>
          <w:rFonts w:ascii="Noto Sans" w:hAnsi="Noto Sans" w:cs="Noto Sans"/>
        </w:rPr>
      </w:pPr>
      <w:r w:rsidRPr="00573C8B">
        <w:rPr>
          <w:rFonts w:ascii="Noto Sans" w:hAnsi="Noto Sans" w:cs="Noto Sans"/>
          <w:b/>
          <w:bCs/>
        </w:rPr>
        <w:t>Are You</w:t>
      </w:r>
      <w:r w:rsidR="00564AFE">
        <w:rPr>
          <w:rFonts w:ascii="Noto Sans" w:hAnsi="Noto Sans" w:cs="Noto Sans"/>
          <w:b/>
          <w:bCs/>
        </w:rPr>
        <w:t xml:space="preserve">r </w:t>
      </w:r>
      <w:r w:rsidR="008D6103">
        <w:rPr>
          <w:rFonts w:ascii="Noto Sans" w:hAnsi="Noto Sans" w:cs="Noto Sans"/>
          <w:b/>
          <w:bCs/>
        </w:rPr>
        <w:t xml:space="preserve">Industry </w:t>
      </w:r>
      <w:r w:rsidR="00564AFE">
        <w:rPr>
          <w:rFonts w:ascii="Noto Sans" w:hAnsi="Noto Sans" w:cs="Noto Sans"/>
          <w:b/>
          <w:bCs/>
        </w:rPr>
        <w:t>Inks</w:t>
      </w:r>
      <w:r w:rsidRPr="00573C8B">
        <w:rPr>
          <w:rFonts w:ascii="Noto Sans" w:hAnsi="Noto Sans" w:cs="Noto Sans"/>
          <w:b/>
          <w:bCs/>
        </w:rPr>
        <w:t xml:space="preserve"> as Compliant as You Think? </w:t>
      </w:r>
      <w:r w:rsidR="004D76A0" w:rsidRPr="00564AFE">
        <w:rPr>
          <w:rFonts w:ascii="Noto Sans" w:hAnsi="Noto Sans" w:cs="Noto Sans"/>
          <w:b/>
          <w:bCs/>
        </w:rPr>
        <w:t xml:space="preserve">Be </w:t>
      </w:r>
      <w:r w:rsidR="00564AFE">
        <w:rPr>
          <w:rFonts w:ascii="Noto Sans" w:hAnsi="Noto Sans" w:cs="Noto Sans"/>
          <w:b/>
          <w:bCs/>
        </w:rPr>
        <w:t>A</w:t>
      </w:r>
      <w:r w:rsidR="004D76A0" w:rsidRPr="00564AFE">
        <w:rPr>
          <w:rFonts w:ascii="Noto Sans" w:hAnsi="Noto Sans" w:cs="Noto Sans"/>
          <w:b/>
          <w:bCs/>
        </w:rPr>
        <w:t>udit-</w:t>
      </w:r>
      <w:r w:rsidR="00564AFE">
        <w:rPr>
          <w:rFonts w:ascii="Noto Sans" w:hAnsi="Noto Sans" w:cs="Noto Sans"/>
          <w:b/>
          <w:bCs/>
        </w:rPr>
        <w:t>R</w:t>
      </w:r>
      <w:r w:rsidR="004D76A0" w:rsidRPr="00564AFE">
        <w:rPr>
          <w:rFonts w:ascii="Noto Sans" w:hAnsi="Noto Sans" w:cs="Noto Sans"/>
          <w:b/>
          <w:bCs/>
        </w:rPr>
        <w:t xml:space="preserve">eady, </w:t>
      </w:r>
      <w:r w:rsidR="00564AFE">
        <w:rPr>
          <w:rFonts w:ascii="Noto Sans" w:hAnsi="Noto Sans" w:cs="Noto Sans"/>
          <w:b/>
          <w:bCs/>
        </w:rPr>
        <w:t>E</w:t>
      </w:r>
      <w:r w:rsidR="004D76A0" w:rsidRPr="00564AFE">
        <w:rPr>
          <w:rFonts w:ascii="Noto Sans" w:hAnsi="Noto Sans" w:cs="Noto Sans"/>
          <w:b/>
          <w:bCs/>
        </w:rPr>
        <w:t xml:space="preserve">very </w:t>
      </w:r>
      <w:r w:rsidR="00564AFE">
        <w:rPr>
          <w:rFonts w:ascii="Noto Sans" w:hAnsi="Noto Sans" w:cs="Noto Sans"/>
          <w:b/>
          <w:bCs/>
        </w:rPr>
        <w:t>T</w:t>
      </w:r>
      <w:r w:rsidR="004D76A0" w:rsidRPr="00564AFE">
        <w:rPr>
          <w:rFonts w:ascii="Noto Sans" w:hAnsi="Noto Sans" w:cs="Noto Sans"/>
          <w:b/>
          <w:bCs/>
        </w:rPr>
        <w:t>ime</w:t>
      </w:r>
    </w:p>
    <w:p w14:paraId="470E28A0" w14:textId="36DE466E" w:rsidR="00573C8B" w:rsidRPr="00573C8B" w:rsidRDefault="00573C8B" w:rsidP="00573C8B">
      <w:pPr>
        <w:rPr>
          <w:rFonts w:ascii="Noto Sans" w:hAnsi="Noto Sans" w:cs="Noto Sans"/>
        </w:rPr>
      </w:pPr>
      <w:r w:rsidRPr="00573C8B">
        <w:rPr>
          <w:rFonts w:ascii="Noto Sans" w:hAnsi="Noto Sans" w:cs="Noto Sans"/>
        </w:rPr>
        <w:t xml:space="preserve">As global regulations around product packaging tighten and compliance audits become more frequent, </w:t>
      </w:r>
      <w:hyperlink r:id="rId7" w:history="1">
        <w:r w:rsidRPr="000F2FA2">
          <w:rPr>
            <w:rStyle w:val="Hyperlink"/>
            <w:rFonts w:ascii="Noto Sans" w:hAnsi="Noto Sans" w:cs="Noto Sans"/>
          </w:rPr>
          <w:t>Domino Printing Sciences</w:t>
        </w:r>
      </w:hyperlink>
      <w:r w:rsidRPr="00564AFE">
        <w:rPr>
          <w:rFonts w:ascii="Noto Sans" w:hAnsi="Noto Sans" w:cs="Noto Sans"/>
        </w:rPr>
        <w:t xml:space="preserve"> (Domino)</w:t>
      </w:r>
      <w:r w:rsidRPr="00573C8B">
        <w:rPr>
          <w:rFonts w:ascii="Noto Sans" w:hAnsi="Noto Sans" w:cs="Noto Sans"/>
        </w:rPr>
        <w:t xml:space="preserve"> is highlighting the critical importance of ink safet</w:t>
      </w:r>
      <w:r w:rsidR="00C2589A">
        <w:rPr>
          <w:rFonts w:ascii="Noto Sans" w:hAnsi="Noto Sans" w:cs="Noto Sans"/>
        </w:rPr>
        <w:t>y.</w:t>
      </w:r>
    </w:p>
    <w:p w14:paraId="053968DB" w14:textId="77777777" w:rsidR="00573C8B" w:rsidRPr="00573C8B" w:rsidRDefault="00573C8B" w:rsidP="00573C8B">
      <w:pPr>
        <w:rPr>
          <w:rFonts w:ascii="Noto Sans" w:hAnsi="Noto Sans" w:cs="Noto Sans"/>
        </w:rPr>
      </w:pPr>
      <w:r w:rsidRPr="00573C8B">
        <w:rPr>
          <w:rFonts w:ascii="Noto Sans" w:hAnsi="Noto Sans" w:cs="Noto Sans"/>
        </w:rPr>
        <w:t>Manufacturers operating in regulated sectors such as food, beverage, pharmaceutical, and medical devices are being urged to assess whether their current inks meet the latest safety standards and documentation requirements.</w:t>
      </w:r>
    </w:p>
    <w:p w14:paraId="505B4200" w14:textId="1AB9CEBD" w:rsidR="00573C8B" w:rsidRPr="00573C8B" w:rsidRDefault="00573C8B" w:rsidP="00573C8B">
      <w:pPr>
        <w:rPr>
          <w:rFonts w:ascii="Noto Sans" w:hAnsi="Noto Sans" w:cs="Noto Sans"/>
        </w:rPr>
      </w:pPr>
      <w:r w:rsidRPr="00573C8B">
        <w:rPr>
          <w:rFonts w:ascii="Noto Sans" w:hAnsi="Noto Sans" w:cs="Noto Sans"/>
        </w:rPr>
        <w:t xml:space="preserve">Ink formulations that contain </w:t>
      </w:r>
      <w:r w:rsidRPr="00573C8B">
        <w:rPr>
          <w:rFonts w:ascii="Noto Sans" w:hAnsi="Noto Sans" w:cs="Noto Sans"/>
          <w:b/>
          <w:bCs/>
        </w:rPr>
        <w:t>Carcinogenic, Mutagenic</w:t>
      </w:r>
      <w:r w:rsidR="00A93F6E">
        <w:rPr>
          <w:rFonts w:ascii="Noto Sans" w:hAnsi="Noto Sans" w:cs="Noto Sans"/>
          <w:b/>
          <w:bCs/>
        </w:rPr>
        <w:t>,</w:t>
      </w:r>
      <w:r w:rsidRPr="00573C8B">
        <w:rPr>
          <w:rFonts w:ascii="Noto Sans" w:hAnsi="Noto Sans" w:cs="Noto Sans"/>
          <w:b/>
          <w:bCs/>
        </w:rPr>
        <w:t xml:space="preserve"> or Reprotoxic substances (CMRs)</w:t>
      </w:r>
      <w:r w:rsidRPr="00573C8B">
        <w:rPr>
          <w:rFonts w:ascii="Noto Sans" w:hAnsi="Noto Sans" w:cs="Noto Sans"/>
        </w:rPr>
        <w:t xml:space="preserve"> are increasingly being banned or heavily restricted under frameworks such as the </w:t>
      </w:r>
      <w:hyperlink r:id="rId8" w:history="1">
        <w:r w:rsidRPr="00EE1B92">
          <w:rPr>
            <w:rStyle w:val="Hyperlink"/>
            <w:rFonts w:ascii="Noto Sans" w:hAnsi="Noto Sans" w:cs="Noto Sans"/>
            <w:b/>
            <w:bCs/>
          </w:rPr>
          <w:t>EU Regulation (EC) No. 1935/2004</w:t>
        </w:r>
      </w:hyperlink>
      <w:r w:rsidRPr="00573C8B">
        <w:rPr>
          <w:rFonts w:ascii="Noto Sans" w:hAnsi="Noto Sans" w:cs="Noto Sans"/>
        </w:rPr>
        <w:t xml:space="preserve">, </w:t>
      </w:r>
      <w:hyperlink r:id="rId9" w:history="1">
        <w:r w:rsidRPr="00EE1B92">
          <w:rPr>
            <w:rStyle w:val="Hyperlink"/>
            <w:rFonts w:ascii="Noto Sans" w:hAnsi="Noto Sans" w:cs="Noto Sans"/>
            <w:b/>
            <w:bCs/>
          </w:rPr>
          <w:t>Good Manufacturing Practice Regulation (EC) No. 2023/2006</w:t>
        </w:r>
      </w:hyperlink>
      <w:r w:rsidRPr="00573C8B">
        <w:rPr>
          <w:rFonts w:ascii="Noto Sans" w:hAnsi="Noto Sans" w:cs="Noto Sans"/>
        </w:rPr>
        <w:t xml:space="preserve">, </w:t>
      </w:r>
      <w:hyperlink r:id="rId10" w:history="1">
        <w:r w:rsidRPr="00EE1B92">
          <w:rPr>
            <w:rStyle w:val="Hyperlink"/>
            <w:rFonts w:ascii="Noto Sans" w:hAnsi="Noto Sans" w:cs="Noto Sans"/>
            <w:b/>
            <w:bCs/>
          </w:rPr>
          <w:t>REACH</w:t>
        </w:r>
        <w:r w:rsidR="00A07280" w:rsidRPr="00EE1B92">
          <w:rPr>
            <w:rStyle w:val="Hyperlink"/>
            <w:rFonts w:ascii="Noto Sans" w:hAnsi="Noto Sans" w:cs="Noto Sans"/>
            <w:b/>
            <w:bCs/>
          </w:rPr>
          <w:t xml:space="preserve"> </w:t>
        </w:r>
        <w:r w:rsidR="00646F22" w:rsidRPr="00EE1B92">
          <w:rPr>
            <w:rStyle w:val="Hyperlink"/>
            <w:rFonts w:ascii="Noto Sans" w:hAnsi="Noto Sans" w:cs="Noto Sans"/>
            <w:b/>
            <w:bCs/>
          </w:rPr>
          <w:t>(EC) No.1907/2006</w:t>
        </w:r>
      </w:hyperlink>
      <w:r w:rsidRPr="00573C8B">
        <w:rPr>
          <w:rFonts w:ascii="Noto Sans" w:hAnsi="Noto Sans" w:cs="Noto Sans"/>
        </w:rPr>
        <w:t xml:space="preserve">, and the </w:t>
      </w:r>
      <w:hyperlink r:id="rId11" w:history="1">
        <w:r w:rsidRPr="00EE1B92">
          <w:rPr>
            <w:rStyle w:val="Hyperlink"/>
            <w:rFonts w:ascii="Noto Sans" w:hAnsi="Noto Sans" w:cs="Noto Sans"/>
            <w:b/>
            <w:bCs/>
          </w:rPr>
          <w:t>US FDA Title 21 CFR</w:t>
        </w:r>
      </w:hyperlink>
      <w:r w:rsidRPr="00573C8B">
        <w:rPr>
          <w:rFonts w:ascii="Noto Sans" w:hAnsi="Noto Sans" w:cs="Noto Sans"/>
        </w:rPr>
        <w:t>.</w:t>
      </w:r>
    </w:p>
    <w:p w14:paraId="57FFE24D" w14:textId="1E9F4018" w:rsidR="00573C8B" w:rsidRPr="00573C8B" w:rsidRDefault="00573C8B" w:rsidP="00573C8B">
      <w:pPr>
        <w:rPr>
          <w:rFonts w:ascii="Noto Sans" w:hAnsi="Noto Sans" w:cs="Noto Sans"/>
        </w:rPr>
      </w:pPr>
      <w:r w:rsidRPr="00573C8B">
        <w:rPr>
          <w:rFonts w:ascii="Noto Sans" w:hAnsi="Noto Sans" w:cs="Noto Sans"/>
        </w:rPr>
        <w:t xml:space="preserve">Despite these requirements, many manufacturers still rely on </w:t>
      </w:r>
      <w:r w:rsidR="00AA5410">
        <w:rPr>
          <w:rFonts w:ascii="Noto Sans" w:hAnsi="Noto Sans" w:cs="Noto Sans"/>
        </w:rPr>
        <w:t xml:space="preserve">older </w:t>
      </w:r>
      <w:r w:rsidRPr="00573C8B">
        <w:rPr>
          <w:rFonts w:ascii="Noto Sans" w:hAnsi="Noto Sans" w:cs="Noto Sans"/>
        </w:rPr>
        <w:t>inks or third-party consumables</w:t>
      </w:r>
      <w:r w:rsidRPr="00564AFE">
        <w:rPr>
          <w:rFonts w:ascii="Noto Sans" w:hAnsi="Noto Sans" w:cs="Noto Sans"/>
        </w:rPr>
        <w:t xml:space="preserve"> – </w:t>
      </w:r>
      <w:r w:rsidRPr="00573C8B">
        <w:rPr>
          <w:rFonts w:ascii="Noto Sans" w:hAnsi="Noto Sans" w:cs="Noto Sans"/>
        </w:rPr>
        <w:t xml:space="preserve">often without the necessary validation or traceability. This can lead to serious consequences, </w:t>
      </w:r>
      <w:r w:rsidR="007D1868" w:rsidRPr="00573C8B">
        <w:rPr>
          <w:rFonts w:ascii="Noto Sans" w:hAnsi="Noto Sans" w:cs="Noto Sans"/>
        </w:rPr>
        <w:t>from failed audits and halted production</w:t>
      </w:r>
      <w:r w:rsidRPr="00573C8B">
        <w:rPr>
          <w:rFonts w:ascii="Noto Sans" w:hAnsi="Noto Sans" w:cs="Noto Sans"/>
        </w:rPr>
        <w:t xml:space="preserve"> to product recalls</w:t>
      </w:r>
      <w:r w:rsidRPr="00564AFE">
        <w:rPr>
          <w:rFonts w:ascii="Noto Sans" w:hAnsi="Noto Sans" w:cs="Noto Sans"/>
        </w:rPr>
        <w:t xml:space="preserve">, </w:t>
      </w:r>
      <w:r w:rsidRPr="00573C8B">
        <w:rPr>
          <w:rFonts w:ascii="Noto Sans" w:hAnsi="Noto Sans" w:cs="Noto Sans"/>
        </w:rPr>
        <w:t>brand damage</w:t>
      </w:r>
      <w:r w:rsidR="00A93F6E">
        <w:rPr>
          <w:rFonts w:ascii="Noto Sans" w:hAnsi="Noto Sans" w:cs="Noto Sans"/>
        </w:rPr>
        <w:t>,</w:t>
      </w:r>
      <w:r w:rsidRPr="00564AFE">
        <w:rPr>
          <w:rFonts w:ascii="Noto Sans" w:hAnsi="Noto Sans" w:cs="Noto Sans"/>
        </w:rPr>
        <w:t xml:space="preserve"> and ultimately</w:t>
      </w:r>
      <w:r w:rsidR="00A93F6E">
        <w:rPr>
          <w:rFonts w:ascii="Noto Sans" w:hAnsi="Noto Sans" w:cs="Noto Sans"/>
        </w:rPr>
        <w:t xml:space="preserve"> can</w:t>
      </w:r>
      <w:r w:rsidRPr="00564AFE">
        <w:rPr>
          <w:rFonts w:ascii="Noto Sans" w:hAnsi="Noto Sans" w:cs="Noto Sans"/>
        </w:rPr>
        <w:t xml:space="preserve"> </w:t>
      </w:r>
      <w:r w:rsidR="00564AFE">
        <w:rPr>
          <w:rFonts w:ascii="Noto Sans" w:hAnsi="Noto Sans" w:cs="Noto Sans"/>
        </w:rPr>
        <w:t>impact workforce heal</w:t>
      </w:r>
      <w:r w:rsidRPr="00564AFE">
        <w:rPr>
          <w:rFonts w:ascii="Noto Sans" w:hAnsi="Noto Sans" w:cs="Noto Sans"/>
        </w:rPr>
        <w:t>th</w:t>
      </w:r>
      <w:r w:rsidRPr="00573C8B">
        <w:rPr>
          <w:rFonts w:ascii="Noto Sans" w:hAnsi="Noto Sans" w:cs="Noto Sans"/>
        </w:rPr>
        <w:t>.</w:t>
      </w:r>
    </w:p>
    <w:p w14:paraId="0E9977D2" w14:textId="1C597BAE" w:rsidR="00573C8B" w:rsidRPr="00573C8B" w:rsidRDefault="00C2589A" w:rsidP="00573C8B">
      <w:pPr>
        <w:rPr>
          <w:rFonts w:ascii="Noto Sans" w:hAnsi="Noto Sans" w:cs="Noto Sans"/>
        </w:rPr>
      </w:pPr>
      <w:r>
        <w:rPr>
          <w:rFonts w:ascii="Noto Sans" w:hAnsi="Noto Sans" w:cs="Noto Sans"/>
        </w:rPr>
        <w:t>“</w:t>
      </w:r>
      <w:r w:rsidR="000117E8" w:rsidRPr="00C2589A">
        <w:rPr>
          <w:rFonts w:ascii="Noto Sans" w:hAnsi="Noto Sans" w:cs="Noto Sans"/>
          <w:color w:val="000000" w:themeColor="text1"/>
        </w:rPr>
        <w:t xml:space="preserve">Choosing the right </w:t>
      </w:r>
      <w:r w:rsidR="00450D9B">
        <w:rPr>
          <w:rFonts w:ascii="Noto Sans" w:hAnsi="Noto Sans" w:cs="Noto Sans"/>
          <w:color w:val="000000" w:themeColor="text1"/>
        </w:rPr>
        <w:t xml:space="preserve">non-toxic </w:t>
      </w:r>
      <w:r w:rsidR="000117E8" w:rsidRPr="00C2589A">
        <w:rPr>
          <w:rFonts w:ascii="Noto Sans" w:hAnsi="Noto Sans" w:cs="Noto Sans"/>
          <w:color w:val="000000" w:themeColor="text1"/>
        </w:rPr>
        <w:t xml:space="preserve">ink is important for your application. </w:t>
      </w:r>
      <w:r w:rsidR="00573C8B" w:rsidRPr="00C2589A">
        <w:rPr>
          <w:rFonts w:ascii="Noto Sans" w:hAnsi="Noto Sans" w:cs="Noto Sans"/>
          <w:color w:val="000000" w:themeColor="text1"/>
        </w:rPr>
        <w:t xml:space="preserve">Many </w:t>
      </w:r>
      <w:r w:rsidR="00573C8B" w:rsidRPr="00573C8B">
        <w:rPr>
          <w:rFonts w:ascii="Noto Sans" w:hAnsi="Noto Sans" w:cs="Noto Sans"/>
        </w:rPr>
        <w:t xml:space="preserve">businesses are unaware that compatibility doesn’t equal compliance,” says </w:t>
      </w:r>
      <w:r w:rsidR="00EE1B92">
        <w:rPr>
          <w:rFonts w:ascii="Noto Sans" w:hAnsi="Noto Sans" w:cs="Noto Sans"/>
        </w:rPr>
        <w:t xml:space="preserve">Dr Jill Woods, </w:t>
      </w:r>
      <w:r w:rsidR="00EE1B92" w:rsidRPr="00EE1B92">
        <w:rPr>
          <w:rFonts w:ascii="Noto Sans" w:hAnsi="Noto Sans" w:cs="Noto Sans"/>
        </w:rPr>
        <w:t>Product Compliance Training Manager</w:t>
      </w:r>
      <w:r w:rsidR="00EE1B92">
        <w:rPr>
          <w:rFonts w:ascii="Noto Sans" w:hAnsi="Noto Sans" w:cs="Noto Sans"/>
        </w:rPr>
        <w:t xml:space="preserve">, </w:t>
      </w:r>
      <w:r w:rsidR="00573C8B" w:rsidRPr="00573C8B">
        <w:rPr>
          <w:rFonts w:ascii="Noto Sans" w:hAnsi="Noto Sans" w:cs="Noto Sans"/>
        </w:rPr>
        <w:t xml:space="preserve">Domino. “You may be using an </w:t>
      </w:r>
      <w:r w:rsidR="00450D9B">
        <w:rPr>
          <w:rFonts w:ascii="Noto Sans" w:hAnsi="Noto Sans" w:cs="Noto Sans"/>
        </w:rPr>
        <w:t xml:space="preserve">industry </w:t>
      </w:r>
      <w:r w:rsidR="00573C8B" w:rsidRPr="00573C8B">
        <w:rPr>
          <w:rFonts w:ascii="Noto Sans" w:hAnsi="Noto Sans" w:cs="Noto Sans"/>
        </w:rPr>
        <w:t>ink that works on your line, but if it hasn’t been tested, documented, and proven safe for your specific market and application, you’re exposed to risk.”</w:t>
      </w:r>
    </w:p>
    <w:p w14:paraId="1669CDF0" w14:textId="1AAC549A" w:rsidR="00573C8B" w:rsidRPr="00C2589A" w:rsidRDefault="007778C9" w:rsidP="00573C8B">
      <w:pPr>
        <w:rPr>
          <w:rFonts w:ascii="Noto Sans" w:hAnsi="Noto Sans" w:cs="Noto Sans"/>
          <w:color w:val="000000" w:themeColor="text1"/>
        </w:rPr>
      </w:pPr>
      <w:r w:rsidRPr="007778C9">
        <w:rPr>
          <w:rFonts w:ascii="Noto Sans" w:hAnsi="Noto Sans" w:cs="Noto Sans"/>
        </w:rPr>
        <w:t>An active member of EuPIA (the European Printing Ink Association),</w:t>
      </w:r>
      <w:r>
        <w:rPr>
          <w:rFonts w:ascii="Noto Sans" w:hAnsi="Noto Sans" w:cs="Noto Sans"/>
        </w:rPr>
        <w:t xml:space="preserve"> </w:t>
      </w:r>
      <w:r w:rsidR="00573C8B" w:rsidRPr="00573C8B">
        <w:rPr>
          <w:rFonts w:ascii="Noto Sans" w:hAnsi="Noto Sans" w:cs="Noto Sans"/>
        </w:rPr>
        <w:t>Domino develops</w:t>
      </w:r>
      <w:r w:rsidR="00450D9B">
        <w:rPr>
          <w:rFonts w:ascii="Noto Sans" w:hAnsi="Noto Sans" w:cs="Noto Sans"/>
        </w:rPr>
        <w:t xml:space="preserve"> non-toxic</w:t>
      </w:r>
      <w:r w:rsidR="00573C8B" w:rsidRPr="00573C8B">
        <w:rPr>
          <w:rFonts w:ascii="Noto Sans" w:hAnsi="Noto Sans" w:cs="Noto Sans"/>
        </w:rPr>
        <w:t xml:space="preserve"> inks with compliance at their core.</w:t>
      </w:r>
      <w:r w:rsidR="00494E31">
        <w:rPr>
          <w:rFonts w:ascii="Noto Sans" w:hAnsi="Noto Sans" w:cs="Noto Sans"/>
          <w:b/>
          <w:bCs/>
        </w:rPr>
        <w:t xml:space="preserve"> </w:t>
      </w:r>
      <w:r w:rsidR="00BA4B91">
        <w:rPr>
          <w:rFonts w:ascii="Noto Sans" w:hAnsi="Noto Sans" w:cs="Noto Sans"/>
        </w:rPr>
        <w:t>E</w:t>
      </w:r>
      <w:r w:rsidR="00573C8B" w:rsidRPr="00573C8B">
        <w:rPr>
          <w:rFonts w:ascii="Noto Sans" w:hAnsi="Noto Sans" w:cs="Noto Sans"/>
        </w:rPr>
        <w:t xml:space="preserve">very formulation is backed by a full suite of </w:t>
      </w:r>
      <w:r w:rsidR="00573C8B" w:rsidRPr="00C2589A">
        <w:rPr>
          <w:rFonts w:ascii="Noto Sans" w:hAnsi="Noto Sans" w:cs="Noto Sans"/>
          <w:color w:val="000000" w:themeColor="text1"/>
        </w:rPr>
        <w:t>documentation</w:t>
      </w:r>
      <w:r w:rsidR="00313399" w:rsidRPr="00C2589A">
        <w:rPr>
          <w:rFonts w:ascii="Noto Sans" w:hAnsi="Noto Sans" w:cs="Noto Sans"/>
          <w:color w:val="000000" w:themeColor="text1"/>
        </w:rPr>
        <w:t xml:space="preserve"> which can be provided on request</w:t>
      </w:r>
      <w:r w:rsidR="00573C8B" w:rsidRPr="00C2589A">
        <w:rPr>
          <w:rFonts w:ascii="Noto Sans" w:hAnsi="Noto Sans" w:cs="Noto Sans"/>
          <w:color w:val="000000" w:themeColor="text1"/>
        </w:rPr>
        <w:t>, including:</w:t>
      </w:r>
    </w:p>
    <w:p w14:paraId="740E2070" w14:textId="77777777" w:rsidR="00573C8B" w:rsidRPr="00573C8B" w:rsidRDefault="00573C8B" w:rsidP="00573C8B">
      <w:pPr>
        <w:numPr>
          <w:ilvl w:val="0"/>
          <w:numId w:val="2"/>
        </w:numPr>
        <w:rPr>
          <w:rFonts w:ascii="Noto Sans" w:hAnsi="Noto Sans" w:cs="Noto Sans"/>
        </w:rPr>
      </w:pPr>
      <w:r w:rsidRPr="00573C8B">
        <w:rPr>
          <w:rFonts w:ascii="Noto Sans" w:hAnsi="Noto Sans" w:cs="Noto Sans"/>
        </w:rPr>
        <w:t>Safety Data Sheets (SDS)</w:t>
      </w:r>
    </w:p>
    <w:p w14:paraId="5CFF67FD" w14:textId="77777777" w:rsidR="00573C8B" w:rsidRPr="00573C8B" w:rsidRDefault="00573C8B" w:rsidP="00573C8B">
      <w:pPr>
        <w:numPr>
          <w:ilvl w:val="0"/>
          <w:numId w:val="2"/>
        </w:numPr>
        <w:rPr>
          <w:rFonts w:ascii="Noto Sans" w:hAnsi="Noto Sans" w:cs="Noto Sans"/>
        </w:rPr>
      </w:pPr>
      <w:r w:rsidRPr="00573C8B">
        <w:rPr>
          <w:rFonts w:ascii="Noto Sans" w:hAnsi="Noto Sans" w:cs="Noto Sans"/>
        </w:rPr>
        <w:t>Food packaging statements</w:t>
      </w:r>
    </w:p>
    <w:p w14:paraId="4D454620" w14:textId="77777777" w:rsidR="00573C8B" w:rsidRPr="00573C8B" w:rsidRDefault="00573C8B" w:rsidP="00573C8B">
      <w:pPr>
        <w:numPr>
          <w:ilvl w:val="0"/>
          <w:numId w:val="2"/>
        </w:numPr>
        <w:rPr>
          <w:rFonts w:ascii="Noto Sans" w:hAnsi="Noto Sans" w:cs="Noto Sans"/>
        </w:rPr>
      </w:pPr>
      <w:r w:rsidRPr="00573C8B">
        <w:rPr>
          <w:rFonts w:ascii="Noto Sans" w:hAnsi="Noto Sans" w:cs="Noto Sans"/>
        </w:rPr>
        <w:t>Migration test summaries</w:t>
      </w:r>
    </w:p>
    <w:p w14:paraId="75A02512" w14:textId="77777777" w:rsidR="00573C8B" w:rsidRPr="00573C8B" w:rsidRDefault="00573C8B" w:rsidP="00573C8B">
      <w:pPr>
        <w:numPr>
          <w:ilvl w:val="0"/>
          <w:numId w:val="2"/>
        </w:numPr>
        <w:rPr>
          <w:rFonts w:ascii="Noto Sans" w:hAnsi="Noto Sans" w:cs="Noto Sans"/>
        </w:rPr>
      </w:pPr>
      <w:r w:rsidRPr="00573C8B">
        <w:rPr>
          <w:rFonts w:ascii="Noto Sans" w:hAnsi="Noto Sans" w:cs="Noto Sans"/>
        </w:rPr>
        <w:t>Medical device declarations</w:t>
      </w:r>
    </w:p>
    <w:p w14:paraId="1BBB0F83" w14:textId="77777777" w:rsidR="00573C8B" w:rsidRPr="00573C8B" w:rsidRDefault="00573C8B" w:rsidP="00573C8B">
      <w:pPr>
        <w:numPr>
          <w:ilvl w:val="0"/>
          <w:numId w:val="2"/>
        </w:numPr>
        <w:rPr>
          <w:rFonts w:ascii="Noto Sans" w:hAnsi="Noto Sans" w:cs="Noto Sans"/>
        </w:rPr>
      </w:pPr>
      <w:r w:rsidRPr="00573C8B">
        <w:rPr>
          <w:rFonts w:ascii="Noto Sans" w:hAnsi="Noto Sans" w:cs="Noto Sans"/>
        </w:rPr>
        <w:t>Statements of composition (under NDA, where required)</w:t>
      </w:r>
    </w:p>
    <w:p w14:paraId="21091E9E" w14:textId="4314BE5B" w:rsidR="00573C8B" w:rsidRPr="00564AFE" w:rsidRDefault="00573C8B" w:rsidP="00573C8B">
      <w:pPr>
        <w:rPr>
          <w:rFonts w:ascii="Noto Sans" w:hAnsi="Noto Sans" w:cs="Noto Sans"/>
        </w:rPr>
      </w:pPr>
      <w:r w:rsidRPr="00573C8B">
        <w:rPr>
          <w:rFonts w:ascii="Noto Sans" w:hAnsi="Noto Sans" w:cs="Noto Sans"/>
        </w:rPr>
        <w:t>This allows manufacturers to demonstrate due diligence with confidence</w:t>
      </w:r>
      <w:r w:rsidRPr="00564AFE">
        <w:rPr>
          <w:rFonts w:ascii="Noto Sans" w:hAnsi="Noto Sans" w:cs="Noto Sans"/>
        </w:rPr>
        <w:t xml:space="preserve">, and </w:t>
      </w:r>
      <w:r w:rsidR="0061605C">
        <w:rPr>
          <w:rFonts w:ascii="Noto Sans" w:hAnsi="Noto Sans" w:cs="Noto Sans"/>
        </w:rPr>
        <w:t>delivers</w:t>
      </w:r>
      <w:r w:rsidRPr="00564AFE">
        <w:rPr>
          <w:rFonts w:ascii="Noto Sans" w:hAnsi="Noto Sans" w:cs="Noto Sans"/>
        </w:rPr>
        <w:t xml:space="preserve"> peace of mind </w:t>
      </w:r>
      <w:r w:rsidR="0061605C">
        <w:rPr>
          <w:rFonts w:ascii="Noto Sans" w:hAnsi="Noto Sans" w:cs="Noto Sans"/>
        </w:rPr>
        <w:t xml:space="preserve">that, </w:t>
      </w:r>
      <w:r w:rsidRPr="00573C8B">
        <w:rPr>
          <w:rFonts w:ascii="Noto Sans" w:hAnsi="Noto Sans" w:cs="Noto Sans"/>
        </w:rPr>
        <w:t xml:space="preserve">whether printing on blister packs, flexible food packaging, </w:t>
      </w:r>
      <w:r w:rsidRPr="00573C8B">
        <w:rPr>
          <w:rFonts w:ascii="Noto Sans" w:hAnsi="Noto Sans" w:cs="Noto Sans"/>
        </w:rPr>
        <w:lastRenderedPageBreak/>
        <w:t>beverage cans, or secondary pharmaceutical cartons</w:t>
      </w:r>
      <w:r w:rsidRPr="00564AFE">
        <w:rPr>
          <w:rFonts w:ascii="Noto Sans" w:hAnsi="Noto Sans" w:cs="Noto Sans"/>
        </w:rPr>
        <w:t>, their</w:t>
      </w:r>
      <w:r w:rsidR="008D6103">
        <w:rPr>
          <w:rFonts w:ascii="Noto Sans" w:hAnsi="Noto Sans" w:cs="Noto Sans"/>
        </w:rPr>
        <w:t xml:space="preserve"> industry</w:t>
      </w:r>
      <w:r w:rsidRPr="00564AFE">
        <w:rPr>
          <w:rFonts w:ascii="Noto Sans" w:hAnsi="Noto Sans" w:cs="Noto Sans"/>
        </w:rPr>
        <w:t xml:space="preserve"> inks are fully compliant.</w:t>
      </w:r>
    </w:p>
    <w:p w14:paraId="66253174" w14:textId="0B5D6262" w:rsidR="00573C8B" w:rsidRPr="00573C8B" w:rsidRDefault="00573C8B" w:rsidP="00573C8B">
      <w:pPr>
        <w:rPr>
          <w:rFonts w:ascii="Noto Sans" w:hAnsi="Noto Sans" w:cs="Noto Sans"/>
        </w:rPr>
      </w:pPr>
      <w:r w:rsidRPr="00573C8B">
        <w:rPr>
          <w:rFonts w:ascii="Noto Sans" w:hAnsi="Noto Sans" w:cs="Noto Sans"/>
        </w:rPr>
        <w:t>Domino’s non-CMR</w:t>
      </w:r>
      <w:r w:rsidR="000117E8">
        <w:rPr>
          <w:rFonts w:ascii="Noto Sans" w:hAnsi="Noto Sans" w:cs="Noto Sans"/>
          <w:color w:val="FF0000"/>
        </w:rPr>
        <w:t xml:space="preserve"> </w:t>
      </w:r>
      <w:r w:rsidRPr="00573C8B">
        <w:rPr>
          <w:rFonts w:ascii="Noto Sans" w:hAnsi="Noto Sans" w:cs="Noto Sans"/>
        </w:rPr>
        <w:t xml:space="preserve">inks are engineered for performance and safety. </w:t>
      </w:r>
      <w:r w:rsidR="00494E31" w:rsidRPr="00494E31">
        <w:rPr>
          <w:rFonts w:ascii="Noto Sans" w:hAnsi="Noto Sans" w:cs="Noto Sans"/>
        </w:rPr>
        <w:t xml:space="preserve">While being compliant to both regional and global standards, they deliver excellent adhesion and durability across a wide range of substrates and challenging production environments. This includes extreme cold, steam sterilisation, and high-speed lines, enabling the production of high-quality compliant products for global markets. </w:t>
      </w:r>
    </w:p>
    <w:p w14:paraId="3BE71964" w14:textId="6EF0C02D" w:rsidR="00573C8B" w:rsidRDefault="00573C8B" w:rsidP="00573C8B">
      <w:pPr>
        <w:rPr>
          <w:rFonts w:ascii="Noto Sans" w:hAnsi="Noto Sans" w:cs="Noto Sans"/>
        </w:rPr>
      </w:pPr>
      <w:r w:rsidRPr="00573C8B">
        <w:rPr>
          <w:rFonts w:ascii="Noto Sans" w:hAnsi="Noto Sans" w:cs="Noto Sans"/>
        </w:rPr>
        <w:t>“A compliant print today doesn’t guarantee compliance tomorrow,” adds</w:t>
      </w:r>
      <w:r w:rsidRPr="00564AFE">
        <w:rPr>
          <w:rFonts w:ascii="Noto Sans" w:hAnsi="Noto Sans" w:cs="Noto Sans"/>
        </w:rPr>
        <w:t xml:space="preserve"> </w:t>
      </w:r>
      <w:r w:rsidR="00967832" w:rsidRPr="00CB6D67">
        <w:rPr>
          <w:rFonts w:ascii="Noto Sans" w:hAnsi="Noto Sans" w:cs="Noto Sans"/>
        </w:rPr>
        <w:t>Dr Woods</w:t>
      </w:r>
      <w:r w:rsidR="007D1868">
        <w:rPr>
          <w:rFonts w:ascii="Noto Sans" w:hAnsi="Noto Sans" w:cs="Noto Sans"/>
        </w:rPr>
        <w:t>.</w:t>
      </w:r>
      <w:r w:rsidRPr="00573C8B">
        <w:rPr>
          <w:rFonts w:ascii="Noto Sans" w:hAnsi="Noto Sans" w:cs="Noto Sans"/>
        </w:rPr>
        <w:t xml:space="preserve"> “</w:t>
      </w:r>
      <w:r w:rsidR="007D1868">
        <w:rPr>
          <w:rFonts w:ascii="Noto Sans" w:hAnsi="Noto Sans" w:cs="Noto Sans"/>
        </w:rPr>
        <w:t>L</w:t>
      </w:r>
      <w:r w:rsidRPr="00573C8B">
        <w:rPr>
          <w:rFonts w:ascii="Noto Sans" w:hAnsi="Noto Sans" w:cs="Noto Sans"/>
        </w:rPr>
        <w:t>egislation continues to evolve</w:t>
      </w:r>
      <w:r w:rsidRPr="00C2589A">
        <w:rPr>
          <w:rFonts w:ascii="Noto Sans" w:hAnsi="Noto Sans" w:cs="Noto Sans"/>
          <w:color w:val="000000" w:themeColor="text1"/>
        </w:rPr>
        <w:t xml:space="preserve">. </w:t>
      </w:r>
      <w:r w:rsidR="00F53B0E" w:rsidRPr="00C2589A">
        <w:rPr>
          <w:rFonts w:ascii="Noto Sans" w:hAnsi="Noto Sans" w:cs="Noto Sans"/>
          <w:color w:val="000000" w:themeColor="text1"/>
        </w:rPr>
        <w:t xml:space="preserve">Our teams are </w:t>
      </w:r>
      <w:r w:rsidR="00A93F6E">
        <w:rPr>
          <w:rFonts w:ascii="Noto Sans" w:hAnsi="Noto Sans" w:cs="Noto Sans"/>
          <w:color w:val="000000" w:themeColor="text1"/>
        </w:rPr>
        <w:t>continuously reviewing regulations and guidance</w:t>
      </w:r>
      <w:r w:rsidR="007D1868">
        <w:rPr>
          <w:rFonts w:ascii="Noto Sans" w:hAnsi="Noto Sans" w:cs="Noto Sans"/>
          <w:color w:val="000000" w:themeColor="text1"/>
        </w:rPr>
        <w:t xml:space="preserve"> –</w:t>
      </w:r>
      <w:r w:rsidR="00A93F6E">
        <w:rPr>
          <w:rFonts w:ascii="Noto Sans" w:hAnsi="Noto Sans" w:cs="Noto Sans"/>
          <w:color w:val="000000" w:themeColor="text1"/>
        </w:rPr>
        <w:t xml:space="preserve"> such as </w:t>
      </w:r>
      <w:r w:rsidR="00BE6529" w:rsidRPr="00BE6529">
        <w:rPr>
          <w:rFonts w:ascii="Noto Sans" w:hAnsi="Noto Sans" w:cs="Noto Sans"/>
          <w:color w:val="000000" w:themeColor="text1"/>
        </w:rPr>
        <w:t>Nestlé’s</w:t>
      </w:r>
      <w:r w:rsidR="00A82D0E">
        <w:rPr>
          <w:rFonts w:ascii="Noto Sans" w:hAnsi="Noto Sans" w:cs="Noto Sans"/>
          <w:color w:val="000000" w:themeColor="text1"/>
        </w:rPr>
        <w:t xml:space="preserve"> standard</w:t>
      </w:r>
      <w:r w:rsidR="00CB6D67">
        <w:rPr>
          <w:rFonts w:ascii="Noto Sans" w:hAnsi="Noto Sans" w:cs="Noto Sans"/>
          <w:color w:val="000000" w:themeColor="text1"/>
        </w:rPr>
        <w:t xml:space="preserve"> </w:t>
      </w:r>
      <w:r w:rsidR="00A82D0E">
        <w:rPr>
          <w:rFonts w:ascii="Noto Sans" w:hAnsi="Noto Sans" w:cs="Noto Sans"/>
          <w:color w:val="000000" w:themeColor="text1"/>
        </w:rPr>
        <w:t>for</w:t>
      </w:r>
      <w:r w:rsidR="00BE6529" w:rsidRPr="00BE6529">
        <w:rPr>
          <w:rFonts w:ascii="Noto Sans" w:hAnsi="Noto Sans" w:cs="Noto Sans"/>
          <w:color w:val="000000" w:themeColor="text1"/>
        </w:rPr>
        <w:t xml:space="preserve"> food packaging inks</w:t>
      </w:r>
      <w:r w:rsidR="0041121B">
        <w:rPr>
          <w:rFonts w:ascii="Noto Sans" w:hAnsi="Noto Sans" w:cs="Noto Sans"/>
          <w:color w:val="000000" w:themeColor="text1"/>
        </w:rPr>
        <w:t>,</w:t>
      </w:r>
      <w:r w:rsidR="00BE6529" w:rsidRPr="00BE6529">
        <w:rPr>
          <w:rFonts w:ascii="Noto Sans" w:hAnsi="Noto Sans" w:cs="Noto Sans"/>
          <w:color w:val="000000" w:themeColor="text1"/>
        </w:rPr>
        <w:t xml:space="preserve"> the EuPIA </w:t>
      </w:r>
      <w:r w:rsidR="001B40A2">
        <w:rPr>
          <w:rFonts w:ascii="Noto Sans" w:hAnsi="Noto Sans" w:cs="Noto Sans"/>
          <w:color w:val="000000" w:themeColor="text1"/>
        </w:rPr>
        <w:t>E</w:t>
      </w:r>
      <w:r w:rsidR="00BE6529" w:rsidRPr="00BE6529">
        <w:rPr>
          <w:rFonts w:ascii="Noto Sans" w:hAnsi="Noto Sans" w:cs="Noto Sans"/>
          <w:color w:val="000000" w:themeColor="text1"/>
        </w:rPr>
        <w:t xml:space="preserve">xclusion </w:t>
      </w:r>
      <w:r w:rsidR="001B40A2">
        <w:rPr>
          <w:rFonts w:ascii="Noto Sans" w:hAnsi="Noto Sans" w:cs="Noto Sans"/>
          <w:color w:val="000000" w:themeColor="text1"/>
        </w:rPr>
        <w:t>P</w:t>
      </w:r>
      <w:r w:rsidR="00BE6529" w:rsidRPr="00BE6529">
        <w:rPr>
          <w:rFonts w:ascii="Noto Sans" w:hAnsi="Noto Sans" w:cs="Noto Sans"/>
          <w:color w:val="000000" w:themeColor="text1"/>
        </w:rPr>
        <w:t>olicy</w:t>
      </w:r>
      <w:r w:rsidR="007D1868">
        <w:rPr>
          <w:rFonts w:ascii="Noto Sans" w:hAnsi="Noto Sans" w:cs="Noto Sans"/>
          <w:color w:val="000000" w:themeColor="text1"/>
        </w:rPr>
        <w:t>,</w:t>
      </w:r>
      <w:r w:rsidR="00BE6529" w:rsidRPr="00BE6529">
        <w:rPr>
          <w:rFonts w:ascii="Noto Sans" w:hAnsi="Noto Sans" w:cs="Noto Sans"/>
          <w:color w:val="000000" w:themeColor="text1"/>
        </w:rPr>
        <w:t xml:space="preserve"> and EuPIA Good Manufacturing Practices (GMP), </w:t>
      </w:r>
      <w:r w:rsidR="0041121B">
        <w:rPr>
          <w:rFonts w:ascii="Noto Sans" w:hAnsi="Noto Sans" w:cs="Noto Sans"/>
          <w:color w:val="000000" w:themeColor="text1"/>
        </w:rPr>
        <w:t xml:space="preserve">as well as </w:t>
      </w:r>
      <w:r w:rsidR="00BE6529" w:rsidRPr="00BE6529">
        <w:rPr>
          <w:rFonts w:ascii="Noto Sans" w:hAnsi="Noto Sans" w:cs="Noto Sans"/>
          <w:color w:val="000000" w:themeColor="text1"/>
        </w:rPr>
        <w:t xml:space="preserve">all materials listed </w:t>
      </w:r>
      <w:r w:rsidR="00A82D0E">
        <w:rPr>
          <w:rFonts w:ascii="Noto Sans" w:hAnsi="Noto Sans" w:cs="Noto Sans"/>
          <w:color w:val="000000" w:themeColor="text1"/>
        </w:rPr>
        <w:t>in food contact material legislation</w:t>
      </w:r>
      <w:r w:rsidR="00CB6D67">
        <w:rPr>
          <w:rFonts w:ascii="Noto Sans" w:hAnsi="Noto Sans" w:cs="Noto Sans"/>
          <w:color w:val="000000" w:themeColor="text1"/>
        </w:rPr>
        <w:t xml:space="preserve"> </w:t>
      </w:r>
      <w:r w:rsidR="00BE6529" w:rsidRPr="00BE6529">
        <w:rPr>
          <w:rFonts w:ascii="Noto Sans" w:hAnsi="Noto Sans" w:cs="Noto Sans"/>
          <w:color w:val="000000" w:themeColor="text1"/>
        </w:rPr>
        <w:t xml:space="preserve">for </w:t>
      </w:r>
      <w:r w:rsidR="00A82D0E">
        <w:rPr>
          <w:rFonts w:ascii="Noto Sans" w:hAnsi="Noto Sans" w:cs="Noto Sans"/>
          <w:color w:val="000000" w:themeColor="text1"/>
        </w:rPr>
        <w:t>f</w:t>
      </w:r>
      <w:r w:rsidR="00BE6529" w:rsidRPr="00BE6529">
        <w:rPr>
          <w:rFonts w:ascii="Noto Sans" w:hAnsi="Noto Sans" w:cs="Noto Sans"/>
          <w:color w:val="000000" w:themeColor="text1"/>
        </w:rPr>
        <w:t xml:space="preserve">ood </w:t>
      </w:r>
      <w:r w:rsidR="00A82D0E">
        <w:rPr>
          <w:rFonts w:ascii="Noto Sans" w:hAnsi="Noto Sans" w:cs="Noto Sans"/>
          <w:color w:val="000000" w:themeColor="text1"/>
        </w:rPr>
        <w:t>p</w:t>
      </w:r>
      <w:r w:rsidR="00BE6529" w:rsidRPr="00BE6529">
        <w:rPr>
          <w:rFonts w:ascii="Noto Sans" w:hAnsi="Noto Sans" w:cs="Noto Sans"/>
          <w:color w:val="000000" w:themeColor="text1"/>
        </w:rPr>
        <w:t xml:space="preserve">ackaging </w:t>
      </w:r>
      <w:r w:rsidR="00A82D0E">
        <w:rPr>
          <w:rFonts w:ascii="Noto Sans" w:hAnsi="Noto Sans" w:cs="Noto Sans"/>
          <w:color w:val="000000" w:themeColor="text1"/>
        </w:rPr>
        <w:t>i</w:t>
      </w:r>
      <w:r w:rsidR="00BE6529" w:rsidRPr="00BE6529">
        <w:rPr>
          <w:rFonts w:ascii="Noto Sans" w:hAnsi="Noto Sans" w:cs="Noto Sans"/>
          <w:color w:val="000000" w:themeColor="text1"/>
        </w:rPr>
        <w:t>nks</w:t>
      </w:r>
      <w:r w:rsidR="007D1868">
        <w:rPr>
          <w:rFonts w:ascii="Noto Sans" w:hAnsi="Noto Sans" w:cs="Noto Sans"/>
          <w:color w:val="000000" w:themeColor="text1"/>
        </w:rPr>
        <w:t xml:space="preserve"> –</w:t>
      </w:r>
      <w:r w:rsidR="00A93F6E">
        <w:rPr>
          <w:rFonts w:ascii="Noto Sans" w:hAnsi="Noto Sans" w:cs="Noto Sans"/>
          <w:color w:val="000000" w:themeColor="text1"/>
        </w:rPr>
        <w:t xml:space="preserve"> </w:t>
      </w:r>
      <w:r w:rsidR="00F53B0E" w:rsidRPr="00C2589A">
        <w:rPr>
          <w:rFonts w:ascii="Noto Sans" w:hAnsi="Noto Sans" w:cs="Noto Sans"/>
          <w:color w:val="000000" w:themeColor="text1"/>
        </w:rPr>
        <w:t xml:space="preserve">for </w:t>
      </w:r>
      <w:r w:rsidR="00181CC6">
        <w:rPr>
          <w:rFonts w:ascii="Noto Sans" w:hAnsi="Noto Sans" w:cs="Noto Sans"/>
          <w:color w:val="000000" w:themeColor="text1"/>
        </w:rPr>
        <w:t>recent</w:t>
      </w:r>
      <w:r w:rsidR="00181CC6" w:rsidRPr="00C2589A">
        <w:rPr>
          <w:rFonts w:ascii="Noto Sans" w:hAnsi="Noto Sans" w:cs="Noto Sans"/>
          <w:color w:val="000000" w:themeColor="text1"/>
        </w:rPr>
        <w:t xml:space="preserve"> </w:t>
      </w:r>
      <w:r w:rsidR="00F53B0E" w:rsidRPr="00C2589A">
        <w:rPr>
          <w:rFonts w:ascii="Noto Sans" w:hAnsi="Noto Sans" w:cs="Noto Sans"/>
          <w:color w:val="000000" w:themeColor="text1"/>
        </w:rPr>
        <w:t xml:space="preserve">changes and raw material bans in each region. </w:t>
      </w:r>
      <w:r w:rsidRPr="00573C8B">
        <w:rPr>
          <w:rFonts w:ascii="Noto Sans" w:hAnsi="Noto Sans" w:cs="Noto Sans"/>
        </w:rPr>
        <w:t>Now is the time for manufacturers</w:t>
      </w:r>
      <w:r w:rsidR="00F53B0E" w:rsidRPr="00F53B0E">
        <w:rPr>
          <w:rFonts w:ascii="Noto Sans" w:hAnsi="Noto Sans" w:cs="Noto Sans"/>
          <w:color w:val="FF0000"/>
        </w:rPr>
        <w:t xml:space="preserve"> </w:t>
      </w:r>
      <w:r w:rsidR="00F53B0E">
        <w:rPr>
          <w:rFonts w:ascii="Noto Sans" w:hAnsi="Noto Sans" w:cs="Noto Sans"/>
        </w:rPr>
        <w:t>to</w:t>
      </w:r>
      <w:r w:rsidRPr="00573C8B">
        <w:rPr>
          <w:rFonts w:ascii="Noto Sans" w:hAnsi="Noto Sans" w:cs="Noto Sans"/>
        </w:rPr>
        <w:t xml:space="preserve"> review their ink specifications, check documentation, and ensure their coding operations are </w:t>
      </w:r>
      <w:proofErr w:type="gramStart"/>
      <w:r w:rsidRPr="00573C8B">
        <w:rPr>
          <w:rFonts w:ascii="Noto Sans" w:hAnsi="Noto Sans" w:cs="Noto Sans"/>
        </w:rPr>
        <w:t>audit-ready</w:t>
      </w:r>
      <w:proofErr w:type="gramEnd"/>
      <w:r w:rsidRPr="00573C8B">
        <w:rPr>
          <w:rFonts w:ascii="Noto Sans" w:hAnsi="Noto Sans" w:cs="Noto Sans"/>
        </w:rPr>
        <w:t>.”</w:t>
      </w:r>
    </w:p>
    <w:p w14:paraId="03A02A28" w14:textId="77777777" w:rsidR="008B38A0" w:rsidRDefault="008B38A0" w:rsidP="00573C8B">
      <w:pPr>
        <w:rPr>
          <w:rFonts w:ascii="Noto Sans" w:hAnsi="Noto Sans" w:cs="Noto Sans"/>
        </w:rPr>
      </w:pPr>
    </w:p>
    <w:p w14:paraId="230CD929" w14:textId="2F276142" w:rsidR="008B38A0" w:rsidRDefault="008B38A0" w:rsidP="00573C8B">
      <w:pPr>
        <w:rPr>
          <w:rFonts w:ascii="Noto Sans" w:hAnsi="Noto Sans" w:cs="Noto Sans"/>
        </w:rPr>
      </w:pPr>
      <w:r>
        <w:rPr>
          <w:rFonts w:ascii="Noto Sans" w:hAnsi="Noto Sans" w:cs="Noto Sans"/>
        </w:rPr>
        <w:t>&lt;</w:t>
      </w:r>
      <w:r w:rsidRPr="00682C68">
        <w:rPr>
          <w:rFonts w:ascii="Noto Sans" w:hAnsi="Noto Sans" w:cs="Noto Sans"/>
          <w:b/>
          <w:bCs/>
        </w:rPr>
        <w:t>END</w:t>
      </w:r>
      <w:r>
        <w:rPr>
          <w:rFonts w:ascii="Noto Sans" w:hAnsi="Noto Sans" w:cs="Noto Sans"/>
        </w:rPr>
        <w:t>&gt;</w:t>
      </w:r>
    </w:p>
    <w:p w14:paraId="3585948C" w14:textId="77777777" w:rsidR="00682C68" w:rsidRDefault="00682C68" w:rsidP="00573C8B">
      <w:pPr>
        <w:rPr>
          <w:rFonts w:ascii="Noto Sans" w:hAnsi="Noto Sans" w:cs="Noto Sans"/>
          <w:b/>
          <w:sz w:val="20"/>
          <w:szCs w:val="20"/>
        </w:rPr>
      </w:pPr>
      <w:bookmarkStart w:id="0" w:name="_Hlk531088985"/>
    </w:p>
    <w:p w14:paraId="1CC1A9A6" w14:textId="77777777" w:rsidR="00C95391" w:rsidRPr="00C95391" w:rsidRDefault="00C95391" w:rsidP="00C95391">
      <w:pPr>
        <w:spacing w:after="0" w:line="240" w:lineRule="auto"/>
        <w:rPr>
          <w:rFonts w:ascii="Noto Sans" w:eastAsia="Calibri" w:hAnsi="Noto Sans" w:cs="Noto Sans"/>
          <w:sz w:val="20"/>
          <w:szCs w:val="20"/>
        </w:rPr>
      </w:pPr>
      <w:bookmarkStart w:id="1" w:name="_Hlk46133219"/>
      <w:bookmarkEnd w:id="0"/>
      <w:r w:rsidRPr="00C95391">
        <w:rPr>
          <w:rFonts w:ascii="Noto Sans" w:eastAsia="Gill Sans" w:hAnsi="Noto Sans" w:cs="Noto Sans"/>
          <w:b/>
          <w:sz w:val="20"/>
          <w:szCs w:val="20"/>
        </w:rPr>
        <w:t>Disclaimers</w:t>
      </w:r>
      <w:r w:rsidRPr="00C95391">
        <w:rPr>
          <w:rFonts w:ascii="Noto Sans" w:eastAsia="Gill Sans" w:hAnsi="Noto Sans" w:cs="Noto Sans"/>
          <w:b/>
          <w:sz w:val="20"/>
          <w:szCs w:val="20"/>
        </w:rPr>
        <w:br/>
      </w:r>
      <w:r w:rsidRPr="00C95391">
        <w:rPr>
          <w:rFonts w:ascii="Noto Sans" w:eastAsia="Gill Sans" w:hAnsi="Noto Sans" w:cs="Noto Sans"/>
          <w:sz w:val="20"/>
          <w:szCs w:val="20"/>
        </w:rPr>
        <w:br/>
      </w:r>
      <w:r w:rsidRPr="00C95391">
        <w:rPr>
          <w:rFonts w:ascii="Noto Sans" w:eastAsia="Calibri" w:hAnsi="Noto Sans" w:cs="Noto Sans"/>
          <w:b/>
          <w:bCs/>
          <w:sz w:val="20"/>
          <w:szCs w:val="20"/>
        </w:rPr>
        <w:t>Inks</w:t>
      </w:r>
      <w:r w:rsidRPr="00C95391">
        <w:rPr>
          <w:rFonts w:ascii="Noto Sans" w:eastAsia="Calibri" w:hAnsi="Noto Sans" w:cs="Noto Sans"/>
          <w:sz w:val="20"/>
          <w:szCs w:val="20"/>
        </w:rPr>
        <w:b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w:t>
      </w:r>
      <w:proofErr w:type="gramStart"/>
      <w:r w:rsidRPr="00C95391">
        <w:rPr>
          <w:rFonts w:ascii="Noto Sans" w:eastAsia="Calibri" w:hAnsi="Noto Sans" w:cs="Noto Sans"/>
          <w:sz w:val="20"/>
          <w:szCs w:val="20"/>
        </w:rPr>
        <w:t>particular application</w:t>
      </w:r>
      <w:proofErr w:type="gramEnd"/>
      <w:r w:rsidRPr="00C95391">
        <w:rPr>
          <w:rFonts w:ascii="Noto Sans" w:eastAsia="Calibri" w:hAnsi="Noto Sans" w:cs="Noto Sans"/>
          <w:sz w:val="20"/>
          <w:szCs w:val="20"/>
        </w:rPr>
        <w:t xml:space="preserve">.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Pr="00C95391">
        <w:rPr>
          <w:rFonts w:ascii="Noto Sans" w:eastAsia="Calibri" w:hAnsi="Noto Sans" w:cs="Noto Sans"/>
          <w:sz w:val="20"/>
          <w:szCs w:val="20"/>
        </w:rPr>
        <w:br/>
      </w:r>
      <w:r w:rsidRPr="00C95391">
        <w:rPr>
          <w:rFonts w:ascii="Noto Sans" w:eastAsia="Calibri" w:hAnsi="Noto Sans" w:cs="Noto Sans"/>
          <w:sz w:val="20"/>
          <w:szCs w:val="20"/>
        </w:rPr>
        <w:br/>
      </w:r>
      <w:r w:rsidRPr="00C95391">
        <w:rPr>
          <w:rFonts w:ascii="Noto Sans" w:eastAsia="Calibri" w:hAnsi="Noto Sans" w:cs="Noto Sans"/>
          <w:b/>
          <w:bCs/>
          <w:sz w:val="20"/>
          <w:szCs w:val="20"/>
        </w:rPr>
        <w:t>General</w:t>
      </w:r>
      <w:r w:rsidRPr="00C95391">
        <w:rPr>
          <w:rFonts w:ascii="Noto Sans" w:eastAsia="Calibri" w:hAnsi="Noto Sans" w:cs="Noto Sans"/>
          <w:sz w:val="20"/>
          <w:szCs w:val="20"/>
        </w:rPr>
        <w:br/>
        <w:t xml:space="preserve">Information contained within this press release </w:t>
      </w:r>
      <w:proofErr w:type="gramStart"/>
      <w:r w:rsidRPr="00C95391">
        <w:rPr>
          <w:rFonts w:ascii="Noto Sans" w:eastAsia="Calibri" w:hAnsi="Noto Sans" w:cs="Noto Sans"/>
          <w:sz w:val="20"/>
          <w:szCs w:val="20"/>
        </w:rPr>
        <w:t>is considered to be</w:t>
      </w:r>
      <w:proofErr w:type="gramEnd"/>
      <w:r w:rsidRPr="00C95391">
        <w:rPr>
          <w:rFonts w:ascii="Noto Sans" w:eastAsia="Calibri" w:hAnsi="Noto Sans" w:cs="Noto Sans"/>
          <w:sz w:val="20"/>
          <w:szCs w:val="20"/>
        </w:rPr>
        <w:t xml:space="preserve"> true and correct at the date of publication by Domino, changes in circumstances after the time of publication may impact the accuracy of the information. All performance 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w:t>
      </w:r>
      <w:r w:rsidRPr="00C95391">
        <w:rPr>
          <w:rFonts w:ascii="Noto Sans" w:eastAsia="Calibri" w:hAnsi="Noto Sans" w:cs="Noto Sans"/>
          <w:sz w:val="20"/>
          <w:szCs w:val="20"/>
        </w:rPr>
        <w:br/>
      </w:r>
      <w:r w:rsidRPr="00C95391">
        <w:rPr>
          <w:rFonts w:ascii="Noto Sans" w:eastAsia="Calibri" w:hAnsi="Noto Sans" w:cs="Noto Sans"/>
          <w:sz w:val="20"/>
          <w:szCs w:val="20"/>
        </w:rPr>
        <w:br/>
      </w:r>
      <w:r w:rsidRPr="00C95391">
        <w:rPr>
          <w:rFonts w:ascii="Noto Sans" w:eastAsia="Calibri" w:hAnsi="Noto Sans" w:cs="Noto Sans"/>
          <w:b/>
          <w:bCs/>
          <w:sz w:val="20"/>
          <w:szCs w:val="20"/>
        </w:rPr>
        <w:t>Imagery</w:t>
      </w:r>
      <w:r w:rsidRPr="00C95391">
        <w:rPr>
          <w:rFonts w:ascii="Noto Sans" w:eastAsia="Calibri" w:hAnsi="Noto Sans" w:cs="Noto Sans"/>
          <w:sz w:val="20"/>
          <w:szCs w:val="20"/>
        </w:rPr>
        <w:br/>
      </w:r>
      <w:r w:rsidRPr="00C95391">
        <w:rPr>
          <w:rFonts w:ascii="Noto Sans" w:eastAsia="Calibri" w:hAnsi="Noto Sans" w:cs="Noto Sans"/>
          <w:sz w:val="20"/>
          <w:szCs w:val="20"/>
        </w:rPr>
        <w:lastRenderedPageBreak/>
        <w:t xml:space="preserve">Images may include optional extras or upgrades. Print quality may differ depending on consumables, printer, substrates, and other factors. Images and photographs do not form any part of any terms and conditions between you and Domino. </w:t>
      </w:r>
      <w:r w:rsidRPr="00C95391">
        <w:rPr>
          <w:rFonts w:ascii="Noto Sans" w:eastAsia="Calibri" w:hAnsi="Noto Sans" w:cs="Noto Sans"/>
          <w:sz w:val="20"/>
          <w:szCs w:val="20"/>
        </w:rPr>
        <w:br/>
      </w:r>
      <w:r w:rsidRPr="00C95391">
        <w:rPr>
          <w:rFonts w:ascii="Noto Sans" w:eastAsia="Calibri" w:hAnsi="Noto Sans" w:cs="Noto Sans"/>
          <w:sz w:val="20"/>
          <w:szCs w:val="20"/>
        </w:rPr>
        <w:br/>
      </w:r>
      <w:r w:rsidRPr="00C95391">
        <w:rPr>
          <w:rFonts w:ascii="Noto Sans" w:eastAsia="Calibri" w:hAnsi="Noto Sans" w:cs="Noto Sans"/>
          <w:b/>
          <w:bCs/>
          <w:sz w:val="20"/>
          <w:szCs w:val="20"/>
        </w:rPr>
        <w:t>Videos</w:t>
      </w:r>
      <w:r w:rsidRPr="00C95391">
        <w:rPr>
          <w:rFonts w:ascii="Noto Sans" w:eastAsia="Calibri" w:hAnsi="Noto Sans" w:cs="Noto Sans"/>
          <w:sz w:val="20"/>
          <w:szCs w:val="20"/>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Pr="00C95391">
        <w:rPr>
          <w:rFonts w:ascii="Noto Sans" w:eastAsia="Calibri" w:hAnsi="Noto Sans" w:cs="Noto Sans"/>
          <w:sz w:val="20"/>
          <w:szCs w:val="20"/>
        </w:rPr>
        <w:br/>
      </w:r>
      <w:r w:rsidRPr="00C95391">
        <w:rPr>
          <w:rFonts w:ascii="Noto Sans" w:eastAsia="Gill Sans" w:hAnsi="Noto Sans" w:cs="Noto Sans"/>
          <w:sz w:val="20"/>
          <w:szCs w:val="20"/>
        </w:rPr>
        <w:br/>
      </w:r>
      <w:bookmarkStart w:id="2" w:name="_Hlk61949672"/>
      <w:r w:rsidRPr="00C95391">
        <w:rPr>
          <w:rFonts w:ascii="Noto Sans" w:eastAsia="Gill Sans" w:hAnsi="Noto Sans" w:cs="Noto Sans"/>
          <w:b/>
          <w:sz w:val="20"/>
          <w:szCs w:val="20"/>
        </w:rPr>
        <w:br/>
        <w:t>Notes to Editors:</w:t>
      </w:r>
      <w:r w:rsidRPr="00C95391">
        <w:rPr>
          <w:rFonts w:ascii="Noto Sans" w:eastAsia="Gill Sans" w:hAnsi="Noto Sans" w:cs="Noto Sans"/>
          <w:b/>
          <w:sz w:val="20"/>
          <w:szCs w:val="20"/>
        </w:rPr>
        <w:br/>
      </w:r>
      <w:r w:rsidRPr="00C95391">
        <w:rPr>
          <w:rFonts w:ascii="Noto Sans" w:eastAsia="Gill Sans" w:hAnsi="Noto Sans" w:cs="Noto Sans"/>
          <w:sz w:val="20"/>
          <w:szCs w:val="20"/>
        </w:rPr>
        <w:br/>
      </w:r>
      <w:r w:rsidRPr="00C95391">
        <w:rPr>
          <w:rFonts w:ascii="Noto Sans" w:eastAsia="Gill Sans" w:hAnsi="Noto Sans" w:cs="Noto Sans"/>
          <w:b/>
          <w:sz w:val="20"/>
          <w:szCs w:val="20"/>
        </w:rPr>
        <w:t>About Domino</w:t>
      </w:r>
      <w:r w:rsidRPr="00C95391">
        <w:rPr>
          <w:rFonts w:ascii="Noto Sans" w:eastAsia="Gill Sans" w:hAnsi="Noto Sans" w:cs="Noto Sans"/>
          <w:b/>
          <w:sz w:val="20"/>
          <w:szCs w:val="20"/>
        </w:rPr>
        <w:br/>
      </w:r>
      <w:r w:rsidRPr="00C95391">
        <w:rPr>
          <w:rFonts w:ascii="Noto Sans" w:eastAsia="Gill Sans" w:hAnsi="Noto Sans" w:cs="Noto Sans"/>
          <w:sz w:val="20"/>
          <w:szCs w:val="20"/>
        </w:rPr>
        <w:br/>
        <w:t xml:space="preserve">Since 1978, Domino Printing Sciences (Domino) has established a global reputation for the development and manufacture of coding, marking, and printing technologies, as well as its worldwide aftermarket products and customer services. Today, Domino offers one of the most comprehensive portfolios of complete end-to-end coding solutions designed to satisfy the compliance and productivity requirements of manufacturers across many sectors, including food, beverage, pharmaceutical, and industrial. The company’s core technologies include innovative inkjet, laser, print and apply, and thermal transfer overprinting systems designed for the application of variable data, barcodes, and unique traceability codes onto product and packaging. </w:t>
      </w:r>
      <w:r w:rsidRPr="00C95391">
        <w:rPr>
          <w:rFonts w:ascii="Noto Sans" w:eastAsia="Gill Sans" w:hAnsi="Noto Sans" w:cs="Noto Sans"/>
          <w:sz w:val="20"/>
          <w:szCs w:val="20"/>
        </w:rPr>
        <w:br/>
      </w:r>
      <w:r w:rsidRPr="00C95391">
        <w:rPr>
          <w:rFonts w:ascii="Noto Sans" w:eastAsia="Gill Sans" w:hAnsi="Noto Sans" w:cs="Noto Sans"/>
          <w:sz w:val="20"/>
          <w:szCs w:val="20"/>
        </w:rPr>
        <w:br/>
        <w:t xml:space="preserve">Domino employs over 3,000 people worldwide and sells to more than 120 countries through a global network of 29 subsidiary offices and more than 200 distributors. Domino’s manufacturing facilities </w:t>
      </w:r>
      <w:proofErr w:type="gramStart"/>
      <w:r w:rsidRPr="00C95391">
        <w:rPr>
          <w:rFonts w:ascii="Noto Sans" w:eastAsia="Gill Sans" w:hAnsi="Noto Sans" w:cs="Noto Sans"/>
          <w:sz w:val="20"/>
          <w:szCs w:val="20"/>
        </w:rPr>
        <w:t>are located in</w:t>
      </w:r>
      <w:proofErr w:type="gramEnd"/>
      <w:r w:rsidRPr="00C95391">
        <w:rPr>
          <w:rFonts w:ascii="Noto Sans" w:eastAsia="Gill Sans" w:hAnsi="Noto Sans" w:cs="Noto Sans"/>
          <w:sz w:val="20"/>
          <w:szCs w:val="20"/>
        </w:rPr>
        <w:t xml:space="preserve"> China, Germany, India, Sweden, Switzerland, UK, and the USA.</w:t>
      </w:r>
      <w:r w:rsidRPr="00C95391">
        <w:rPr>
          <w:rFonts w:ascii="Noto Sans" w:eastAsia="Gill Sans" w:hAnsi="Noto Sans" w:cs="Noto Sans"/>
          <w:sz w:val="20"/>
          <w:szCs w:val="20"/>
        </w:rPr>
        <w:br/>
      </w:r>
      <w:r w:rsidRPr="00C95391">
        <w:rPr>
          <w:rFonts w:ascii="Noto Sans" w:eastAsia="Gill Sans" w:hAnsi="Noto Sans" w:cs="Noto Sans"/>
          <w:sz w:val="20"/>
          <w:szCs w:val="20"/>
        </w:rPr>
        <w:br/>
        <w:t>Domino became an autonomous division within Brother Industries Ltd. on 11</w:t>
      </w:r>
      <w:r w:rsidRPr="00C95391">
        <w:rPr>
          <w:rFonts w:ascii="Noto Sans" w:eastAsia="Gill Sans" w:hAnsi="Noto Sans" w:cs="Noto Sans"/>
          <w:sz w:val="20"/>
          <w:szCs w:val="20"/>
          <w:vertAlign w:val="superscript"/>
        </w:rPr>
        <w:t>th</w:t>
      </w:r>
      <w:r w:rsidRPr="00C95391">
        <w:rPr>
          <w:rFonts w:ascii="Noto Sans" w:eastAsia="Gill Sans" w:hAnsi="Noto Sans" w:cs="Noto Sans"/>
          <w:sz w:val="20"/>
          <w:szCs w:val="20"/>
        </w:rPr>
        <w:t xml:space="preserve"> June 2015. </w:t>
      </w:r>
      <w:r w:rsidRPr="00C95391">
        <w:rPr>
          <w:rFonts w:ascii="Noto Sans" w:eastAsia="Gill Sans" w:hAnsi="Noto Sans" w:cs="Noto Sans"/>
          <w:sz w:val="20"/>
          <w:szCs w:val="20"/>
        </w:rPr>
        <w:br/>
      </w:r>
      <w:r w:rsidRPr="00C95391">
        <w:rPr>
          <w:rFonts w:ascii="Noto Sans" w:eastAsia="Gill Sans" w:hAnsi="Noto Sans" w:cs="Noto Sans"/>
          <w:sz w:val="20"/>
          <w:szCs w:val="20"/>
        </w:rPr>
        <w:br/>
      </w:r>
      <w:r w:rsidRPr="00C95391">
        <w:rPr>
          <w:rFonts w:ascii="Noto Sans" w:eastAsia="Gill Sans" w:hAnsi="Noto Sans" w:cs="Noto Sans"/>
          <w:b/>
          <w:bCs/>
          <w:sz w:val="20"/>
          <w:szCs w:val="20"/>
        </w:rPr>
        <w:t>For further information on Domino</w:t>
      </w:r>
      <w:r w:rsidRPr="00C95391">
        <w:rPr>
          <w:rFonts w:ascii="Noto Sans" w:eastAsia="Gill Sans" w:hAnsi="Noto Sans" w:cs="Noto Sans"/>
          <w:sz w:val="20"/>
          <w:szCs w:val="20"/>
        </w:rPr>
        <w:t xml:space="preserve">, please visit </w:t>
      </w:r>
      <w:hyperlink r:id="rId12">
        <w:r w:rsidRPr="00C95391">
          <w:rPr>
            <w:rFonts w:ascii="Noto Sans" w:eastAsia="Gill Sans" w:hAnsi="Noto Sans" w:cs="Noto Sans"/>
            <w:sz w:val="20"/>
            <w:szCs w:val="20"/>
            <w:u w:val="single"/>
          </w:rPr>
          <w:t>www.domino-printing.com</w:t>
        </w:r>
      </w:hyperlink>
      <w:r w:rsidRPr="00C95391">
        <w:rPr>
          <w:rFonts w:ascii="Noto Sans" w:eastAsia="Gill Sans" w:hAnsi="Noto Sans" w:cs="Noto Sans"/>
          <w:sz w:val="20"/>
          <w:szCs w:val="20"/>
        </w:rPr>
        <w:t xml:space="preserve"> </w:t>
      </w:r>
      <w:r w:rsidRPr="00C95391">
        <w:rPr>
          <w:rFonts w:ascii="Noto Sans" w:eastAsia="Gill Sans" w:hAnsi="Noto Sans" w:cs="Noto Sans"/>
          <w:sz w:val="20"/>
          <w:szCs w:val="20"/>
        </w:rPr>
        <w:br/>
      </w:r>
      <w:r w:rsidRPr="00C95391">
        <w:rPr>
          <w:rFonts w:ascii="Noto Sans" w:eastAsia="Gill Sans" w:hAnsi="Noto Sans" w:cs="Noto Sans"/>
          <w:sz w:val="20"/>
          <w:szCs w:val="20"/>
        </w:rPr>
        <w:br/>
      </w:r>
      <w:r w:rsidRPr="00C95391">
        <w:rPr>
          <w:rFonts w:ascii="Noto Sans" w:eastAsia="Gill Sans" w:hAnsi="Noto Sans" w:cs="Noto Sans"/>
          <w:bCs/>
          <w:sz w:val="20"/>
          <w:szCs w:val="20"/>
        </w:rPr>
        <w:t>Or contact:</w:t>
      </w:r>
      <w:r w:rsidRPr="00C95391">
        <w:rPr>
          <w:rFonts w:ascii="Noto Sans" w:eastAsia="Gill Sans" w:hAnsi="Noto Sans" w:cs="Noto Sans"/>
          <w:bCs/>
          <w:sz w:val="20"/>
          <w:szCs w:val="20"/>
        </w:rPr>
        <w:br/>
      </w:r>
      <w:r w:rsidRPr="00C95391">
        <w:rPr>
          <w:rFonts w:ascii="Noto Sans" w:eastAsia="Gill Sans" w:hAnsi="Noto Sans" w:cs="Noto Sans"/>
          <w:b/>
          <w:sz w:val="20"/>
          <w:szCs w:val="20"/>
        </w:rPr>
        <w:br/>
      </w:r>
      <w:bookmarkEnd w:id="2"/>
      <w:r w:rsidRPr="00C95391">
        <w:rPr>
          <w:rFonts w:ascii="Noto Sans" w:eastAsia="Calibri" w:hAnsi="Noto Sans" w:cs="Noto Sans"/>
          <w:b/>
          <w:bCs/>
          <w:sz w:val="20"/>
          <w:szCs w:val="20"/>
          <w:lang w:val="nl"/>
        </w:rPr>
        <w:t>Alex Challinor</w:t>
      </w:r>
      <w:r w:rsidRPr="00C95391">
        <w:rPr>
          <w:rFonts w:ascii="Noto Sans" w:eastAsia="Calibri" w:hAnsi="Noto Sans" w:cs="Noto Sans"/>
          <w:sz w:val="20"/>
          <w:szCs w:val="20"/>
          <w:lang w:val="fr-FR"/>
        </w:rPr>
        <w:br/>
      </w:r>
      <w:r w:rsidRPr="00C95391">
        <w:rPr>
          <w:rFonts w:ascii="Noto Sans" w:eastAsia="Calibri" w:hAnsi="Noto Sans" w:cs="Noto Sans"/>
          <w:sz w:val="20"/>
          <w:szCs w:val="20"/>
        </w:rPr>
        <w:t xml:space="preserve">PR and Content Manager </w:t>
      </w:r>
      <w:r w:rsidRPr="00C95391">
        <w:rPr>
          <w:rFonts w:ascii="Noto Sans" w:eastAsia="Calibri" w:hAnsi="Noto Sans" w:cs="Noto Sans"/>
          <w:sz w:val="20"/>
          <w:szCs w:val="20"/>
        </w:rPr>
        <w:br/>
        <w:t xml:space="preserve">Domino Printing Sciences </w:t>
      </w:r>
      <w:r w:rsidRPr="00C95391">
        <w:rPr>
          <w:rFonts w:ascii="Noto Sans" w:eastAsia="Calibri" w:hAnsi="Noto Sans" w:cs="Noto Sans"/>
          <w:sz w:val="20"/>
          <w:szCs w:val="20"/>
        </w:rPr>
        <w:br/>
        <w:t>Tel: +44 (0) 1954 778780</w:t>
      </w:r>
      <w:r w:rsidRPr="00C95391">
        <w:rPr>
          <w:rFonts w:ascii="Noto Sans" w:eastAsia="Calibri" w:hAnsi="Noto Sans" w:cs="Noto Sans"/>
          <w:sz w:val="20"/>
          <w:szCs w:val="20"/>
          <w:lang w:val="fr-FR"/>
        </w:rPr>
        <w:br/>
      </w:r>
      <w:hyperlink r:id="rId13" w:history="1">
        <w:r w:rsidRPr="00C95391">
          <w:rPr>
            <w:rFonts w:ascii="Noto Sans" w:eastAsia="Calibri" w:hAnsi="Noto Sans" w:cs="Noto Sans"/>
            <w:color w:val="0000FF"/>
            <w:sz w:val="20"/>
            <w:szCs w:val="20"/>
            <w:u w:val="single"/>
          </w:rPr>
          <w:t>Alex.Challinor@domino-uk.com</w:t>
        </w:r>
      </w:hyperlink>
      <w:r w:rsidRPr="00C95391">
        <w:rPr>
          <w:rFonts w:ascii="Noto Sans" w:eastAsia="Calibri" w:hAnsi="Noto Sans" w:cs="Noto Sans"/>
          <w:sz w:val="20"/>
          <w:szCs w:val="20"/>
        </w:rPr>
        <w:br/>
      </w:r>
      <w:bookmarkEnd w:id="1"/>
      <w:r w:rsidRPr="00C95391">
        <w:rPr>
          <w:rFonts w:ascii="Noto Sans" w:eastAsia="Calibri" w:hAnsi="Noto Sans" w:cs="Noto Sans"/>
          <w:sz w:val="20"/>
          <w:szCs w:val="20"/>
        </w:rPr>
        <w:br/>
      </w:r>
      <w:r w:rsidRPr="00C95391">
        <w:rPr>
          <w:rFonts w:ascii="Noto Sans" w:eastAsia="Calibri" w:hAnsi="Noto Sans" w:cs="Noto Sans"/>
          <w:b/>
          <w:bCs/>
          <w:sz w:val="20"/>
          <w:szCs w:val="20"/>
        </w:rPr>
        <w:t>Mahmoud Al Sabbagh</w:t>
      </w:r>
      <w:r w:rsidRPr="00C95391">
        <w:rPr>
          <w:rFonts w:ascii="Noto Sans" w:eastAsia="Calibri" w:hAnsi="Noto Sans" w:cs="Noto Sans"/>
          <w:b/>
          <w:bCs/>
          <w:sz w:val="20"/>
          <w:szCs w:val="20"/>
        </w:rPr>
        <w:br/>
      </w:r>
      <w:r w:rsidRPr="00C95391">
        <w:rPr>
          <w:rFonts w:ascii="Noto Sans" w:eastAsia="Calibri" w:hAnsi="Noto Sans" w:cs="Noto Sans"/>
          <w:sz w:val="20"/>
          <w:szCs w:val="20"/>
        </w:rPr>
        <w:t>General Manager</w:t>
      </w:r>
      <w:r w:rsidRPr="00C95391">
        <w:rPr>
          <w:rFonts w:ascii="Noto Sans" w:eastAsia="Calibri" w:hAnsi="Noto Sans" w:cs="Noto Sans"/>
          <w:sz w:val="20"/>
          <w:szCs w:val="20"/>
        </w:rPr>
        <w:br/>
        <w:t>Domino Dubai</w:t>
      </w:r>
      <w:r w:rsidRPr="00C95391">
        <w:rPr>
          <w:rFonts w:ascii="Noto Sans" w:eastAsia="Calibri" w:hAnsi="Noto Sans" w:cs="Noto Sans"/>
          <w:sz w:val="20"/>
          <w:szCs w:val="20"/>
        </w:rPr>
        <w:br/>
      </w:r>
      <w:r w:rsidRPr="00C95391">
        <w:rPr>
          <w:rFonts w:ascii="Noto Sans" w:eastAsia="Calibri" w:hAnsi="Noto Sans" w:cs="Noto Sans"/>
          <w:sz w:val="20"/>
          <w:szCs w:val="20"/>
        </w:rPr>
        <w:lastRenderedPageBreak/>
        <w:t>Tel: +97148835003</w:t>
      </w:r>
      <w:r w:rsidRPr="00C95391">
        <w:rPr>
          <w:rFonts w:ascii="Noto Sans" w:eastAsia="Calibri" w:hAnsi="Noto Sans" w:cs="Noto Sans"/>
          <w:sz w:val="20"/>
          <w:szCs w:val="20"/>
        </w:rPr>
        <w:br/>
        <w:t xml:space="preserve">Email: </w:t>
      </w:r>
      <w:hyperlink r:id="rId14" w:history="1">
        <w:r w:rsidRPr="00C95391">
          <w:rPr>
            <w:rFonts w:ascii="Noto Sans" w:eastAsia="Calibri" w:hAnsi="Noto Sans" w:cs="Noto Sans"/>
            <w:color w:val="0000FF"/>
            <w:sz w:val="20"/>
            <w:szCs w:val="20"/>
            <w:u w:val="single"/>
          </w:rPr>
          <w:t>sales@domino-mea.com</w:t>
        </w:r>
      </w:hyperlink>
      <w:r w:rsidRPr="00C95391">
        <w:rPr>
          <w:rFonts w:ascii="Noto Sans" w:eastAsia="Calibri" w:hAnsi="Noto Sans" w:cs="Noto Sans"/>
          <w:sz w:val="20"/>
          <w:szCs w:val="20"/>
        </w:rPr>
        <w:t xml:space="preserve"> </w:t>
      </w:r>
      <w:r w:rsidRPr="00C95391">
        <w:rPr>
          <w:rFonts w:ascii="Noto Sans" w:eastAsia="Calibri" w:hAnsi="Noto Sans" w:cs="Noto Sans"/>
          <w:sz w:val="20"/>
          <w:szCs w:val="20"/>
        </w:rPr>
        <w:br/>
      </w:r>
    </w:p>
    <w:p w14:paraId="47F6ED44" w14:textId="3255B306" w:rsidR="008B38A0" w:rsidRPr="00573C8B" w:rsidRDefault="008B38A0" w:rsidP="00C95391">
      <w:pPr>
        <w:rPr>
          <w:rFonts w:ascii="Noto Sans" w:hAnsi="Noto Sans" w:cs="Noto Sans"/>
        </w:rPr>
      </w:pPr>
    </w:p>
    <w:sectPr w:rsidR="008B38A0" w:rsidRPr="00573C8B" w:rsidSect="000F6D00">
      <w:headerReference w:type="default" r:id="rId15"/>
      <w:footerReference w:type="default" r:id="rId16"/>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90A6F" w14:textId="77777777" w:rsidR="00C47D67" w:rsidRDefault="00C47D67" w:rsidP="00785717">
      <w:pPr>
        <w:spacing w:line="240" w:lineRule="auto"/>
      </w:pPr>
      <w:r>
        <w:separator/>
      </w:r>
    </w:p>
  </w:endnote>
  <w:endnote w:type="continuationSeparator" w:id="0">
    <w:p w14:paraId="3411C2AC" w14:textId="77777777" w:rsidR="00C47D67" w:rsidRDefault="00C47D67"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5462D" w14:textId="77777777" w:rsidR="00785717" w:rsidRDefault="000F6D00" w:rsidP="00785717">
    <w:pPr>
      <w:pStyle w:val="Footer"/>
    </w:pPr>
    <w:r>
      <w:rPr>
        <w:noProof/>
      </w:rPr>
      <w:drawing>
        <wp:anchor distT="0" distB="0" distL="114300" distR="114300" simplePos="0" relativeHeight="251659264" behindDoc="0" locked="0" layoutInCell="1" allowOverlap="1" wp14:anchorId="1E1C7EB6" wp14:editId="4635D4B9">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1A2E976C" wp14:editId="0873D863">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12123" w14:textId="77777777" w:rsidR="00C47D67" w:rsidRDefault="00C47D67" w:rsidP="00785717">
      <w:pPr>
        <w:spacing w:line="240" w:lineRule="auto"/>
      </w:pPr>
      <w:r>
        <w:separator/>
      </w:r>
    </w:p>
  </w:footnote>
  <w:footnote w:type="continuationSeparator" w:id="0">
    <w:p w14:paraId="4C82EE1A" w14:textId="77777777" w:rsidR="00C47D67" w:rsidRDefault="00C47D67"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3109" w14:textId="77777777" w:rsidR="000F6D00" w:rsidRDefault="002766D9">
    <w:pPr>
      <w:pStyle w:val="Header"/>
    </w:pPr>
    <w:r>
      <w:rPr>
        <w:noProof/>
      </w:rPr>
      <w:drawing>
        <wp:anchor distT="0" distB="0" distL="114300" distR="114300" simplePos="0" relativeHeight="251661312" behindDoc="0" locked="0" layoutInCell="1" allowOverlap="1" wp14:anchorId="02217FB9" wp14:editId="5A2D7CE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79294"/>
    <w:multiLevelType w:val="hybridMultilevel"/>
    <w:tmpl w:val="0936A6C2"/>
    <w:lvl w:ilvl="0" w:tplc="14D229A0">
      <w:start w:val="1"/>
      <w:numFmt w:val="bullet"/>
      <w:lvlText w:val="-"/>
      <w:lvlJc w:val="left"/>
      <w:pPr>
        <w:ind w:left="720" w:hanging="360"/>
      </w:pPr>
      <w:rPr>
        <w:rFonts w:ascii="Aptos" w:hAnsi="Aptos" w:hint="default"/>
      </w:rPr>
    </w:lvl>
    <w:lvl w:ilvl="1" w:tplc="2954C4B2">
      <w:start w:val="1"/>
      <w:numFmt w:val="bullet"/>
      <w:lvlText w:val="o"/>
      <w:lvlJc w:val="left"/>
      <w:pPr>
        <w:ind w:left="1440" w:hanging="360"/>
      </w:pPr>
      <w:rPr>
        <w:rFonts w:ascii="Courier New" w:hAnsi="Courier New" w:hint="default"/>
      </w:rPr>
    </w:lvl>
    <w:lvl w:ilvl="2" w:tplc="72A496AC">
      <w:start w:val="1"/>
      <w:numFmt w:val="bullet"/>
      <w:lvlText w:val=""/>
      <w:lvlJc w:val="left"/>
      <w:pPr>
        <w:ind w:left="2160" w:hanging="360"/>
      </w:pPr>
      <w:rPr>
        <w:rFonts w:ascii="Wingdings" w:hAnsi="Wingdings" w:hint="default"/>
      </w:rPr>
    </w:lvl>
    <w:lvl w:ilvl="3" w:tplc="E85CB55A">
      <w:start w:val="1"/>
      <w:numFmt w:val="bullet"/>
      <w:lvlText w:val=""/>
      <w:lvlJc w:val="left"/>
      <w:pPr>
        <w:ind w:left="2880" w:hanging="360"/>
      </w:pPr>
      <w:rPr>
        <w:rFonts w:ascii="Symbol" w:hAnsi="Symbol" w:hint="default"/>
      </w:rPr>
    </w:lvl>
    <w:lvl w:ilvl="4" w:tplc="F4D2DBFE">
      <w:start w:val="1"/>
      <w:numFmt w:val="bullet"/>
      <w:lvlText w:val="o"/>
      <w:lvlJc w:val="left"/>
      <w:pPr>
        <w:ind w:left="3600" w:hanging="360"/>
      </w:pPr>
      <w:rPr>
        <w:rFonts w:ascii="Courier New" w:hAnsi="Courier New" w:hint="default"/>
      </w:rPr>
    </w:lvl>
    <w:lvl w:ilvl="5" w:tplc="582646CA">
      <w:start w:val="1"/>
      <w:numFmt w:val="bullet"/>
      <w:lvlText w:val=""/>
      <w:lvlJc w:val="left"/>
      <w:pPr>
        <w:ind w:left="4320" w:hanging="360"/>
      </w:pPr>
      <w:rPr>
        <w:rFonts w:ascii="Wingdings" w:hAnsi="Wingdings" w:hint="default"/>
      </w:rPr>
    </w:lvl>
    <w:lvl w:ilvl="6" w:tplc="05585236">
      <w:start w:val="1"/>
      <w:numFmt w:val="bullet"/>
      <w:lvlText w:val=""/>
      <w:lvlJc w:val="left"/>
      <w:pPr>
        <w:ind w:left="5040" w:hanging="360"/>
      </w:pPr>
      <w:rPr>
        <w:rFonts w:ascii="Symbol" w:hAnsi="Symbol" w:hint="default"/>
      </w:rPr>
    </w:lvl>
    <w:lvl w:ilvl="7" w:tplc="4F90CA0A">
      <w:start w:val="1"/>
      <w:numFmt w:val="bullet"/>
      <w:lvlText w:val="o"/>
      <w:lvlJc w:val="left"/>
      <w:pPr>
        <w:ind w:left="5760" w:hanging="360"/>
      </w:pPr>
      <w:rPr>
        <w:rFonts w:ascii="Courier New" w:hAnsi="Courier New" w:hint="default"/>
      </w:rPr>
    </w:lvl>
    <w:lvl w:ilvl="8" w:tplc="5FCEC278">
      <w:start w:val="1"/>
      <w:numFmt w:val="bullet"/>
      <w:lvlText w:val=""/>
      <w:lvlJc w:val="left"/>
      <w:pPr>
        <w:ind w:left="6480" w:hanging="360"/>
      </w:pPr>
      <w:rPr>
        <w:rFonts w:ascii="Wingdings" w:hAnsi="Wingdings" w:hint="default"/>
      </w:rPr>
    </w:lvl>
  </w:abstractNum>
  <w:abstractNum w:abstractNumId="1" w15:restartNumberingAfterBreak="0">
    <w:nsid w:val="54505643"/>
    <w:multiLevelType w:val="hybridMultilevel"/>
    <w:tmpl w:val="FACC2C14"/>
    <w:lvl w:ilvl="0" w:tplc="50683A52">
      <w:start w:val="1"/>
      <w:numFmt w:val="bullet"/>
      <w:lvlText w:val=""/>
      <w:lvlJc w:val="left"/>
      <w:pPr>
        <w:ind w:left="720" w:hanging="360"/>
      </w:pPr>
      <w:rPr>
        <w:rFonts w:ascii="Symbol" w:hAnsi="Symbol"/>
      </w:rPr>
    </w:lvl>
    <w:lvl w:ilvl="1" w:tplc="C09C9866">
      <w:start w:val="1"/>
      <w:numFmt w:val="bullet"/>
      <w:lvlText w:val=""/>
      <w:lvlJc w:val="left"/>
      <w:pPr>
        <w:ind w:left="720" w:hanging="360"/>
      </w:pPr>
      <w:rPr>
        <w:rFonts w:ascii="Symbol" w:hAnsi="Symbol"/>
      </w:rPr>
    </w:lvl>
    <w:lvl w:ilvl="2" w:tplc="FED84EC0">
      <w:start w:val="1"/>
      <w:numFmt w:val="bullet"/>
      <w:lvlText w:val=""/>
      <w:lvlJc w:val="left"/>
      <w:pPr>
        <w:ind w:left="720" w:hanging="360"/>
      </w:pPr>
      <w:rPr>
        <w:rFonts w:ascii="Symbol" w:hAnsi="Symbol"/>
      </w:rPr>
    </w:lvl>
    <w:lvl w:ilvl="3" w:tplc="B2FE2BF8">
      <w:start w:val="1"/>
      <w:numFmt w:val="bullet"/>
      <w:lvlText w:val=""/>
      <w:lvlJc w:val="left"/>
      <w:pPr>
        <w:ind w:left="720" w:hanging="360"/>
      </w:pPr>
      <w:rPr>
        <w:rFonts w:ascii="Symbol" w:hAnsi="Symbol"/>
      </w:rPr>
    </w:lvl>
    <w:lvl w:ilvl="4" w:tplc="387667B8">
      <w:start w:val="1"/>
      <w:numFmt w:val="bullet"/>
      <w:lvlText w:val=""/>
      <w:lvlJc w:val="left"/>
      <w:pPr>
        <w:ind w:left="720" w:hanging="360"/>
      </w:pPr>
      <w:rPr>
        <w:rFonts w:ascii="Symbol" w:hAnsi="Symbol"/>
      </w:rPr>
    </w:lvl>
    <w:lvl w:ilvl="5" w:tplc="9BEC5618">
      <w:start w:val="1"/>
      <w:numFmt w:val="bullet"/>
      <w:lvlText w:val=""/>
      <w:lvlJc w:val="left"/>
      <w:pPr>
        <w:ind w:left="720" w:hanging="360"/>
      </w:pPr>
      <w:rPr>
        <w:rFonts w:ascii="Symbol" w:hAnsi="Symbol"/>
      </w:rPr>
    </w:lvl>
    <w:lvl w:ilvl="6" w:tplc="463CBBC6">
      <w:start w:val="1"/>
      <w:numFmt w:val="bullet"/>
      <w:lvlText w:val=""/>
      <w:lvlJc w:val="left"/>
      <w:pPr>
        <w:ind w:left="720" w:hanging="360"/>
      </w:pPr>
      <w:rPr>
        <w:rFonts w:ascii="Symbol" w:hAnsi="Symbol"/>
      </w:rPr>
    </w:lvl>
    <w:lvl w:ilvl="7" w:tplc="3F96E0A2">
      <w:start w:val="1"/>
      <w:numFmt w:val="bullet"/>
      <w:lvlText w:val=""/>
      <w:lvlJc w:val="left"/>
      <w:pPr>
        <w:ind w:left="720" w:hanging="360"/>
      </w:pPr>
      <w:rPr>
        <w:rFonts w:ascii="Symbol" w:hAnsi="Symbol"/>
      </w:rPr>
    </w:lvl>
    <w:lvl w:ilvl="8" w:tplc="6894569A">
      <w:start w:val="1"/>
      <w:numFmt w:val="bullet"/>
      <w:lvlText w:val=""/>
      <w:lvlJc w:val="left"/>
      <w:pPr>
        <w:ind w:left="720" w:hanging="360"/>
      </w:pPr>
      <w:rPr>
        <w:rFonts w:ascii="Symbol" w:hAnsi="Symbol"/>
      </w:rPr>
    </w:lvl>
  </w:abstractNum>
  <w:abstractNum w:abstractNumId="2" w15:restartNumberingAfterBreak="0">
    <w:nsid w:val="56CF05A2"/>
    <w:multiLevelType w:val="multilevel"/>
    <w:tmpl w:val="94CC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06B44"/>
    <w:multiLevelType w:val="hybridMultilevel"/>
    <w:tmpl w:val="A9DCEF82"/>
    <w:lvl w:ilvl="0" w:tplc="E13E85BE">
      <w:start w:val="1"/>
      <w:numFmt w:val="bullet"/>
      <w:lvlText w:val=""/>
      <w:lvlJc w:val="left"/>
      <w:pPr>
        <w:ind w:left="720" w:hanging="360"/>
      </w:pPr>
      <w:rPr>
        <w:rFonts w:ascii="Symbol" w:hAnsi="Symbol"/>
      </w:rPr>
    </w:lvl>
    <w:lvl w:ilvl="1" w:tplc="54C2F67E">
      <w:start w:val="1"/>
      <w:numFmt w:val="bullet"/>
      <w:lvlText w:val=""/>
      <w:lvlJc w:val="left"/>
      <w:pPr>
        <w:ind w:left="720" w:hanging="360"/>
      </w:pPr>
      <w:rPr>
        <w:rFonts w:ascii="Symbol" w:hAnsi="Symbol"/>
      </w:rPr>
    </w:lvl>
    <w:lvl w:ilvl="2" w:tplc="0C709EC0">
      <w:start w:val="1"/>
      <w:numFmt w:val="bullet"/>
      <w:lvlText w:val=""/>
      <w:lvlJc w:val="left"/>
      <w:pPr>
        <w:ind w:left="720" w:hanging="360"/>
      </w:pPr>
      <w:rPr>
        <w:rFonts w:ascii="Symbol" w:hAnsi="Symbol"/>
      </w:rPr>
    </w:lvl>
    <w:lvl w:ilvl="3" w:tplc="D148340E">
      <w:start w:val="1"/>
      <w:numFmt w:val="bullet"/>
      <w:lvlText w:val=""/>
      <w:lvlJc w:val="left"/>
      <w:pPr>
        <w:ind w:left="720" w:hanging="360"/>
      </w:pPr>
      <w:rPr>
        <w:rFonts w:ascii="Symbol" w:hAnsi="Symbol"/>
      </w:rPr>
    </w:lvl>
    <w:lvl w:ilvl="4" w:tplc="81BECF56">
      <w:start w:val="1"/>
      <w:numFmt w:val="bullet"/>
      <w:lvlText w:val=""/>
      <w:lvlJc w:val="left"/>
      <w:pPr>
        <w:ind w:left="720" w:hanging="360"/>
      </w:pPr>
      <w:rPr>
        <w:rFonts w:ascii="Symbol" w:hAnsi="Symbol"/>
      </w:rPr>
    </w:lvl>
    <w:lvl w:ilvl="5" w:tplc="8D02159E">
      <w:start w:val="1"/>
      <w:numFmt w:val="bullet"/>
      <w:lvlText w:val=""/>
      <w:lvlJc w:val="left"/>
      <w:pPr>
        <w:ind w:left="720" w:hanging="360"/>
      </w:pPr>
      <w:rPr>
        <w:rFonts w:ascii="Symbol" w:hAnsi="Symbol"/>
      </w:rPr>
    </w:lvl>
    <w:lvl w:ilvl="6" w:tplc="C9E6341C">
      <w:start w:val="1"/>
      <w:numFmt w:val="bullet"/>
      <w:lvlText w:val=""/>
      <w:lvlJc w:val="left"/>
      <w:pPr>
        <w:ind w:left="720" w:hanging="360"/>
      </w:pPr>
      <w:rPr>
        <w:rFonts w:ascii="Symbol" w:hAnsi="Symbol"/>
      </w:rPr>
    </w:lvl>
    <w:lvl w:ilvl="7" w:tplc="8A5C590C">
      <w:start w:val="1"/>
      <w:numFmt w:val="bullet"/>
      <w:lvlText w:val=""/>
      <w:lvlJc w:val="left"/>
      <w:pPr>
        <w:ind w:left="720" w:hanging="360"/>
      </w:pPr>
      <w:rPr>
        <w:rFonts w:ascii="Symbol" w:hAnsi="Symbol"/>
      </w:rPr>
    </w:lvl>
    <w:lvl w:ilvl="8" w:tplc="914EC64A">
      <w:start w:val="1"/>
      <w:numFmt w:val="bullet"/>
      <w:lvlText w:val=""/>
      <w:lvlJc w:val="left"/>
      <w:pPr>
        <w:ind w:left="720" w:hanging="360"/>
      </w:pPr>
      <w:rPr>
        <w:rFonts w:ascii="Symbol" w:hAnsi="Symbol"/>
      </w:rPr>
    </w:lvl>
  </w:abstractNum>
  <w:num w:numId="1" w16cid:durableId="691734139">
    <w:abstractNumId w:val="0"/>
  </w:num>
  <w:num w:numId="2" w16cid:durableId="2094084814">
    <w:abstractNumId w:val="2"/>
  </w:num>
  <w:num w:numId="3" w16cid:durableId="1025407499">
    <w:abstractNumId w:val="3"/>
  </w:num>
  <w:num w:numId="4" w16cid:durableId="1729036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E5"/>
    <w:rsid w:val="000117E8"/>
    <w:rsid w:val="0002201E"/>
    <w:rsid w:val="00065C97"/>
    <w:rsid w:val="000B39E5"/>
    <w:rsid w:val="000D1050"/>
    <w:rsid w:val="000D395A"/>
    <w:rsid w:val="000E0F90"/>
    <w:rsid w:val="000E46FA"/>
    <w:rsid w:val="000F2FA2"/>
    <w:rsid w:val="000F6D00"/>
    <w:rsid w:val="00101079"/>
    <w:rsid w:val="00181CC6"/>
    <w:rsid w:val="0019183C"/>
    <w:rsid w:val="001B40A2"/>
    <w:rsid w:val="001C400E"/>
    <w:rsid w:val="001D743C"/>
    <w:rsid w:val="001E0029"/>
    <w:rsid w:val="001E0DA6"/>
    <w:rsid w:val="00232B3F"/>
    <w:rsid w:val="002338C2"/>
    <w:rsid w:val="00233DCA"/>
    <w:rsid w:val="00235286"/>
    <w:rsid w:val="00263A0A"/>
    <w:rsid w:val="00264E5A"/>
    <w:rsid w:val="00265624"/>
    <w:rsid w:val="002766D9"/>
    <w:rsid w:val="00284FD1"/>
    <w:rsid w:val="002B22F3"/>
    <w:rsid w:val="002B349B"/>
    <w:rsid w:val="00313399"/>
    <w:rsid w:val="00315B77"/>
    <w:rsid w:val="00317C42"/>
    <w:rsid w:val="00327F96"/>
    <w:rsid w:val="00343475"/>
    <w:rsid w:val="003712A3"/>
    <w:rsid w:val="00372415"/>
    <w:rsid w:val="00372E92"/>
    <w:rsid w:val="003967F7"/>
    <w:rsid w:val="003A1F7C"/>
    <w:rsid w:val="003A7A56"/>
    <w:rsid w:val="003C3291"/>
    <w:rsid w:val="003F38DA"/>
    <w:rsid w:val="00403C95"/>
    <w:rsid w:val="0041121B"/>
    <w:rsid w:val="00421835"/>
    <w:rsid w:val="00450D9B"/>
    <w:rsid w:val="00485952"/>
    <w:rsid w:val="00485EF8"/>
    <w:rsid w:val="00494E31"/>
    <w:rsid w:val="00497BD5"/>
    <w:rsid w:val="004A1C98"/>
    <w:rsid w:val="004D76A0"/>
    <w:rsid w:val="004D7C17"/>
    <w:rsid w:val="004E2D70"/>
    <w:rsid w:val="004E4B9F"/>
    <w:rsid w:val="00506246"/>
    <w:rsid w:val="00513C00"/>
    <w:rsid w:val="005272B1"/>
    <w:rsid w:val="005524DB"/>
    <w:rsid w:val="00564AFE"/>
    <w:rsid w:val="00573C8B"/>
    <w:rsid w:val="005741C7"/>
    <w:rsid w:val="00575439"/>
    <w:rsid w:val="00582D07"/>
    <w:rsid w:val="00595BCF"/>
    <w:rsid w:val="005B350F"/>
    <w:rsid w:val="005D687F"/>
    <w:rsid w:val="0060216F"/>
    <w:rsid w:val="00613396"/>
    <w:rsid w:val="0061605C"/>
    <w:rsid w:val="00616B51"/>
    <w:rsid w:val="00646F22"/>
    <w:rsid w:val="00647055"/>
    <w:rsid w:val="006530C3"/>
    <w:rsid w:val="00660F46"/>
    <w:rsid w:val="00662873"/>
    <w:rsid w:val="006757E5"/>
    <w:rsid w:val="00682C68"/>
    <w:rsid w:val="006E5646"/>
    <w:rsid w:val="006F3E6B"/>
    <w:rsid w:val="00705794"/>
    <w:rsid w:val="00717A2D"/>
    <w:rsid w:val="00730FD8"/>
    <w:rsid w:val="00773708"/>
    <w:rsid w:val="007778C9"/>
    <w:rsid w:val="00783FBD"/>
    <w:rsid w:val="00785717"/>
    <w:rsid w:val="00792E97"/>
    <w:rsid w:val="007A1B3A"/>
    <w:rsid w:val="007B14E7"/>
    <w:rsid w:val="007D1868"/>
    <w:rsid w:val="0080034C"/>
    <w:rsid w:val="008162FD"/>
    <w:rsid w:val="008220B7"/>
    <w:rsid w:val="00823B77"/>
    <w:rsid w:val="00832CB4"/>
    <w:rsid w:val="008876A9"/>
    <w:rsid w:val="00887AB8"/>
    <w:rsid w:val="008916A8"/>
    <w:rsid w:val="0089518B"/>
    <w:rsid w:val="008B38A0"/>
    <w:rsid w:val="008B6461"/>
    <w:rsid w:val="008B6AC7"/>
    <w:rsid w:val="008D6103"/>
    <w:rsid w:val="008F3E38"/>
    <w:rsid w:val="00931996"/>
    <w:rsid w:val="00967832"/>
    <w:rsid w:val="009A1716"/>
    <w:rsid w:val="009A1DEC"/>
    <w:rsid w:val="009A5FE4"/>
    <w:rsid w:val="009B7DE4"/>
    <w:rsid w:val="009D6280"/>
    <w:rsid w:val="009D7A72"/>
    <w:rsid w:val="009E6F4C"/>
    <w:rsid w:val="00A0443A"/>
    <w:rsid w:val="00A07280"/>
    <w:rsid w:val="00A14358"/>
    <w:rsid w:val="00A34918"/>
    <w:rsid w:val="00A62A55"/>
    <w:rsid w:val="00A82D0E"/>
    <w:rsid w:val="00A93F6E"/>
    <w:rsid w:val="00A94D83"/>
    <w:rsid w:val="00AA45B1"/>
    <w:rsid w:val="00AA4B37"/>
    <w:rsid w:val="00AA5410"/>
    <w:rsid w:val="00AB11DA"/>
    <w:rsid w:val="00B147F2"/>
    <w:rsid w:val="00B17905"/>
    <w:rsid w:val="00B23C3C"/>
    <w:rsid w:val="00B546C5"/>
    <w:rsid w:val="00B6438B"/>
    <w:rsid w:val="00B738FC"/>
    <w:rsid w:val="00B76FBF"/>
    <w:rsid w:val="00B84BB6"/>
    <w:rsid w:val="00B95D7C"/>
    <w:rsid w:val="00BA4B91"/>
    <w:rsid w:val="00BC7C15"/>
    <w:rsid w:val="00BE5138"/>
    <w:rsid w:val="00BE6529"/>
    <w:rsid w:val="00BF2584"/>
    <w:rsid w:val="00C063FE"/>
    <w:rsid w:val="00C2589A"/>
    <w:rsid w:val="00C4070B"/>
    <w:rsid w:val="00C44603"/>
    <w:rsid w:val="00C47D67"/>
    <w:rsid w:val="00C541FE"/>
    <w:rsid w:val="00C62E1C"/>
    <w:rsid w:val="00C746F7"/>
    <w:rsid w:val="00C829EB"/>
    <w:rsid w:val="00C8519C"/>
    <w:rsid w:val="00C95391"/>
    <w:rsid w:val="00CB6D67"/>
    <w:rsid w:val="00CF1AD5"/>
    <w:rsid w:val="00D13114"/>
    <w:rsid w:val="00D34E89"/>
    <w:rsid w:val="00D71CD1"/>
    <w:rsid w:val="00D73611"/>
    <w:rsid w:val="00D87094"/>
    <w:rsid w:val="00D975D6"/>
    <w:rsid w:val="00D97DD8"/>
    <w:rsid w:val="00DB41FF"/>
    <w:rsid w:val="00DB73DF"/>
    <w:rsid w:val="00DC09B9"/>
    <w:rsid w:val="00E03029"/>
    <w:rsid w:val="00E0543C"/>
    <w:rsid w:val="00E54CA7"/>
    <w:rsid w:val="00E837D0"/>
    <w:rsid w:val="00EC1C5A"/>
    <w:rsid w:val="00EE1B92"/>
    <w:rsid w:val="00EF35D8"/>
    <w:rsid w:val="00F07F96"/>
    <w:rsid w:val="00F1318F"/>
    <w:rsid w:val="00F33ADD"/>
    <w:rsid w:val="00F47D9D"/>
    <w:rsid w:val="00F53B0E"/>
    <w:rsid w:val="00F5605C"/>
    <w:rsid w:val="00F736FA"/>
    <w:rsid w:val="00F82F7D"/>
    <w:rsid w:val="00F868D1"/>
    <w:rsid w:val="00FB2332"/>
    <w:rsid w:val="01F4F9D7"/>
    <w:rsid w:val="028222F7"/>
    <w:rsid w:val="0359B44B"/>
    <w:rsid w:val="051EDAEA"/>
    <w:rsid w:val="05377594"/>
    <w:rsid w:val="05534C41"/>
    <w:rsid w:val="0605C56C"/>
    <w:rsid w:val="067BE2C3"/>
    <w:rsid w:val="076BFA44"/>
    <w:rsid w:val="08B49E30"/>
    <w:rsid w:val="0A2C10EB"/>
    <w:rsid w:val="0C4ECA09"/>
    <w:rsid w:val="0E467804"/>
    <w:rsid w:val="0FFD1B66"/>
    <w:rsid w:val="12A42191"/>
    <w:rsid w:val="12D3B15B"/>
    <w:rsid w:val="12D7A5FB"/>
    <w:rsid w:val="138F691E"/>
    <w:rsid w:val="139144EC"/>
    <w:rsid w:val="140DFA54"/>
    <w:rsid w:val="16032FBD"/>
    <w:rsid w:val="17C4BA31"/>
    <w:rsid w:val="1819383E"/>
    <w:rsid w:val="184F0903"/>
    <w:rsid w:val="1932F281"/>
    <w:rsid w:val="19AFD878"/>
    <w:rsid w:val="19D70F40"/>
    <w:rsid w:val="1A66991D"/>
    <w:rsid w:val="1A792736"/>
    <w:rsid w:val="1D08C5B7"/>
    <w:rsid w:val="1F45D9DE"/>
    <w:rsid w:val="1F730749"/>
    <w:rsid w:val="1F975124"/>
    <w:rsid w:val="205FB57D"/>
    <w:rsid w:val="20A7AFA3"/>
    <w:rsid w:val="213BC314"/>
    <w:rsid w:val="21496C92"/>
    <w:rsid w:val="21500550"/>
    <w:rsid w:val="2170DB88"/>
    <w:rsid w:val="24844554"/>
    <w:rsid w:val="2565333E"/>
    <w:rsid w:val="265983CA"/>
    <w:rsid w:val="267D0DDB"/>
    <w:rsid w:val="272275BF"/>
    <w:rsid w:val="28596705"/>
    <w:rsid w:val="29816148"/>
    <w:rsid w:val="29DFBA48"/>
    <w:rsid w:val="2A0E26AE"/>
    <w:rsid w:val="2A7E941E"/>
    <w:rsid w:val="2A8A9A5C"/>
    <w:rsid w:val="2DC3DA8B"/>
    <w:rsid w:val="30BFDC2B"/>
    <w:rsid w:val="315EB63C"/>
    <w:rsid w:val="321195B9"/>
    <w:rsid w:val="33886CEB"/>
    <w:rsid w:val="342F6738"/>
    <w:rsid w:val="359DDE65"/>
    <w:rsid w:val="35E1B7CE"/>
    <w:rsid w:val="369DFC8A"/>
    <w:rsid w:val="381BA3FA"/>
    <w:rsid w:val="39363D0E"/>
    <w:rsid w:val="3A206D73"/>
    <w:rsid w:val="3B21975F"/>
    <w:rsid w:val="41363AD4"/>
    <w:rsid w:val="429EA1C1"/>
    <w:rsid w:val="42CFBE4A"/>
    <w:rsid w:val="45E9E66F"/>
    <w:rsid w:val="47FA794C"/>
    <w:rsid w:val="4804C92D"/>
    <w:rsid w:val="4B3F7F1D"/>
    <w:rsid w:val="4B86ABF0"/>
    <w:rsid w:val="4E0FC195"/>
    <w:rsid w:val="4E44F094"/>
    <w:rsid w:val="4EA45C95"/>
    <w:rsid w:val="4F3C95D9"/>
    <w:rsid w:val="5115F1F4"/>
    <w:rsid w:val="51A1CF23"/>
    <w:rsid w:val="520A03AB"/>
    <w:rsid w:val="54229614"/>
    <w:rsid w:val="55497A37"/>
    <w:rsid w:val="5597F9D7"/>
    <w:rsid w:val="559CE51E"/>
    <w:rsid w:val="5617C963"/>
    <w:rsid w:val="564452EF"/>
    <w:rsid w:val="5A030340"/>
    <w:rsid w:val="5A640F6A"/>
    <w:rsid w:val="5AE0A7A5"/>
    <w:rsid w:val="5B8A1E7E"/>
    <w:rsid w:val="5C457699"/>
    <w:rsid w:val="5FE8EA68"/>
    <w:rsid w:val="600567BF"/>
    <w:rsid w:val="627E8D3D"/>
    <w:rsid w:val="63885E60"/>
    <w:rsid w:val="642AF2E1"/>
    <w:rsid w:val="66F9AB6D"/>
    <w:rsid w:val="68583839"/>
    <w:rsid w:val="6DA310FE"/>
    <w:rsid w:val="6E8B10AA"/>
    <w:rsid w:val="6EC64A94"/>
    <w:rsid w:val="6FCB085D"/>
    <w:rsid w:val="709E9940"/>
    <w:rsid w:val="71346085"/>
    <w:rsid w:val="73AE578E"/>
    <w:rsid w:val="73F860F6"/>
    <w:rsid w:val="740CA9AF"/>
    <w:rsid w:val="7540092B"/>
    <w:rsid w:val="75866380"/>
    <w:rsid w:val="75A64C57"/>
    <w:rsid w:val="76202701"/>
    <w:rsid w:val="764BB2E0"/>
    <w:rsid w:val="78780D42"/>
    <w:rsid w:val="7B10B3E6"/>
    <w:rsid w:val="7B1CFFD1"/>
    <w:rsid w:val="7B5A810B"/>
    <w:rsid w:val="7CDCFF13"/>
    <w:rsid w:val="7EEE9DB4"/>
    <w:rsid w:val="7F0EA022"/>
    <w:rsid w:val="7FB5CC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91FD9"/>
  <w15:chartTrackingRefBased/>
  <w15:docId w15:val="{471625E0-0F97-4C97-B86E-20C9593E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NormalWeb">
    <w:name w:val="Normal (Web)"/>
    <w:basedOn w:val="Normal"/>
    <w:uiPriority w:val="99"/>
    <w:unhideWhenUsed/>
    <w:rsid w:val="000B39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5597F9D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A1C98"/>
    <w:rPr>
      <w:sz w:val="16"/>
      <w:szCs w:val="16"/>
    </w:rPr>
  </w:style>
  <w:style w:type="paragraph" w:styleId="CommentText">
    <w:name w:val="annotation text"/>
    <w:basedOn w:val="Normal"/>
    <w:link w:val="CommentTextChar"/>
    <w:uiPriority w:val="99"/>
    <w:unhideWhenUsed/>
    <w:rsid w:val="004A1C98"/>
    <w:pPr>
      <w:spacing w:line="240" w:lineRule="auto"/>
    </w:pPr>
    <w:rPr>
      <w:sz w:val="20"/>
      <w:szCs w:val="20"/>
    </w:rPr>
  </w:style>
  <w:style w:type="character" w:customStyle="1" w:styleId="CommentTextChar">
    <w:name w:val="Comment Text Char"/>
    <w:basedOn w:val="DefaultParagraphFont"/>
    <w:link w:val="CommentText"/>
    <w:uiPriority w:val="99"/>
    <w:rsid w:val="004A1C98"/>
    <w:rPr>
      <w:sz w:val="20"/>
      <w:szCs w:val="20"/>
    </w:rPr>
  </w:style>
  <w:style w:type="paragraph" w:styleId="CommentSubject">
    <w:name w:val="annotation subject"/>
    <w:basedOn w:val="CommentText"/>
    <w:next w:val="CommentText"/>
    <w:link w:val="CommentSubjectChar"/>
    <w:uiPriority w:val="99"/>
    <w:semiHidden/>
    <w:unhideWhenUsed/>
    <w:rsid w:val="004A1C98"/>
    <w:rPr>
      <w:b/>
      <w:bCs/>
    </w:rPr>
  </w:style>
  <w:style w:type="character" w:customStyle="1" w:styleId="CommentSubjectChar">
    <w:name w:val="Comment Subject Char"/>
    <w:basedOn w:val="CommentTextChar"/>
    <w:link w:val="CommentSubject"/>
    <w:uiPriority w:val="99"/>
    <w:semiHidden/>
    <w:rsid w:val="004A1C98"/>
    <w:rPr>
      <w:b/>
      <w:bCs/>
      <w:sz w:val="20"/>
      <w:szCs w:val="20"/>
    </w:rPr>
  </w:style>
  <w:style w:type="paragraph" w:styleId="Revision">
    <w:name w:val="Revision"/>
    <w:hidden/>
    <w:uiPriority w:val="99"/>
    <w:semiHidden/>
    <w:rsid w:val="00494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11485">
      <w:bodyDiv w:val="1"/>
      <w:marLeft w:val="0"/>
      <w:marRight w:val="0"/>
      <w:marTop w:val="0"/>
      <w:marBottom w:val="0"/>
      <w:divBdr>
        <w:top w:val="none" w:sz="0" w:space="0" w:color="auto"/>
        <w:left w:val="none" w:sz="0" w:space="0" w:color="auto"/>
        <w:bottom w:val="none" w:sz="0" w:space="0" w:color="auto"/>
        <w:right w:val="none" w:sz="0" w:space="0" w:color="auto"/>
      </w:divBdr>
    </w:div>
    <w:div w:id="284042993">
      <w:bodyDiv w:val="1"/>
      <w:marLeft w:val="0"/>
      <w:marRight w:val="0"/>
      <w:marTop w:val="0"/>
      <w:marBottom w:val="0"/>
      <w:divBdr>
        <w:top w:val="none" w:sz="0" w:space="0" w:color="auto"/>
        <w:left w:val="none" w:sz="0" w:space="0" w:color="auto"/>
        <w:bottom w:val="none" w:sz="0" w:space="0" w:color="auto"/>
        <w:right w:val="none" w:sz="0" w:space="0" w:color="auto"/>
      </w:divBdr>
    </w:div>
    <w:div w:id="381830401">
      <w:bodyDiv w:val="1"/>
      <w:marLeft w:val="0"/>
      <w:marRight w:val="0"/>
      <w:marTop w:val="0"/>
      <w:marBottom w:val="0"/>
      <w:divBdr>
        <w:top w:val="none" w:sz="0" w:space="0" w:color="auto"/>
        <w:left w:val="none" w:sz="0" w:space="0" w:color="auto"/>
        <w:bottom w:val="none" w:sz="0" w:space="0" w:color="auto"/>
        <w:right w:val="none" w:sz="0" w:space="0" w:color="auto"/>
      </w:divBdr>
    </w:div>
    <w:div w:id="559637425">
      <w:bodyDiv w:val="1"/>
      <w:marLeft w:val="0"/>
      <w:marRight w:val="0"/>
      <w:marTop w:val="0"/>
      <w:marBottom w:val="0"/>
      <w:divBdr>
        <w:top w:val="none" w:sz="0" w:space="0" w:color="auto"/>
        <w:left w:val="none" w:sz="0" w:space="0" w:color="auto"/>
        <w:bottom w:val="none" w:sz="0" w:space="0" w:color="auto"/>
        <w:right w:val="none" w:sz="0" w:space="0" w:color="auto"/>
      </w:divBdr>
    </w:div>
    <w:div w:id="571544979">
      <w:bodyDiv w:val="1"/>
      <w:marLeft w:val="0"/>
      <w:marRight w:val="0"/>
      <w:marTop w:val="0"/>
      <w:marBottom w:val="0"/>
      <w:divBdr>
        <w:top w:val="none" w:sz="0" w:space="0" w:color="auto"/>
        <w:left w:val="none" w:sz="0" w:space="0" w:color="auto"/>
        <w:bottom w:val="none" w:sz="0" w:space="0" w:color="auto"/>
        <w:right w:val="none" w:sz="0" w:space="0" w:color="auto"/>
      </w:divBdr>
    </w:div>
    <w:div w:id="861089862">
      <w:bodyDiv w:val="1"/>
      <w:marLeft w:val="0"/>
      <w:marRight w:val="0"/>
      <w:marTop w:val="0"/>
      <w:marBottom w:val="0"/>
      <w:divBdr>
        <w:top w:val="none" w:sz="0" w:space="0" w:color="auto"/>
        <w:left w:val="none" w:sz="0" w:space="0" w:color="auto"/>
        <w:bottom w:val="none" w:sz="0" w:space="0" w:color="auto"/>
        <w:right w:val="none" w:sz="0" w:space="0" w:color="auto"/>
      </w:divBdr>
    </w:div>
    <w:div w:id="920454482">
      <w:bodyDiv w:val="1"/>
      <w:marLeft w:val="0"/>
      <w:marRight w:val="0"/>
      <w:marTop w:val="0"/>
      <w:marBottom w:val="0"/>
      <w:divBdr>
        <w:top w:val="none" w:sz="0" w:space="0" w:color="auto"/>
        <w:left w:val="none" w:sz="0" w:space="0" w:color="auto"/>
        <w:bottom w:val="none" w:sz="0" w:space="0" w:color="auto"/>
        <w:right w:val="none" w:sz="0" w:space="0" w:color="auto"/>
      </w:divBdr>
      <w:divsChild>
        <w:div w:id="2027243886">
          <w:marLeft w:val="0"/>
          <w:marRight w:val="0"/>
          <w:marTop w:val="0"/>
          <w:marBottom w:val="0"/>
          <w:divBdr>
            <w:top w:val="none" w:sz="0" w:space="0" w:color="auto"/>
            <w:left w:val="none" w:sz="0" w:space="0" w:color="auto"/>
            <w:bottom w:val="none" w:sz="0" w:space="0" w:color="auto"/>
            <w:right w:val="none" w:sz="0" w:space="0" w:color="auto"/>
          </w:divBdr>
          <w:divsChild>
            <w:div w:id="769936739">
              <w:marLeft w:val="0"/>
              <w:marRight w:val="0"/>
              <w:marTop w:val="0"/>
              <w:marBottom w:val="0"/>
              <w:divBdr>
                <w:top w:val="none" w:sz="0" w:space="0" w:color="auto"/>
                <w:left w:val="none" w:sz="0" w:space="0" w:color="auto"/>
                <w:bottom w:val="none" w:sz="0" w:space="0" w:color="auto"/>
                <w:right w:val="none" w:sz="0" w:space="0" w:color="auto"/>
              </w:divBdr>
              <w:divsChild>
                <w:div w:id="2121098815">
                  <w:marLeft w:val="0"/>
                  <w:marRight w:val="0"/>
                  <w:marTop w:val="0"/>
                  <w:marBottom w:val="0"/>
                  <w:divBdr>
                    <w:top w:val="none" w:sz="0" w:space="0" w:color="auto"/>
                    <w:left w:val="none" w:sz="0" w:space="0" w:color="auto"/>
                    <w:bottom w:val="none" w:sz="0" w:space="0" w:color="auto"/>
                    <w:right w:val="none" w:sz="0" w:space="0" w:color="auto"/>
                  </w:divBdr>
                  <w:divsChild>
                    <w:div w:id="173424311">
                      <w:marLeft w:val="0"/>
                      <w:marRight w:val="0"/>
                      <w:marTop w:val="0"/>
                      <w:marBottom w:val="0"/>
                      <w:divBdr>
                        <w:top w:val="none" w:sz="0" w:space="0" w:color="auto"/>
                        <w:left w:val="none" w:sz="0" w:space="0" w:color="auto"/>
                        <w:bottom w:val="none" w:sz="0" w:space="0" w:color="auto"/>
                        <w:right w:val="none" w:sz="0" w:space="0" w:color="auto"/>
                      </w:divBdr>
                      <w:divsChild>
                        <w:div w:id="1657566486">
                          <w:marLeft w:val="0"/>
                          <w:marRight w:val="0"/>
                          <w:marTop w:val="0"/>
                          <w:marBottom w:val="0"/>
                          <w:divBdr>
                            <w:top w:val="none" w:sz="0" w:space="0" w:color="auto"/>
                            <w:left w:val="none" w:sz="0" w:space="0" w:color="auto"/>
                            <w:bottom w:val="none" w:sz="0" w:space="0" w:color="auto"/>
                            <w:right w:val="none" w:sz="0" w:space="0" w:color="auto"/>
                          </w:divBdr>
                          <w:divsChild>
                            <w:div w:id="1319264412">
                              <w:marLeft w:val="0"/>
                              <w:marRight w:val="0"/>
                              <w:marTop w:val="0"/>
                              <w:marBottom w:val="0"/>
                              <w:divBdr>
                                <w:top w:val="none" w:sz="0" w:space="0" w:color="auto"/>
                                <w:left w:val="none" w:sz="0" w:space="0" w:color="auto"/>
                                <w:bottom w:val="none" w:sz="0" w:space="0" w:color="auto"/>
                                <w:right w:val="none" w:sz="0" w:space="0" w:color="auto"/>
                              </w:divBdr>
                              <w:divsChild>
                                <w:div w:id="460342422">
                                  <w:marLeft w:val="0"/>
                                  <w:marRight w:val="0"/>
                                  <w:marTop w:val="0"/>
                                  <w:marBottom w:val="0"/>
                                  <w:divBdr>
                                    <w:top w:val="none" w:sz="0" w:space="0" w:color="auto"/>
                                    <w:left w:val="none" w:sz="0" w:space="0" w:color="auto"/>
                                    <w:bottom w:val="none" w:sz="0" w:space="0" w:color="auto"/>
                                    <w:right w:val="none" w:sz="0" w:space="0" w:color="auto"/>
                                  </w:divBdr>
                                  <w:divsChild>
                                    <w:div w:id="7466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85658">
          <w:marLeft w:val="0"/>
          <w:marRight w:val="0"/>
          <w:marTop w:val="0"/>
          <w:marBottom w:val="0"/>
          <w:divBdr>
            <w:top w:val="none" w:sz="0" w:space="0" w:color="auto"/>
            <w:left w:val="none" w:sz="0" w:space="0" w:color="auto"/>
            <w:bottom w:val="none" w:sz="0" w:space="0" w:color="auto"/>
            <w:right w:val="none" w:sz="0" w:space="0" w:color="auto"/>
          </w:divBdr>
          <w:divsChild>
            <w:div w:id="1241914661">
              <w:marLeft w:val="0"/>
              <w:marRight w:val="0"/>
              <w:marTop w:val="0"/>
              <w:marBottom w:val="0"/>
              <w:divBdr>
                <w:top w:val="none" w:sz="0" w:space="0" w:color="auto"/>
                <w:left w:val="none" w:sz="0" w:space="0" w:color="auto"/>
                <w:bottom w:val="none" w:sz="0" w:space="0" w:color="auto"/>
                <w:right w:val="none" w:sz="0" w:space="0" w:color="auto"/>
              </w:divBdr>
              <w:divsChild>
                <w:div w:id="284505707">
                  <w:marLeft w:val="0"/>
                  <w:marRight w:val="0"/>
                  <w:marTop w:val="0"/>
                  <w:marBottom w:val="0"/>
                  <w:divBdr>
                    <w:top w:val="none" w:sz="0" w:space="0" w:color="auto"/>
                    <w:left w:val="none" w:sz="0" w:space="0" w:color="auto"/>
                    <w:bottom w:val="none" w:sz="0" w:space="0" w:color="auto"/>
                    <w:right w:val="none" w:sz="0" w:space="0" w:color="auto"/>
                  </w:divBdr>
                  <w:divsChild>
                    <w:div w:id="405493316">
                      <w:marLeft w:val="0"/>
                      <w:marRight w:val="0"/>
                      <w:marTop w:val="0"/>
                      <w:marBottom w:val="0"/>
                      <w:divBdr>
                        <w:top w:val="none" w:sz="0" w:space="0" w:color="auto"/>
                        <w:left w:val="none" w:sz="0" w:space="0" w:color="auto"/>
                        <w:bottom w:val="none" w:sz="0" w:space="0" w:color="auto"/>
                        <w:right w:val="none" w:sz="0" w:space="0" w:color="auto"/>
                      </w:divBdr>
                      <w:divsChild>
                        <w:div w:id="1156069544">
                          <w:marLeft w:val="0"/>
                          <w:marRight w:val="0"/>
                          <w:marTop w:val="0"/>
                          <w:marBottom w:val="0"/>
                          <w:divBdr>
                            <w:top w:val="none" w:sz="0" w:space="0" w:color="auto"/>
                            <w:left w:val="none" w:sz="0" w:space="0" w:color="auto"/>
                            <w:bottom w:val="none" w:sz="0" w:space="0" w:color="auto"/>
                            <w:right w:val="none" w:sz="0" w:space="0" w:color="auto"/>
                          </w:divBdr>
                          <w:divsChild>
                            <w:div w:id="1869370339">
                              <w:marLeft w:val="0"/>
                              <w:marRight w:val="0"/>
                              <w:marTop w:val="0"/>
                              <w:marBottom w:val="0"/>
                              <w:divBdr>
                                <w:top w:val="none" w:sz="0" w:space="0" w:color="auto"/>
                                <w:left w:val="none" w:sz="0" w:space="0" w:color="auto"/>
                                <w:bottom w:val="none" w:sz="0" w:space="0" w:color="auto"/>
                                <w:right w:val="none" w:sz="0" w:space="0" w:color="auto"/>
                              </w:divBdr>
                              <w:divsChild>
                                <w:div w:id="1685741524">
                                  <w:marLeft w:val="0"/>
                                  <w:marRight w:val="0"/>
                                  <w:marTop w:val="0"/>
                                  <w:marBottom w:val="0"/>
                                  <w:divBdr>
                                    <w:top w:val="none" w:sz="0" w:space="0" w:color="auto"/>
                                    <w:left w:val="none" w:sz="0" w:space="0" w:color="auto"/>
                                    <w:bottom w:val="none" w:sz="0" w:space="0" w:color="auto"/>
                                    <w:right w:val="none" w:sz="0" w:space="0" w:color="auto"/>
                                  </w:divBdr>
                                  <w:divsChild>
                                    <w:div w:id="480121176">
                                      <w:marLeft w:val="0"/>
                                      <w:marRight w:val="0"/>
                                      <w:marTop w:val="0"/>
                                      <w:marBottom w:val="0"/>
                                      <w:divBdr>
                                        <w:top w:val="none" w:sz="0" w:space="0" w:color="auto"/>
                                        <w:left w:val="none" w:sz="0" w:space="0" w:color="auto"/>
                                        <w:bottom w:val="none" w:sz="0" w:space="0" w:color="auto"/>
                                        <w:right w:val="none" w:sz="0" w:space="0" w:color="auto"/>
                                      </w:divBdr>
                                      <w:divsChild>
                                        <w:div w:id="4558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039660">
          <w:marLeft w:val="0"/>
          <w:marRight w:val="0"/>
          <w:marTop w:val="0"/>
          <w:marBottom w:val="0"/>
          <w:divBdr>
            <w:top w:val="none" w:sz="0" w:space="0" w:color="auto"/>
            <w:left w:val="none" w:sz="0" w:space="0" w:color="auto"/>
            <w:bottom w:val="none" w:sz="0" w:space="0" w:color="auto"/>
            <w:right w:val="none" w:sz="0" w:space="0" w:color="auto"/>
          </w:divBdr>
          <w:divsChild>
            <w:div w:id="2103213453">
              <w:marLeft w:val="0"/>
              <w:marRight w:val="0"/>
              <w:marTop w:val="0"/>
              <w:marBottom w:val="0"/>
              <w:divBdr>
                <w:top w:val="none" w:sz="0" w:space="0" w:color="auto"/>
                <w:left w:val="none" w:sz="0" w:space="0" w:color="auto"/>
                <w:bottom w:val="none" w:sz="0" w:space="0" w:color="auto"/>
                <w:right w:val="none" w:sz="0" w:space="0" w:color="auto"/>
              </w:divBdr>
              <w:divsChild>
                <w:div w:id="72091838">
                  <w:marLeft w:val="0"/>
                  <w:marRight w:val="0"/>
                  <w:marTop w:val="0"/>
                  <w:marBottom w:val="0"/>
                  <w:divBdr>
                    <w:top w:val="none" w:sz="0" w:space="0" w:color="auto"/>
                    <w:left w:val="none" w:sz="0" w:space="0" w:color="auto"/>
                    <w:bottom w:val="none" w:sz="0" w:space="0" w:color="auto"/>
                    <w:right w:val="none" w:sz="0" w:space="0" w:color="auto"/>
                  </w:divBdr>
                  <w:divsChild>
                    <w:div w:id="1426414922">
                      <w:marLeft w:val="0"/>
                      <w:marRight w:val="0"/>
                      <w:marTop w:val="0"/>
                      <w:marBottom w:val="0"/>
                      <w:divBdr>
                        <w:top w:val="none" w:sz="0" w:space="0" w:color="auto"/>
                        <w:left w:val="none" w:sz="0" w:space="0" w:color="auto"/>
                        <w:bottom w:val="none" w:sz="0" w:space="0" w:color="auto"/>
                        <w:right w:val="none" w:sz="0" w:space="0" w:color="auto"/>
                      </w:divBdr>
                      <w:divsChild>
                        <w:div w:id="1024136949">
                          <w:marLeft w:val="0"/>
                          <w:marRight w:val="0"/>
                          <w:marTop w:val="0"/>
                          <w:marBottom w:val="0"/>
                          <w:divBdr>
                            <w:top w:val="none" w:sz="0" w:space="0" w:color="auto"/>
                            <w:left w:val="none" w:sz="0" w:space="0" w:color="auto"/>
                            <w:bottom w:val="none" w:sz="0" w:space="0" w:color="auto"/>
                            <w:right w:val="none" w:sz="0" w:space="0" w:color="auto"/>
                          </w:divBdr>
                          <w:divsChild>
                            <w:div w:id="750741209">
                              <w:marLeft w:val="0"/>
                              <w:marRight w:val="0"/>
                              <w:marTop w:val="0"/>
                              <w:marBottom w:val="0"/>
                              <w:divBdr>
                                <w:top w:val="none" w:sz="0" w:space="0" w:color="auto"/>
                                <w:left w:val="none" w:sz="0" w:space="0" w:color="auto"/>
                                <w:bottom w:val="none" w:sz="0" w:space="0" w:color="auto"/>
                                <w:right w:val="none" w:sz="0" w:space="0" w:color="auto"/>
                              </w:divBdr>
                              <w:divsChild>
                                <w:div w:id="2104915507">
                                  <w:marLeft w:val="0"/>
                                  <w:marRight w:val="0"/>
                                  <w:marTop w:val="0"/>
                                  <w:marBottom w:val="0"/>
                                  <w:divBdr>
                                    <w:top w:val="none" w:sz="0" w:space="0" w:color="auto"/>
                                    <w:left w:val="none" w:sz="0" w:space="0" w:color="auto"/>
                                    <w:bottom w:val="none" w:sz="0" w:space="0" w:color="auto"/>
                                    <w:right w:val="none" w:sz="0" w:space="0" w:color="auto"/>
                                  </w:divBdr>
                                  <w:divsChild>
                                    <w:div w:id="692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313321">
      <w:bodyDiv w:val="1"/>
      <w:marLeft w:val="0"/>
      <w:marRight w:val="0"/>
      <w:marTop w:val="0"/>
      <w:marBottom w:val="0"/>
      <w:divBdr>
        <w:top w:val="none" w:sz="0" w:space="0" w:color="auto"/>
        <w:left w:val="none" w:sz="0" w:space="0" w:color="auto"/>
        <w:bottom w:val="none" w:sz="0" w:space="0" w:color="auto"/>
        <w:right w:val="none" w:sz="0" w:space="0" w:color="auto"/>
      </w:divBdr>
    </w:div>
    <w:div w:id="1074203893">
      <w:bodyDiv w:val="1"/>
      <w:marLeft w:val="0"/>
      <w:marRight w:val="0"/>
      <w:marTop w:val="0"/>
      <w:marBottom w:val="0"/>
      <w:divBdr>
        <w:top w:val="none" w:sz="0" w:space="0" w:color="auto"/>
        <w:left w:val="none" w:sz="0" w:space="0" w:color="auto"/>
        <w:bottom w:val="none" w:sz="0" w:space="0" w:color="auto"/>
        <w:right w:val="none" w:sz="0" w:space="0" w:color="auto"/>
      </w:divBdr>
    </w:div>
    <w:div w:id="1077555045">
      <w:bodyDiv w:val="1"/>
      <w:marLeft w:val="0"/>
      <w:marRight w:val="0"/>
      <w:marTop w:val="0"/>
      <w:marBottom w:val="0"/>
      <w:divBdr>
        <w:top w:val="none" w:sz="0" w:space="0" w:color="auto"/>
        <w:left w:val="none" w:sz="0" w:space="0" w:color="auto"/>
        <w:bottom w:val="none" w:sz="0" w:space="0" w:color="auto"/>
        <w:right w:val="none" w:sz="0" w:space="0" w:color="auto"/>
      </w:divBdr>
    </w:div>
    <w:div w:id="1207831667">
      <w:bodyDiv w:val="1"/>
      <w:marLeft w:val="0"/>
      <w:marRight w:val="0"/>
      <w:marTop w:val="0"/>
      <w:marBottom w:val="0"/>
      <w:divBdr>
        <w:top w:val="none" w:sz="0" w:space="0" w:color="auto"/>
        <w:left w:val="none" w:sz="0" w:space="0" w:color="auto"/>
        <w:bottom w:val="none" w:sz="0" w:space="0" w:color="auto"/>
        <w:right w:val="none" w:sz="0" w:space="0" w:color="auto"/>
      </w:divBdr>
    </w:div>
    <w:div w:id="1410618974">
      <w:bodyDiv w:val="1"/>
      <w:marLeft w:val="0"/>
      <w:marRight w:val="0"/>
      <w:marTop w:val="0"/>
      <w:marBottom w:val="0"/>
      <w:divBdr>
        <w:top w:val="none" w:sz="0" w:space="0" w:color="auto"/>
        <w:left w:val="none" w:sz="0" w:space="0" w:color="auto"/>
        <w:bottom w:val="none" w:sz="0" w:space="0" w:color="auto"/>
        <w:right w:val="none" w:sz="0" w:space="0" w:color="auto"/>
      </w:divBdr>
    </w:div>
    <w:div w:id="1574660356">
      <w:bodyDiv w:val="1"/>
      <w:marLeft w:val="0"/>
      <w:marRight w:val="0"/>
      <w:marTop w:val="0"/>
      <w:marBottom w:val="0"/>
      <w:divBdr>
        <w:top w:val="none" w:sz="0" w:space="0" w:color="auto"/>
        <w:left w:val="none" w:sz="0" w:space="0" w:color="auto"/>
        <w:bottom w:val="none" w:sz="0" w:space="0" w:color="auto"/>
        <w:right w:val="none" w:sz="0" w:space="0" w:color="auto"/>
      </w:divBdr>
      <w:divsChild>
        <w:div w:id="472600596">
          <w:marLeft w:val="0"/>
          <w:marRight w:val="0"/>
          <w:marTop w:val="0"/>
          <w:marBottom w:val="0"/>
          <w:divBdr>
            <w:top w:val="none" w:sz="0" w:space="0" w:color="auto"/>
            <w:left w:val="none" w:sz="0" w:space="0" w:color="auto"/>
            <w:bottom w:val="none" w:sz="0" w:space="0" w:color="auto"/>
            <w:right w:val="none" w:sz="0" w:space="0" w:color="auto"/>
          </w:divBdr>
          <w:divsChild>
            <w:div w:id="750346761">
              <w:marLeft w:val="0"/>
              <w:marRight w:val="0"/>
              <w:marTop w:val="0"/>
              <w:marBottom w:val="0"/>
              <w:divBdr>
                <w:top w:val="none" w:sz="0" w:space="0" w:color="auto"/>
                <w:left w:val="none" w:sz="0" w:space="0" w:color="auto"/>
                <w:bottom w:val="none" w:sz="0" w:space="0" w:color="auto"/>
                <w:right w:val="none" w:sz="0" w:space="0" w:color="auto"/>
              </w:divBdr>
              <w:divsChild>
                <w:div w:id="1962761160">
                  <w:marLeft w:val="0"/>
                  <w:marRight w:val="0"/>
                  <w:marTop w:val="0"/>
                  <w:marBottom w:val="0"/>
                  <w:divBdr>
                    <w:top w:val="none" w:sz="0" w:space="0" w:color="auto"/>
                    <w:left w:val="none" w:sz="0" w:space="0" w:color="auto"/>
                    <w:bottom w:val="none" w:sz="0" w:space="0" w:color="auto"/>
                    <w:right w:val="none" w:sz="0" w:space="0" w:color="auto"/>
                  </w:divBdr>
                  <w:divsChild>
                    <w:div w:id="1790201261">
                      <w:marLeft w:val="0"/>
                      <w:marRight w:val="0"/>
                      <w:marTop w:val="0"/>
                      <w:marBottom w:val="0"/>
                      <w:divBdr>
                        <w:top w:val="none" w:sz="0" w:space="0" w:color="auto"/>
                        <w:left w:val="none" w:sz="0" w:space="0" w:color="auto"/>
                        <w:bottom w:val="none" w:sz="0" w:space="0" w:color="auto"/>
                        <w:right w:val="none" w:sz="0" w:space="0" w:color="auto"/>
                      </w:divBdr>
                      <w:divsChild>
                        <w:div w:id="204871948">
                          <w:marLeft w:val="0"/>
                          <w:marRight w:val="0"/>
                          <w:marTop w:val="0"/>
                          <w:marBottom w:val="0"/>
                          <w:divBdr>
                            <w:top w:val="none" w:sz="0" w:space="0" w:color="auto"/>
                            <w:left w:val="none" w:sz="0" w:space="0" w:color="auto"/>
                            <w:bottom w:val="none" w:sz="0" w:space="0" w:color="auto"/>
                            <w:right w:val="none" w:sz="0" w:space="0" w:color="auto"/>
                          </w:divBdr>
                          <w:divsChild>
                            <w:div w:id="534346808">
                              <w:marLeft w:val="0"/>
                              <w:marRight w:val="0"/>
                              <w:marTop w:val="0"/>
                              <w:marBottom w:val="0"/>
                              <w:divBdr>
                                <w:top w:val="none" w:sz="0" w:space="0" w:color="auto"/>
                                <w:left w:val="none" w:sz="0" w:space="0" w:color="auto"/>
                                <w:bottom w:val="none" w:sz="0" w:space="0" w:color="auto"/>
                                <w:right w:val="none" w:sz="0" w:space="0" w:color="auto"/>
                              </w:divBdr>
                              <w:divsChild>
                                <w:div w:id="972714887">
                                  <w:marLeft w:val="0"/>
                                  <w:marRight w:val="0"/>
                                  <w:marTop w:val="0"/>
                                  <w:marBottom w:val="0"/>
                                  <w:divBdr>
                                    <w:top w:val="none" w:sz="0" w:space="0" w:color="auto"/>
                                    <w:left w:val="none" w:sz="0" w:space="0" w:color="auto"/>
                                    <w:bottom w:val="none" w:sz="0" w:space="0" w:color="auto"/>
                                    <w:right w:val="none" w:sz="0" w:space="0" w:color="auto"/>
                                  </w:divBdr>
                                  <w:divsChild>
                                    <w:div w:id="12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432711">
          <w:marLeft w:val="0"/>
          <w:marRight w:val="0"/>
          <w:marTop w:val="0"/>
          <w:marBottom w:val="0"/>
          <w:divBdr>
            <w:top w:val="none" w:sz="0" w:space="0" w:color="auto"/>
            <w:left w:val="none" w:sz="0" w:space="0" w:color="auto"/>
            <w:bottom w:val="none" w:sz="0" w:space="0" w:color="auto"/>
            <w:right w:val="none" w:sz="0" w:space="0" w:color="auto"/>
          </w:divBdr>
          <w:divsChild>
            <w:div w:id="1403717244">
              <w:marLeft w:val="0"/>
              <w:marRight w:val="0"/>
              <w:marTop w:val="0"/>
              <w:marBottom w:val="0"/>
              <w:divBdr>
                <w:top w:val="none" w:sz="0" w:space="0" w:color="auto"/>
                <w:left w:val="none" w:sz="0" w:space="0" w:color="auto"/>
                <w:bottom w:val="none" w:sz="0" w:space="0" w:color="auto"/>
                <w:right w:val="none" w:sz="0" w:space="0" w:color="auto"/>
              </w:divBdr>
              <w:divsChild>
                <w:div w:id="36048816">
                  <w:marLeft w:val="0"/>
                  <w:marRight w:val="0"/>
                  <w:marTop w:val="0"/>
                  <w:marBottom w:val="0"/>
                  <w:divBdr>
                    <w:top w:val="none" w:sz="0" w:space="0" w:color="auto"/>
                    <w:left w:val="none" w:sz="0" w:space="0" w:color="auto"/>
                    <w:bottom w:val="none" w:sz="0" w:space="0" w:color="auto"/>
                    <w:right w:val="none" w:sz="0" w:space="0" w:color="auto"/>
                  </w:divBdr>
                  <w:divsChild>
                    <w:div w:id="804204370">
                      <w:marLeft w:val="0"/>
                      <w:marRight w:val="0"/>
                      <w:marTop w:val="0"/>
                      <w:marBottom w:val="0"/>
                      <w:divBdr>
                        <w:top w:val="none" w:sz="0" w:space="0" w:color="auto"/>
                        <w:left w:val="none" w:sz="0" w:space="0" w:color="auto"/>
                        <w:bottom w:val="none" w:sz="0" w:space="0" w:color="auto"/>
                        <w:right w:val="none" w:sz="0" w:space="0" w:color="auto"/>
                      </w:divBdr>
                      <w:divsChild>
                        <w:div w:id="2046321719">
                          <w:marLeft w:val="0"/>
                          <w:marRight w:val="0"/>
                          <w:marTop w:val="0"/>
                          <w:marBottom w:val="0"/>
                          <w:divBdr>
                            <w:top w:val="none" w:sz="0" w:space="0" w:color="auto"/>
                            <w:left w:val="none" w:sz="0" w:space="0" w:color="auto"/>
                            <w:bottom w:val="none" w:sz="0" w:space="0" w:color="auto"/>
                            <w:right w:val="none" w:sz="0" w:space="0" w:color="auto"/>
                          </w:divBdr>
                          <w:divsChild>
                            <w:div w:id="24867514">
                              <w:marLeft w:val="0"/>
                              <w:marRight w:val="0"/>
                              <w:marTop w:val="0"/>
                              <w:marBottom w:val="0"/>
                              <w:divBdr>
                                <w:top w:val="none" w:sz="0" w:space="0" w:color="auto"/>
                                <w:left w:val="none" w:sz="0" w:space="0" w:color="auto"/>
                                <w:bottom w:val="none" w:sz="0" w:space="0" w:color="auto"/>
                                <w:right w:val="none" w:sz="0" w:space="0" w:color="auto"/>
                              </w:divBdr>
                              <w:divsChild>
                                <w:div w:id="711074655">
                                  <w:marLeft w:val="0"/>
                                  <w:marRight w:val="0"/>
                                  <w:marTop w:val="0"/>
                                  <w:marBottom w:val="0"/>
                                  <w:divBdr>
                                    <w:top w:val="none" w:sz="0" w:space="0" w:color="auto"/>
                                    <w:left w:val="none" w:sz="0" w:space="0" w:color="auto"/>
                                    <w:bottom w:val="none" w:sz="0" w:space="0" w:color="auto"/>
                                    <w:right w:val="none" w:sz="0" w:space="0" w:color="auto"/>
                                  </w:divBdr>
                                  <w:divsChild>
                                    <w:div w:id="331375103">
                                      <w:marLeft w:val="0"/>
                                      <w:marRight w:val="0"/>
                                      <w:marTop w:val="0"/>
                                      <w:marBottom w:val="0"/>
                                      <w:divBdr>
                                        <w:top w:val="none" w:sz="0" w:space="0" w:color="auto"/>
                                        <w:left w:val="none" w:sz="0" w:space="0" w:color="auto"/>
                                        <w:bottom w:val="none" w:sz="0" w:space="0" w:color="auto"/>
                                        <w:right w:val="none" w:sz="0" w:space="0" w:color="auto"/>
                                      </w:divBdr>
                                      <w:divsChild>
                                        <w:div w:id="4888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887319">
          <w:marLeft w:val="0"/>
          <w:marRight w:val="0"/>
          <w:marTop w:val="0"/>
          <w:marBottom w:val="0"/>
          <w:divBdr>
            <w:top w:val="none" w:sz="0" w:space="0" w:color="auto"/>
            <w:left w:val="none" w:sz="0" w:space="0" w:color="auto"/>
            <w:bottom w:val="none" w:sz="0" w:space="0" w:color="auto"/>
            <w:right w:val="none" w:sz="0" w:space="0" w:color="auto"/>
          </w:divBdr>
          <w:divsChild>
            <w:div w:id="1021593718">
              <w:marLeft w:val="0"/>
              <w:marRight w:val="0"/>
              <w:marTop w:val="0"/>
              <w:marBottom w:val="0"/>
              <w:divBdr>
                <w:top w:val="none" w:sz="0" w:space="0" w:color="auto"/>
                <w:left w:val="none" w:sz="0" w:space="0" w:color="auto"/>
                <w:bottom w:val="none" w:sz="0" w:space="0" w:color="auto"/>
                <w:right w:val="none" w:sz="0" w:space="0" w:color="auto"/>
              </w:divBdr>
              <w:divsChild>
                <w:div w:id="33698067">
                  <w:marLeft w:val="0"/>
                  <w:marRight w:val="0"/>
                  <w:marTop w:val="0"/>
                  <w:marBottom w:val="0"/>
                  <w:divBdr>
                    <w:top w:val="none" w:sz="0" w:space="0" w:color="auto"/>
                    <w:left w:val="none" w:sz="0" w:space="0" w:color="auto"/>
                    <w:bottom w:val="none" w:sz="0" w:space="0" w:color="auto"/>
                    <w:right w:val="none" w:sz="0" w:space="0" w:color="auto"/>
                  </w:divBdr>
                  <w:divsChild>
                    <w:div w:id="2130970825">
                      <w:marLeft w:val="0"/>
                      <w:marRight w:val="0"/>
                      <w:marTop w:val="0"/>
                      <w:marBottom w:val="0"/>
                      <w:divBdr>
                        <w:top w:val="none" w:sz="0" w:space="0" w:color="auto"/>
                        <w:left w:val="none" w:sz="0" w:space="0" w:color="auto"/>
                        <w:bottom w:val="none" w:sz="0" w:space="0" w:color="auto"/>
                        <w:right w:val="none" w:sz="0" w:space="0" w:color="auto"/>
                      </w:divBdr>
                      <w:divsChild>
                        <w:div w:id="255528374">
                          <w:marLeft w:val="0"/>
                          <w:marRight w:val="0"/>
                          <w:marTop w:val="0"/>
                          <w:marBottom w:val="0"/>
                          <w:divBdr>
                            <w:top w:val="none" w:sz="0" w:space="0" w:color="auto"/>
                            <w:left w:val="none" w:sz="0" w:space="0" w:color="auto"/>
                            <w:bottom w:val="none" w:sz="0" w:space="0" w:color="auto"/>
                            <w:right w:val="none" w:sz="0" w:space="0" w:color="auto"/>
                          </w:divBdr>
                          <w:divsChild>
                            <w:div w:id="1071847760">
                              <w:marLeft w:val="0"/>
                              <w:marRight w:val="0"/>
                              <w:marTop w:val="0"/>
                              <w:marBottom w:val="0"/>
                              <w:divBdr>
                                <w:top w:val="none" w:sz="0" w:space="0" w:color="auto"/>
                                <w:left w:val="none" w:sz="0" w:space="0" w:color="auto"/>
                                <w:bottom w:val="none" w:sz="0" w:space="0" w:color="auto"/>
                                <w:right w:val="none" w:sz="0" w:space="0" w:color="auto"/>
                              </w:divBdr>
                              <w:divsChild>
                                <w:div w:id="280647007">
                                  <w:marLeft w:val="0"/>
                                  <w:marRight w:val="0"/>
                                  <w:marTop w:val="0"/>
                                  <w:marBottom w:val="0"/>
                                  <w:divBdr>
                                    <w:top w:val="none" w:sz="0" w:space="0" w:color="auto"/>
                                    <w:left w:val="none" w:sz="0" w:space="0" w:color="auto"/>
                                    <w:bottom w:val="none" w:sz="0" w:space="0" w:color="auto"/>
                                    <w:right w:val="none" w:sz="0" w:space="0" w:color="auto"/>
                                  </w:divBdr>
                                  <w:divsChild>
                                    <w:div w:id="5779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reg/2004/1935/oj/eng" TargetMode="External"/><Relationship Id="rId13" Type="http://schemas.openxmlformats.org/officeDocument/2006/relationships/hyperlink" Target="mailto:Alex.Challinor@domino-u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mino-printing.com/en-ae/news-and-events/news.aspx?utm_medium=non-paid&amp;utm_source=onlinepublication&amp;utm_content=pr-uae&amp;utm_campaign=2025-int-en-ink-safety-pr%09%09%09%09%09%09%09%09%09%09%09%09%09" TargetMode="External"/><Relationship Id="rId12" Type="http://schemas.openxmlformats.org/officeDocument/2006/relationships/hyperlink" Target="http://www.domino-printing.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gov.uk/eur/2006/1907/contents" TargetMode="External"/><Relationship Id="rId4" Type="http://schemas.openxmlformats.org/officeDocument/2006/relationships/webSettings" Target="webSettings.xml"/><Relationship Id="rId9" Type="http://schemas.openxmlformats.org/officeDocument/2006/relationships/hyperlink" Target="https://eur-lex.europa.eu/eli/reg/2006/2023/oj/eng" TargetMode="External"/><Relationship Id="rId14" Type="http://schemas.openxmlformats.org/officeDocument/2006/relationships/hyperlink" Target="mailto:sales@domino-mea.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 and footer</Template>
  <TotalTime>1</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2</cp:revision>
  <dcterms:created xsi:type="dcterms:W3CDTF">2025-07-10T11:18:00Z</dcterms:created>
  <dcterms:modified xsi:type="dcterms:W3CDTF">2025-07-10T11:18:00Z</dcterms:modified>
</cp:coreProperties>
</file>