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BC4F2E" w:rsidRDefault="00A549A7" w14:paraId="7B3CC428" wp14:textId="2B625562">
      <w:pPr>
        <w:jc w:val="right"/>
        <w:rPr>
          <w:rFonts w:ascii="Roboto" w:hAnsi="Roboto" w:eastAsia="Roboto" w:cs="Roboto"/>
          <w:sz w:val="20"/>
          <w:szCs w:val="20"/>
          <w:highlight w:val="white"/>
        </w:rPr>
      </w:pPr>
      <w:r w:rsidRPr="0B10D0E7" w:rsidR="0EBEFB18">
        <w:rPr>
          <w:rFonts w:ascii="Roboto" w:hAnsi="Roboto" w:eastAsia="Roboto" w:cs="Roboto"/>
          <w:sz w:val="20"/>
          <w:szCs w:val="20"/>
          <w:highlight w:val="white"/>
        </w:rPr>
        <w:t>10</w:t>
      </w:r>
      <w:r w:rsidRPr="0B10D0E7" w:rsidR="00A549A7">
        <w:rPr>
          <w:rFonts w:ascii="Roboto" w:hAnsi="Roboto" w:eastAsia="Roboto" w:cs="Roboto"/>
          <w:sz w:val="20"/>
          <w:szCs w:val="20"/>
          <w:highlight w:val="white"/>
        </w:rPr>
        <w:t xml:space="preserve">.07.2025 r. </w:t>
      </w:r>
    </w:p>
    <w:p xmlns:wp14="http://schemas.microsoft.com/office/word/2010/wordml" w:rsidR="00BC4F2E" w:rsidRDefault="00A549A7" w14:paraId="4DC851BC" wp14:textId="77777777">
      <w:pPr>
        <w:rPr>
          <w:rFonts w:ascii="Roboto" w:hAnsi="Roboto" w:eastAsia="Roboto" w:cs="Roboto"/>
          <w:sz w:val="20"/>
          <w:szCs w:val="20"/>
          <w:highlight w:val="white"/>
        </w:rPr>
      </w:pPr>
      <w:r>
        <w:rPr>
          <w:rFonts w:ascii="Roboto" w:hAnsi="Roboto" w:eastAsia="Roboto" w:cs="Roboto"/>
          <w:sz w:val="20"/>
          <w:szCs w:val="20"/>
          <w:highlight w:val="white"/>
        </w:rPr>
        <w:t>Informacja prasowa</w:t>
      </w:r>
    </w:p>
    <w:p xmlns:wp14="http://schemas.microsoft.com/office/word/2010/wordml" w:rsidR="00BC4F2E" w:rsidRDefault="00BC4F2E" w14:paraId="672A6659" wp14:textId="77777777">
      <w:pPr>
        <w:rPr>
          <w:rFonts w:ascii="Roboto" w:hAnsi="Roboto" w:eastAsia="Roboto" w:cs="Roboto"/>
          <w:highlight w:val="white"/>
        </w:rPr>
      </w:pPr>
    </w:p>
    <w:p xmlns:wp14="http://schemas.microsoft.com/office/word/2010/wordml" w:rsidR="00BC4F2E" w:rsidRDefault="00A549A7" w14:paraId="7312DA62" wp14:textId="77777777">
      <w:pPr>
        <w:pStyle w:val="Nagwek3"/>
        <w:keepNext w:val="0"/>
        <w:keepLines w:val="0"/>
        <w:spacing w:before="280"/>
        <w:jc w:val="center"/>
        <w:rPr>
          <w:rFonts w:ascii="Roboto" w:hAnsi="Roboto" w:eastAsia="Roboto" w:cs="Roboto"/>
          <w:b/>
          <w:color w:val="000000"/>
          <w:sz w:val="24"/>
          <w:szCs w:val="24"/>
        </w:rPr>
      </w:pPr>
      <w:bookmarkStart w:name="_heading=h.mmviw03jimv7" w:colFirst="0" w:colLast="0" w:id="0"/>
      <w:bookmarkEnd w:id="0"/>
      <w:r>
        <w:rPr>
          <w:rFonts w:ascii="Roboto" w:hAnsi="Roboto" w:eastAsia="Roboto" w:cs="Roboto"/>
          <w:b/>
          <w:color w:val="000000"/>
          <w:sz w:val="24"/>
          <w:szCs w:val="24"/>
        </w:rPr>
        <w:t>Nie tylko dla rabatu. Coraz więcej Polaków działa ekologicznie z przekonania</w:t>
      </w:r>
    </w:p>
    <w:p xmlns:wp14="http://schemas.microsoft.com/office/word/2010/wordml" w:rsidR="00BC4F2E" w:rsidRDefault="00A549A7" w14:paraId="42695087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 xml:space="preserve">Coraz więcej osób angażuje się w działania proekologiczne nie dla nagród czy rabatów, ale z wewnętrznej potrzeby zrobienia czegoś dobrego – wynika z badania przeprowadzonego na zlecenie projektu Olejomaty. Dane pokazują, że aż 29% respondentów oddaje zużyty olej kierując się troską o środowisko – bez oczekiwania materialnych korzyści. To wciąż mniejszość, ale też sygnał ważnej zmiany: wartości zaczynają wygrywać z kalkulacją. Dla firm to wyzwanie – jak budować relacje z klientami opierając się nie tylko na </w:t>
      </w:r>
      <w:r>
        <w:rPr>
          <w:rFonts w:ascii="Roboto" w:hAnsi="Roboto" w:eastAsia="Roboto" w:cs="Roboto"/>
          <w:b/>
        </w:rPr>
        <w:t>korzyściach, lecz także na wspólnych ideach?</w:t>
      </w:r>
    </w:p>
    <w:p xmlns:wp14="http://schemas.microsoft.com/office/word/2010/wordml" w:rsidR="00BC4F2E" w:rsidRDefault="00A549A7" w14:paraId="12735BA5" wp14:textId="77777777">
      <w:pPr>
        <w:pStyle w:val="Nagwek3"/>
        <w:keepNext w:val="0"/>
        <w:keepLines w:val="0"/>
        <w:spacing w:before="280"/>
        <w:jc w:val="both"/>
        <w:rPr>
          <w:rFonts w:ascii="Roboto" w:hAnsi="Roboto" w:eastAsia="Roboto" w:cs="Roboto"/>
          <w:b/>
          <w:color w:val="000000"/>
          <w:sz w:val="22"/>
          <w:szCs w:val="22"/>
        </w:rPr>
      </w:pPr>
      <w:bookmarkStart w:name="_heading=h.9l23m2izq1kw" w:colFirst="0" w:colLast="0" w:id="1"/>
      <w:bookmarkEnd w:id="1"/>
      <w:r>
        <w:rPr>
          <w:rFonts w:ascii="Roboto" w:hAnsi="Roboto" w:eastAsia="Roboto" w:cs="Roboto"/>
          <w:b/>
          <w:color w:val="000000"/>
          <w:sz w:val="22"/>
          <w:szCs w:val="22"/>
        </w:rPr>
        <w:t>Nie tylko zysk, lecz także sens</w:t>
      </w:r>
    </w:p>
    <w:p xmlns:wp14="http://schemas.microsoft.com/office/word/2010/wordml" w:rsidR="00BC4F2E" w:rsidRDefault="00A549A7" w14:paraId="536FE34F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W badaniu przeprowadzonym na ogólnopolskim panelu Ariadna</w:t>
      </w:r>
      <w:r>
        <w:rPr>
          <w:rFonts w:ascii="Roboto" w:hAnsi="Roboto" w:eastAsia="Roboto" w:cs="Roboto"/>
          <w:vertAlign w:val="superscript"/>
        </w:rPr>
        <w:footnoteReference w:id="1"/>
      </w:r>
      <w:r>
        <w:rPr>
          <w:rFonts w:ascii="Roboto" w:hAnsi="Roboto" w:eastAsia="Roboto" w:cs="Roboto"/>
        </w:rPr>
        <w:t xml:space="preserve"> uczestników zapytano, co skłoniłoby ich do oddania zużytego oleju spożywczego. Najczęstsze odpowiedzi – „nowa butelka oleju” (33%) oraz „rabat na zakupy” (32%) – pokazują, że motywacje finansowe nadal dominują. Jednak niemal równie często wskazywano mniej materialne zachęty: sadzonki drzew (29%) i poczucie działania na rzecz środowiska (29%). 24% badanych byłoby zainteresowanych systemem punktowym w aplikacji, gdzie zebrane punkty można wymieniać na ekologiczne nagrody. To może sugerować, że dla części kon</w:t>
      </w:r>
      <w:r>
        <w:rPr>
          <w:rFonts w:ascii="Roboto" w:hAnsi="Roboto" w:eastAsia="Roboto" w:cs="Roboto"/>
        </w:rPr>
        <w:t xml:space="preserve">sumentów ważna jest nie tylko sama nagroda, ale również jej konkretne przełożenie na środowiskowy wpływ. </w:t>
      </w:r>
    </w:p>
    <w:p xmlns:wp14="http://schemas.microsoft.com/office/word/2010/wordml" w:rsidR="00BC4F2E" w:rsidRDefault="00A549A7" w14:paraId="2FE66259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Potwierdzają to również dane z raportu Ziemianie Atakują – aż 33% Polaków deklaruje, że „małe kroki wystarczą, by zmieniać świat”, 64% naprawia rzeczy, by wydłużyć ich życie, a ponad 75% stara się jak najdłużej używać posiadanych produktów</w:t>
      </w:r>
      <w:r>
        <w:rPr>
          <w:rFonts w:ascii="Roboto" w:hAnsi="Roboto" w:eastAsia="Roboto" w:cs="Roboto"/>
          <w:vertAlign w:val="superscript"/>
        </w:rPr>
        <w:footnoteReference w:id="2"/>
      </w:r>
      <w:r>
        <w:rPr>
          <w:rFonts w:ascii="Roboto" w:hAnsi="Roboto" w:eastAsia="Roboto" w:cs="Roboto"/>
        </w:rPr>
        <w:t>. To sygnał, że rośnie potrzeba działania opartego nie na spektakularnych gestach, lecz na praktycznych, codziennych decyzjach.</w:t>
      </w:r>
    </w:p>
    <w:p xmlns:wp14="http://schemas.microsoft.com/office/word/2010/wordml" w:rsidR="00BC4F2E" w:rsidRDefault="00A549A7" w14:paraId="3DC8D937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– </w:t>
      </w:r>
      <w:r>
        <w:rPr>
          <w:rFonts w:ascii="Roboto" w:hAnsi="Roboto" w:eastAsia="Roboto" w:cs="Roboto"/>
          <w:i/>
        </w:rPr>
        <w:t xml:space="preserve">Takie założenie leży u podstaw projektu Olejomaty – pierwszych w Polsce urządzeń do selektywnej zbiórki zużytego oleju kuchennego. Projekt łączy technologię z edukacją i systemem ekologicznych nagród </w:t>
      </w:r>
      <w:r>
        <w:rPr>
          <w:rFonts w:ascii="Roboto" w:hAnsi="Roboto" w:eastAsia="Roboto" w:cs="Roboto"/>
        </w:rPr>
        <w:t>– mówi Małgorzata Rdest, inicjatorka inicjatywy.</w:t>
      </w:r>
    </w:p>
    <w:p xmlns:wp14="http://schemas.microsoft.com/office/word/2010/wordml" w:rsidR="00BC4F2E" w:rsidRDefault="00A549A7" w14:paraId="04910943" wp14:textId="77777777">
      <w:pPr>
        <w:spacing w:before="240" w:after="240"/>
        <w:jc w:val="both"/>
        <w:rPr>
          <w:rFonts w:ascii="Roboto" w:hAnsi="Roboto" w:eastAsia="Roboto" w:cs="Roboto"/>
          <w:i/>
        </w:rPr>
      </w:pPr>
      <w:r>
        <w:rPr>
          <w:rFonts w:ascii="Roboto" w:hAnsi="Roboto" w:eastAsia="Roboto" w:cs="Roboto"/>
        </w:rPr>
        <w:t xml:space="preserve">Jak zauważa dalej: – </w:t>
      </w:r>
      <w:r>
        <w:rPr>
          <w:rFonts w:ascii="Roboto" w:hAnsi="Roboto" w:eastAsia="Roboto" w:cs="Roboto"/>
          <w:i/>
        </w:rPr>
        <w:t>Przez lata panowało przekonanie, że do działań ekologicznych trzeba ludzi przekonywać dodatkowymi benefitami – rabatami, nagrodami, gadżetami. Tymczasem dziś coraz częściej wystarczy, że cel jest jasny, a sposób działania prosty. Jeśli ludzie widzą sens i mają dostępne narzędzia – działają sami, bez dodatkowej zachęty.</w:t>
      </w:r>
    </w:p>
    <w:p xmlns:wp14="http://schemas.microsoft.com/office/word/2010/wordml" w:rsidR="00BC4F2E" w:rsidRDefault="00A549A7" w14:paraId="5C57C9B7" wp14:textId="77777777">
      <w:pPr>
        <w:pStyle w:val="Nagwek3"/>
        <w:keepNext w:val="0"/>
        <w:keepLines w:val="0"/>
        <w:spacing w:before="280"/>
        <w:jc w:val="both"/>
        <w:rPr>
          <w:rFonts w:ascii="Roboto" w:hAnsi="Roboto" w:eastAsia="Roboto" w:cs="Roboto"/>
        </w:rPr>
      </w:pPr>
      <w:bookmarkStart w:name="_heading=h.cqnderiw8yr5" w:colFirst="0" w:colLast="0" w:id="2"/>
      <w:bookmarkEnd w:id="2"/>
      <w:r>
        <w:rPr>
          <w:rFonts w:ascii="Roboto" w:hAnsi="Roboto" w:eastAsia="Roboto" w:cs="Roboto"/>
          <w:b/>
          <w:color w:val="000000"/>
          <w:sz w:val="22"/>
          <w:szCs w:val="22"/>
        </w:rPr>
        <w:t>CSR: od deklaracji do działania</w:t>
      </w:r>
    </w:p>
    <w:p xmlns:wp14="http://schemas.microsoft.com/office/word/2010/wordml" w:rsidR="00BC4F2E" w:rsidRDefault="00A549A7" w14:paraId="6E8B6E03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Choć dla wielu firm działania proekologiczne wciąż stanowią element strategii wizerunkowej – co samo w sobie nie jest złe – rośnie presja, by za tymi strategiami szły konkretne, mierzalne efekty. Deklaracje bez pokrycia coraz częściej spotykają się z krytyką, a konsumenci i pracownicy oczekują realnych działań.</w:t>
      </w:r>
    </w:p>
    <w:p xmlns:wp14="http://schemas.microsoft.com/office/word/2010/wordml" w:rsidR="00BC4F2E" w:rsidRDefault="00A549A7" w14:paraId="138A38CC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Jak pokazuje badanie Deloitte z 2025 r., 70% przedstawicieli generacji Z i 71% millenialsów uważa zielone działania firmy za istotny czynnik przy wyborze pracodawcy. Co więcej, aż 20% młodych zmieniło lub zmieni branżę właśnie przez kwestie związane z klimatem. Te pokolenia nie tylko deklarują – działają: jednocześnie 54% Gen Z i millenialsów aktywnie wywiera presję na pracodawcach, by podjęli realne kroki w obszarze klimatu. Widać więc, że to silny trend – wymusza zmianę paradygmatu CSR: z zielonych deklar</w:t>
      </w:r>
      <w:r>
        <w:rPr>
          <w:rFonts w:ascii="Roboto" w:hAnsi="Roboto" w:eastAsia="Roboto" w:cs="Roboto"/>
        </w:rPr>
        <w:t>acji na namacalne, mierzalne działania</w:t>
      </w:r>
      <w:r>
        <w:rPr>
          <w:rFonts w:ascii="Roboto" w:hAnsi="Roboto" w:eastAsia="Roboto" w:cs="Roboto"/>
          <w:vertAlign w:val="superscript"/>
        </w:rPr>
        <w:footnoteReference w:id="3"/>
      </w:r>
      <w:r>
        <w:rPr>
          <w:rFonts w:ascii="Roboto" w:hAnsi="Roboto" w:eastAsia="Roboto" w:cs="Roboto"/>
        </w:rPr>
        <w:t>.</w:t>
      </w:r>
    </w:p>
    <w:p xmlns:wp14="http://schemas.microsoft.com/office/word/2010/wordml" w:rsidR="00BC4F2E" w:rsidRDefault="00A549A7" w14:paraId="3E91E72B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W odpowiedzi, coraz więcej marek zaczyna wdrażać rozwiązania o faktycznym wpływie. Wśród nich:</w:t>
      </w:r>
    </w:p>
    <w:p xmlns:wp14="http://schemas.microsoft.com/office/word/2010/wordml" w:rsidR="00BC4F2E" w:rsidRDefault="00A549A7" w14:paraId="08A3B4AE" wp14:textId="77777777">
      <w:pPr>
        <w:numPr>
          <w:ilvl w:val="0"/>
          <w:numId w:val="1"/>
        </w:numPr>
        <w:spacing w:before="240"/>
        <w:jc w:val="both"/>
      </w:pPr>
      <w:r>
        <w:rPr>
          <w:rFonts w:ascii="Roboto" w:hAnsi="Roboto" w:eastAsia="Roboto" w:cs="Roboto"/>
          <w:b/>
        </w:rPr>
        <w:t>IKEA</w:t>
      </w:r>
      <w:r>
        <w:rPr>
          <w:rFonts w:ascii="Roboto" w:hAnsi="Roboto" w:eastAsia="Roboto" w:cs="Roboto"/>
        </w:rPr>
        <w:t xml:space="preserve"> oferuje możliwość naprawy i zwrotu mebli, wspierając gospodarkę obiegu zamkniętego.</w:t>
      </w:r>
    </w:p>
    <w:p xmlns:wp14="http://schemas.microsoft.com/office/word/2010/wordml" w:rsidR="00BC4F2E" w:rsidRDefault="00A549A7" w14:paraId="5E15EF47" wp14:textId="77777777">
      <w:pPr>
        <w:numPr>
          <w:ilvl w:val="0"/>
          <w:numId w:val="1"/>
        </w:numPr>
        <w:jc w:val="both"/>
      </w:pPr>
      <w:r>
        <w:rPr>
          <w:rFonts w:ascii="Roboto" w:hAnsi="Roboto" w:eastAsia="Roboto" w:cs="Roboto"/>
          <w:b/>
        </w:rPr>
        <w:t>Too Good To Go</w:t>
      </w:r>
      <w:r>
        <w:rPr>
          <w:rFonts w:ascii="Roboto" w:hAnsi="Roboto" w:eastAsia="Roboto" w:cs="Roboto"/>
        </w:rPr>
        <w:t xml:space="preserve"> opiera swój model na ograniczaniu marnowania żywności, bez bezpośrednich rabatów.</w:t>
      </w:r>
    </w:p>
    <w:p xmlns:wp14="http://schemas.microsoft.com/office/word/2010/wordml" w:rsidR="00BC4F2E" w:rsidRDefault="00A549A7" w14:paraId="2F9E2A81" wp14:textId="77777777">
      <w:pPr>
        <w:numPr>
          <w:ilvl w:val="0"/>
          <w:numId w:val="1"/>
        </w:numPr>
        <w:jc w:val="both"/>
      </w:pPr>
      <w:r>
        <w:rPr>
          <w:rFonts w:ascii="Roboto" w:hAnsi="Roboto" w:eastAsia="Roboto" w:cs="Roboto"/>
          <w:b/>
        </w:rPr>
        <w:t>LPP</w:t>
      </w:r>
      <w:r>
        <w:rPr>
          <w:rFonts w:ascii="Roboto" w:hAnsi="Roboto" w:eastAsia="Roboto" w:cs="Roboto"/>
        </w:rPr>
        <w:t xml:space="preserve"> organizuje zbiórki ubrań w sklepach, informując, co dzieje się dalej z odzieżą.</w:t>
      </w:r>
    </w:p>
    <w:p xmlns:wp14="http://schemas.microsoft.com/office/word/2010/wordml" w:rsidR="00BC4F2E" w:rsidRDefault="00A549A7" w14:paraId="094A4CB0" wp14:textId="77777777">
      <w:pPr>
        <w:numPr>
          <w:ilvl w:val="0"/>
          <w:numId w:val="1"/>
        </w:numPr>
        <w:spacing w:after="240"/>
        <w:jc w:val="both"/>
      </w:pPr>
      <w:r>
        <w:rPr>
          <w:rFonts w:ascii="Roboto" w:hAnsi="Roboto" w:eastAsia="Roboto" w:cs="Roboto"/>
          <w:b/>
        </w:rPr>
        <w:t>Nestlé i Danone</w:t>
      </w:r>
      <w:r>
        <w:rPr>
          <w:rFonts w:ascii="Roboto" w:hAnsi="Roboto" w:eastAsia="Roboto" w:cs="Roboto"/>
        </w:rPr>
        <w:t xml:space="preserve"> testują etykiety informujące o śladzie węglowym produktu, przenosząc odpowiedzialność za wybory częściowo na konsumenta.</w:t>
      </w:r>
    </w:p>
    <w:p xmlns:wp14="http://schemas.microsoft.com/office/word/2010/wordml" w:rsidR="00BC4F2E" w:rsidRDefault="00A549A7" w14:paraId="5228D204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Wszystkie te działania łączy jedno: można je zweryfikować, a ich wpływ da się w pewnym zakresie oszacować. To podejście może być odpowiedzią na rosnące zapotrzebowanie na transparentność.</w:t>
      </w:r>
    </w:p>
    <w:p xmlns:wp14="http://schemas.microsoft.com/office/word/2010/wordml" w:rsidR="00BC4F2E" w:rsidRDefault="00A549A7" w14:paraId="573663D9" wp14:textId="77777777">
      <w:pPr>
        <w:pStyle w:val="Nagwek3"/>
        <w:keepNext w:val="0"/>
        <w:keepLines w:val="0"/>
        <w:spacing w:before="280"/>
        <w:jc w:val="both"/>
        <w:rPr>
          <w:rFonts w:ascii="Roboto" w:hAnsi="Roboto" w:eastAsia="Roboto" w:cs="Roboto"/>
          <w:b/>
          <w:color w:val="000000"/>
          <w:sz w:val="22"/>
          <w:szCs w:val="22"/>
        </w:rPr>
      </w:pPr>
      <w:bookmarkStart w:name="_heading=h.ci55d2wn591l" w:colFirst="0" w:colLast="0" w:id="3"/>
      <w:bookmarkEnd w:id="3"/>
      <w:r>
        <w:rPr>
          <w:rFonts w:ascii="Roboto" w:hAnsi="Roboto" w:eastAsia="Roboto" w:cs="Roboto"/>
          <w:b/>
          <w:color w:val="000000"/>
          <w:sz w:val="22"/>
          <w:szCs w:val="22"/>
        </w:rPr>
        <w:t>Od oleju do drzewa – ekologiczna motywacja z konkretem</w:t>
      </w:r>
    </w:p>
    <w:p xmlns:wp14="http://schemas.microsoft.com/office/word/2010/wordml" w:rsidR="00BC4F2E" w:rsidRDefault="00A549A7" w14:paraId="0236441E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Coraz więcej firm i inicjatyw – także lokalnych – odpowiada na te oczekiwania, tworząc rozwiązania, które nie tylko zachęcają do działania, ale też pozwalają zobaczyć jego realny efekt. Przykładem są Olejomaty – system zbiórki zużytego oleju, w którym użytkownicy za każdą oddaną butelkę otrzymują punkty. Można je wymieniać na różne ekologiczne benefity, a od niedawna także na posadzenie prawdziwego drzewa. Ta nowa możliwość powstała we współpracy z fundacją Posadzimy.pl, zajmującą się zalesianiem terenów zd</w:t>
      </w:r>
      <w:r>
        <w:rPr>
          <w:rFonts w:ascii="Roboto" w:hAnsi="Roboto" w:eastAsia="Roboto" w:cs="Roboto"/>
        </w:rPr>
        <w:t>egradowanych.</w:t>
      </w:r>
    </w:p>
    <w:p xmlns:wp14="http://schemas.microsoft.com/office/word/2010/wordml" w:rsidR="00BC4F2E" w:rsidRDefault="00A549A7" w14:paraId="26DB9CDE" wp14:textId="77777777">
      <w:pPr>
        <w:spacing w:before="240" w:after="240"/>
        <w:jc w:val="both"/>
        <w:rPr>
          <w:rFonts w:ascii="Roboto" w:hAnsi="Roboto" w:eastAsia="Roboto" w:cs="Roboto"/>
          <w:i/>
        </w:rPr>
      </w:pPr>
      <w:r>
        <w:rPr>
          <w:rFonts w:ascii="Roboto" w:hAnsi="Roboto" w:eastAsia="Roboto" w:cs="Roboto"/>
        </w:rPr>
        <w:t>–</w:t>
      </w:r>
      <w:r>
        <w:rPr>
          <w:rFonts w:ascii="Roboto" w:hAnsi="Roboto" w:eastAsia="Roboto" w:cs="Roboto"/>
          <w:i/>
        </w:rPr>
        <w:t xml:space="preserve"> Ta współpraca to połączenie prostej technologii i konsumenckiego zaangażowania – codziennych decyzji, które realnie się sumują</w:t>
      </w:r>
      <w:r>
        <w:rPr>
          <w:rFonts w:ascii="Roboto" w:hAnsi="Roboto" w:eastAsia="Roboto" w:cs="Roboto"/>
        </w:rPr>
        <w:t xml:space="preserve"> – mówi Małgorzata Rdest, inicjatorka Olejomatów. – </w:t>
      </w:r>
      <w:r>
        <w:rPr>
          <w:rFonts w:ascii="Roboto" w:hAnsi="Roboto" w:eastAsia="Roboto" w:cs="Roboto"/>
          <w:i/>
        </w:rPr>
        <w:t>Użytkownicy pytają dziś nie tylko, co mogą zyskać, ale co mogą realnie zmienić. Chcieliśmy im dać taką możliwość. Nie przez gadżety, ale przez rozwiązania, które mają wymierny wpływ na środowisko.</w:t>
      </w:r>
    </w:p>
    <w:p xmlns:wp14="http://schemas.microsoft.com/office/word/2010/wordml" w:rsidR="00BC4F2E" w:rsidRDefault="00A549A7" w14:paraId="7BE7380B" wp14:textId="52C4C255">
      <w:pPr>
        <w:spacing w:before="240" w:after="240"/>
        <w:jc w:val="both"/>
        <w:rPr>
          <w:rFonts w:ascii="Roboto" w:hAnsi="Roboto" w:eastAsia="Roboto" w:cs="Roboto"/>
        </w:rPr>
      </w:pPr>
      <w:r w:rsidRPr="0B10D0E7" w:rsidR="00A549A7">
        <w:rPr>
          <w:rFonts w:ascii="Roboto" w:hAnsi="Roboto" w:eastAsia="Roboto" w:cs="Roboto"/>
        </w:rPr>
        <w:t xml:space="preserve">– </w:t>
      </w:r>
      <w:r w:rsidRPr="0B10D0E7" w:rsidR="00A549A7">
        <w:rPr>
          <w:rFonts w:ascii="Roboto" w:hAnsi="Roboto" w:eastAsia="Roboto" w:cs="Roboto"/>
          <w:i w:val="1"/>
          <w:iCs w:val="1"/>
        </w:rPr>
        <w:t>Według naszych szacunków planowany las o powierzchni około 1 110 m² może pochłonąć nawet 6 ton CO₂ rocznie i wytworzyć tlen dla około 670 osób</w:t>
      </w:r>
      <w:r w:rsidRPr="0B10D0E7" w:rsidR="00A549A7">
        <w:rPr>
          <w:rFonts w:ascii="Roboto" w:hAnsi="Roboto" w:eastAsia="Roboto" w:cs="Roboto"/>
        </w:rPr>
        <w:t xml:space="preserve"> – </w:t>
      </w:r>
      <w:r w:rsidRPr="0B10D0E7" w:rsidR="00A549A7">
        <w:rPr>
          <w:rFonts w:ascii="Roboto" w:hAnsi="Roboto" w:eastAsia="Roboto" w:cs="Roboto"/>
        </w:rPr>
        <w:t xml:space="preserve">dodaje </w:t>
      </w:r>
      <w:r w:rsidR="6C37A594">
        <w:rPr/>
        <w:t>Natalia Geming</w:t>
      </w:r>
      <w:r w:rsidRPr="0B10D0E7" w:rsidR="00A549A7">
        <w:rPr>
          <w:rFonts w:ascii="Roboto" w:hAnsi="Roboto" w:eastAsia="Roboto" w:cs="Roboto"/>
        </w:rPr>
        <w:t>, przedstawiciel</w:t>
      </w:r>
      <w:r w:rsidRPr="0B10D0E7" w:rsidR="71828DA4">
        <w:rPr>
          <w:rFonts w:ascii="Roboto" w:hAnsi="Roboto" w:eastAsia="Roboto" w:cs="Roboto"/>
        </w:rPr>
        <w:t>ka</w:t>
      </w:r>
      <w:r w:rsidRPr="0B10D0E7" w:rsidR="00A549A7">
        <w:rPr>
          <w:rFonts w:ascii="Roboto" w:hAnsi="Roboto" w:eastAsia="Roboto" w:cs="Roboto"/>
        </w:rPr>
        <w:t xml:space="preserve"> fundacji Posadzimy.pl. – </w:t>
      </w:r>
      <w:r w:rsidRPr="0B10D0E7" w:rsidR="00A549A7">
        <w:rPr>
          <w:rFonts w:ascii="Roboto" w:hAnsi="Roboto" w:eastAsia="Roboto" w:cs="Roboto"/>
          <w:i w:val="1"/>
          <w:iCs w:val="1"/>
        </w:rPr>
        <w:t>To oczywiście dane orientacyjne, ale dobrze pokazują, jak dużą różnicę mogą zrobić nawet niewielkie, powtarzalne działania.</w:t>
      </w:r>
    </w:p>
    <w:p xmlns:wp14="http://schemas.microsoft.com/office/word/2010/wordml" w:rsidR="00BC4F2E" w:rsidRDefault="00A549A7" w14:paraId="3F8728A1" wp14:textId="77777777">
      <w:pPr>
        <w:pStyle w:val="Nagwek3"/>
        <w:keepNext w:val="0"/>
        <w:keepLines w:val="0"/>
        <w:spacing w:before="280"/>
        <w:jc w:val="both"/>
        <w:rPr>
          <w:rFonts w:ascii="Roboto" w:hAnsi="Roboto" w:eastAsia="Roboto" w:cs="Roboto"/>
          <w:b/>
          <w:color w:val="000000"/>
          <w:sz w:val="22"/>
          <w:szCs w:val="22"/>
        </w:rPr>
      </w:pPr>
      <w:bookmarkStart w:name="_heading=h.iexgxsgjaje9" w:colFirst="0" w:colLast="0" w:id="4"/>
      <w:bookmarkEnd w:id="4"/>
      <w:r>
        <w:rPr>
          <w:rFonts w:ascii="Roboto" w:hAnsi="Roboto" w:eastAsia="Roboto" w:cs="Roboto"/>
          <w:b/>
          <w:color w:val="000000"/>
          <w:sz w:val="22"/>
          <w:szCs w:val="22"/>
        </w:rPr>
        <w:t>Zielona motywacja: pragmatyzm, nie idealizm</w:t>
      </w:r>
    </w:p>
    <w:p xmlns:wp14="http://schemas.microsoft.com/office/word/2010/wordml" w:rsidR="00BC4F2E" w:rsidRDefault="00A549A7" w14:paraId="3C52922A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Fundacja Posadzimy.pl współpracuje dziś z ponad 1000 partnerami – od szkół po duże firmy – tworząc system, w którym drzewa sadzi się w zależności od aktywności użytkowników, sprzedaży produktów czy w ramach kompensacji śladu węglowego. W sumie partnerzy ufundowali już ponad 500 000 drzew – sadzonych m.in. na terenach poprzemysłowych, pogorzeliskach i wzdłuż cieków wodnych.</w:t>
      </w:r>
    </w:p>
    <w:p xmlns:wp14="http://schemas.microsoft.com/office/word/2010/wordml" w:rsidR="00BC4F2E" w:rsidRDefault="00A549A7" w14:paraId="0EC80A01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Takie działania, choć dalekie od rozwiązania problemów klimatycznych, są przykładem praktycznych i możliwych do wdrożenia form zaangażowania. I być może właśnie to – nie hasła, ale konkret – zaczyna być nową walutą zaufania.</w:t>
      </w:r>
    </w:p>
    <w:p xmlns:wp14="http://schemas.microsoft.com/office/word/2010/wordml" w:rsidR="00BC4F2E" w:rsidRDefault="00A549A7" w14:paraId="0216E8BD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Jeśli konsumenci rzeczywiście coraz częściej kierują się przekonaniem, a nie tylko opłacalnością, może to być ważny moment zwrotny – zarówno dla firm, jak i dla całej kultury konsumpcji.</w:t>
      </w:r>
    </w:p>
    <w:p xmlns:wp14="http://schemas.microsoft.com/office/word/2010/wordml" w:rsidR="00BC4F2E" w:rsidRDefault="00BC4F2E" w14:paraId="0A37501D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BC4F2E" w:rsidRDefault="00BC4F2E" w14:paraId="5DAB6C7B" wp14:textId="77777777">
      <w:pPr>
        <w:jc w:val="both"/>
      </w:pPr>
    </w:p>
    <w:p xmlns:wp14="http://schemas.microsoft.com/office/word/2010/wordml" w:rsidR="00BC4F2E" w:rsidRDefault="00A549A7" w14:paraId="02B1C4A5" wp14:textId="77777777">
      <w:pPr>
        <w:spacing w:after="240"/>
        <w:jc w:val="both"/>
        <w:rPr>
          <w:rFonts w:ascii="Roboto" w:hAnsi="Roboto" w:eastAsia="Roboto" w:cs="Roboto"/>
          <w:b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O projekcie Olejomaty</w:t>
      </w:r>
    </w:p>
    <w:p xmlns:wp14="http://schemas.microsoft.com/office/word/2010/wordml" w:rsidR="00BC4F2E" w:rsidRDefault="00A549A7" w14:paraId="784D7FCF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Olejomaty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</w:t>
      </w:r>
      <w:r>
        <w:rPr>
          <w:rFonts w:ascii="Roboto" w:hAnsi="Roboto" w:eastAsia="Roboto" w:cs="Roboto"/>
          <w:sz w:val="20"/>
          <w:szCs w:val="20"/>
        </w:rPr>
        <w:t>e szeroko zakrojone działania edukacyjne i promocyjne w tym flagowy projekt EMKA Oil – „Olej zdasz, drzewko masz!”.</w:t>
      </w:r>
    </w:p>
    <w:p xmlns:wp14="http://schemas.microsoft.com/office/word/2010/wordml" w:rsidR="00BC4F2E" w:rsidRDefault="00A549A7" w14:paraId="02935BD8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O firmie EMKA S.A.</w:t>
      </w:r>
    </w:p>
    <w:p xmlns:wp14="http://schemas.microsoft.com/office/word/2010/wordml" w:rsidR="00BC4F2E" w:rsidRDefault="00A549A7" w14:paraId="7CD63CC3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EMKA S.A. to jedna z wiodących firm w Polsce zajmujących się unieszkodliwianiem odpadów medycznych i weterynaryjnych. Jej początki sięgają 1992 roku. Od 2000 roku firma specjalizuje się w odbiorze, transporcie i unieszkodliwianiu odpadów, wprowadzając nowoczesne rozwiązania technologiczne i organizacyjne, które wyznaczyły nowe standardy w branży. Dzięki innowacyjności, elastyczności oraz kompleksowemu podejściu do obsługi klienta, EMKA S.A. zdobyła reputację pioniera w gospodarce odpadami medycznymi. Doświa</w:t>
      </w:r>
      <w:r>
        <w:rPr>
          <w:rFonts w:ascii="Roboto" w:hAnsi="Roboto" w:eastAsia="Roboto" w:cs="Roboto"/>
          <w:sz w:val="20"/>
          <w:szCs w:val="20"/>
        </w:rPr>
        <w:t>dczony zespół i wysoki poziom serwisu sprawiają, że firma nie tylko spełnia, ale często przewyższa oczekiwania klientów, przyczyniając się do zrównoważonego rozwoju i ochrony środowiska. Bazując na doświadczeniu w branży odpadów, firma rozszerzyła swoją działalność o odpady warsztatowe, oferując kompleksową obsługę warsztatów samochodowych w zakresie odbioru, transportu i unieszkodliwiania odpadów.</w:t>
      </w:r>
    </w:p>
    <w:p xmlns:wp14="http://schemas.microsoft.com/office/word/2010/wordml" w:rsidR="00BC4F2E" w:rsidRDefault="00BC4F2E" w14:paraId="02EB378F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</w:p>
    <w:p xmlns:wp14="http://schemas.microsoft.com/office/word/2010/wordml" w:rsidR="00BC4F2E" w:rsidRDefault="00A549A7" w14:paraId="3588B2B3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Kontakt dla mediów:</w:t>
      </w:r>
    </w:p>
    <w:p xmlns:wp14="http://schemas.microsoft.com/office/word/2010/wordml" w:rsidR="00BC4F2E" w:rsidRDefault="00A549A7" w14:paraId="262E5738" wp14:textId="77777777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Aleksandra Sykulska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>Tel: +48 796 990 064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 xml:space="preserve">E-mail: </w:t>
      </w:r>
      <w:hyperlink r:id="rId8">
        <w:r>
          <w:rPr>
            <w:rFonts w:ascii="Roboto" w:hAnsi="Roboto" w:eastAsia="Roboto" w:cs="Roboto"/>
            <w:color w:val="1155CC"/>
            <w:sz w:val="20"/>
            <w:szCs w:val="20"/>
            <w:u w:val="single"/>
          </w:rPr>
          <w:t>aleksandra.sykulska@goodonepr.pl</w:t>
        </w:r>
      </w:hyperlink>
    </w:p>
    <w:p xmlns:wp14="http://schemas.microsoft.com/office/word/2010/wordml" w:rsidR="00BC4F2E" w:rsidRDefault="00A549A7" w14:paraId="025BF6B6" wp14:textId="77777777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Ewelina Jaskuła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>Tel: +48 665 339 877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>E-mail: ewelina.jaskula@goodonepr.pl</w:t>
      </w:r>
    </w:p>
    <w:p xmlns:wp14="http://schemas.microsoft.com/office/word/2010/wordml" w:rsidR="00BC4F2E" w:rsidRDefault="00BC4F2E" w14:paraId="6A05A809" wp14:textId="77777777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</w:p>
    <w:p xmlns:wp14="http://schemas.microsoft.com/office/word/2010/wordml" w:rsidR="00BC4F2E" w:rsidRDefault="00BC4F2E" w14:paraId="5A39BBE3" wp14:textId="77777777">
      <w:pPr>
        <w:spacing w:after="240"/>
        <w:jc w:val="both"/>
        <w:rPr>
          <w:rFonts w:ascii="Calibri" w:hAnsi="Calibri" w:eastAsia="Calibri" w:cs="Calibri"/>
          <w:sz w:val="20"/>
          <w:szCs w:val="20"/>
        </w:rPr>
      </w:pPr>
    </w:p>
    <w:p xmlns:wp14="http://schemas.microsoft.com/office/word/2010/wordml" w:rsidR="00BC4F2E" w:rsidRDefault="00BC4F2E" w14:paraId="41C8F396" wp14:textId="77777777">
      <w:pPr>
        <w:jc w:val="both"/>
        <w:rPr>
          <w:rFonts w:ascii="Calibri" w:hAnsi="Calibri" w:eastAsia="Calibri" w:cs="Calibri"/>
        </w:rPr>
      </w:pPr>
    </w:p>
    <w:p xmlns:wp14="http://schemas.microsoft.com/office/word/2010/wordml" w:rsidR="00BC4F2E" w:rsidRDefault="00BC4F2E" w14:paraId="72A3D3EC" wp14:textId="77777777">
      <w:pPr>
        <w:spacing w:after="240"/>
        <w:jc w:val="both"/>
        <w:rPr>
          <w:rFonts w:ascii="Calibri" w:hAnsi="Calibri" w:eastAsia="Calibri" w:cs="Calibri"/>
          <w:sz w:val="20"/>
          <w:szCs w:val="20"/>
        </w:rPr>
      </w:pPr>
    </w:p>
    <w:p xmlns:wp14="http://schemas.microsoft.com/office/word/2010/wordml" w:rsidR="00BC4F2E" w:rsidRDefault="00BC4F2E" w14:paraId="0D0B940D" wp14:textId="77777777">
      <w:pPr>
        <w:spacing w:after="240"/>
        <w:jc w:val="both"/>
        <w:rPr>
          <w:rFonts w:ascii="Calibri" w:hAnsi="Calibri" w:eastAsia="Calibri" w:cs="Calibri"/>
          <w:sz w:val="20"/>
          <w:szCs w:val="20"/>
        </w:rPr>
      </w:pPr>
    </w:p>
    <w:sectPr w:rsidR="00BC4F2E">
      <w:headerReference w:type="default" r:id="rId9"/>
      <w:pgSz w:w="11909" w:h="16834" w:orient="portrait"/>
      <w:pgMar w:top="1417" w:right="1417" w:bottom="1417" w:left="1417" w:header="1701" w:footer="170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A549A7" w:rsidRDefault="00A549A7" w14:paraId="0E27B00A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A549A7" w:rsidRDefault="00A549A7" w14:paraId="60061E4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87695E7-30C3-4501-B44B-E81094B7C758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F5AEF9E-BDCC-4176-92F1-1F5A858699C8}" r:id="rId2"/>
    <w:embedBold w:fontKey="{38F822E1-A727-411F-83BB-71B26284F66C}" r:id="rId3"/>
    <w:embedItalic w:fontKey="{FDA4FA5D-DA8A-4AC1-9324-D75946127E00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3263352-7F65-4B6B-9686-88D982E5ECB0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A549A7" w:rsidRDefault="00A549A7" w14:paraId="44EAFD9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A549A7" w:rsidRDefault="00A549A7" w14:paraId="4B94D5A5" wp14:textId="77777777">
      <w:pPr>
        <w:spacing w:line="240" w:lineRule="auto"/>
      </w:pPr>
      <w:r>
        <w:continuationSeparator/>
      </w:r>
    </w:p>
  </w:footnote>
  <w:footnote w:id="1">
    <w:p xmlns:wp14="http://schemas.microsoft.com/office/word/2010/wordml" w:rsidR="00BC4F2E" w:rsidRDefault="00A549A7" w14:paraId="028BC358" wp14:textId="77777777">
      <w:pPr>
        <w:spacing w:line="240" w:lineRule="auto"/>
        <w:rPr>
          <w:rFonts w:ascii="Roboto" w:hAnsi="Roboto" w:eastAsia="Roboto" w:cs="Roboto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>Badanie “Nie olewaj, zlewaj” przeprowadzono na Ogólnopolskim Panelu Badawczym Ariadna na reprezentatywnej próbie ogólnopolskiej liczącej N=1129 osób. Termin realizacji: maj 2025.</w:t>
      </w:r>
    </w:p>
  </w:footnote>
  <w:footnote w:id="2">
    <w:p xmlns:wp14="http://schemas.microsoft.com/office/word/2010/wordml" w:rsidR="00BC4F2E" w:rsidRDefault="00A549A7" w14:paraId="32EB25A9" wp14:textId="77777777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Raport „Ziemianie Atakują 2024” powstał na podstawie badania zrealizowanego przez Kantar na reprezentatywnej próbie ogólnopolskiej liczącej N=1101 osób. Termin realizacji: sierpień 2024.</w:t>
      </w:r>
    </w:p>
  </w:footnote>
  <w:footnote w:id="3">
    <w:p xmlns:wp14="http://schemas.microsoft.com/office/word/2010/wordml" w:rsidR="00BC4F2E" w:rsidRDefault="00A549A7" w14:paraId="5AD97D90" wp14:textId="77777777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>https://www.deloitte.com/content/dam/assets-shared/docs/campaigns/2025/2025-genz-millennial-survey.pdf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BC4F2E" w:rsidRDefault="00A549A7" w14:paraId="60707F61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53BB8E42" wp14:editId="7777777">
          <wp:simplePos x="0" y="0"/>
          <wp:positionH relativeFrom="column">
            <wp:posOffset>-899788</wp:posOffset>
          </wp:positionH>
          <wp:positionV relativeFrom="paragraph">
            <wp:posOffset>-1076319</wp:posOffset>
          </wp:positionV>
          <wp:extent cx="7563553" cy="10692000"/>
          <wp:effectExtent l="0" t="0" r="0" b="0"/>
          <wp:wrapNone/>
          <wp:docPr id="5025384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5621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158886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F2E"/>
    <w:rsid w:val="00A549A7"/>
    <w:rsid w:val="00BC4F2E"/>
    <w:rsid w:val="00FF09FD"/>
    <w:rsid w:val="082FFF34"/>
    <w:rsid w:val="0B10D0E7"/>
    <w:rsid w:val="0EBEFB18"/>
    <w:rsid w:val="1B402713"/>
    <w:rsid w:val="266B49F4"/>
    <w:rsid w:val="3A095D69"/>
    <w:rsid w:val="6C37A594"/>
    <w:rsid w:val="71828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94847"/>
  <w15:docId w15:val="{13082918-0D13-42CB-BEB2-7709447E44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 w:customStyle="1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7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A5154"/>
  </w:style>
  <w:style w:type="paragraph" w:styleId="Stopka">
    <w:name w:val="footer"/>
    <w:basedOn w:val="Normalny"/>
    <w:link w:val="Stopka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A5154"/>
  </w:style>
  <w:style w:type="character" w:styleId="Hipercze">
    <w:name w:val="Hyperlink"/>
    <w:basedOn w:val="Domylnaczcionkaakapitu"/>
    <w:uiPriority w:val="99"/>
    <w:unhideWhenUsed/>
    <w:rsid w:val="00542E94"/>
    <w:rPr>
      <w:color w:val="0000FF" w:themeColor="hyperlink"/>
      <w:u w:val="single"/>
    </w:rPr>
  </w:style>
  <w:style w:type="paragraph" w:styleId="paragraph" w:customStyle="1">
    <w:name w:val="paragraph"/>
    <w:basedOn w:val="Normalny"/>
    <w:rsid w:val="00542E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pl-PL"/>
    </w:rPr>
  </w:style>
  <w:style w:type="character" w:styleId="normaltextrun" w:customStyle="1">
    <w:name w:val="normaltextrun"/>
    <w:basedOn w:val="Domylnaczcionkaakapitu"/>
    <w:rsid w:val="00542E9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1DF8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D31D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75C82"/>
    <w:pPr>
      <w:spacing w:line="240" w:lineRule="auto"/>
    </w:pPr>
  </w:style>
  <w:style w:type="paragraph" w:styleId="Akapitzlist">
    <w:name w:val="List Paragraph"/>
    <w:basedOn w:val="Normalny"/>
    <w:uiPriority w:val="34"/>
    <w:qFormat/>
    <w:rsid w:val="00375C82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lang w:val="pl-PL" w:eastAsia="en-US"/>
    </w:rPr>
  </w:style>
  <w:style w:type="table" w:styleId="TableNormal1" w:customStyle="1">
    <w:name w:val="Table Normal1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leksandra.sykulska@goodonepr.pl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5GSc1jooivYIGaydwdR7//yi7w==">CgMxLjAyDmgubW12aXcwM2ppbXY3Mg5oLjlsMjNtMml6cTFrdzIOaC5jcW5kZXJpdzh5cjUyDmguY2k1NWQyd241OTFsMg5oLmlleGd4c2dqYWplOTgAak0KNXN1Z2dlc3RJZEltcG9ydDFmMzYyYTVkLTcyZWUtNGQwMC1hNTEyLTc2Njc1NGI0YTRlMV8xEhRFd2EgS29tdWRhLU1pbGN6YXJla2pNCjVzdWdnZXN0SWRJbXBvcnQxZjM2MmE1ZC03MmVlLTRkMDAtYTUxMi03NjY3NTRiNGE0ZTFfMhIURXdhIEtvbXVkYS1NaWxjemFyZWtyITExN3hNZE5PdkhGdkxobWlSd2xhX0ItS0J6dHJaa2Zp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Ewa Komuda-Milczarek</dc:creator>
  <lastModifiedBy>Gość</lastModifiedBy>
  <revision>2</revision>
  <dcterms:created xsi:type="dcterms:W3CDTF">2025-07-08T16:12:00.0000000Z</dcterms:created>
  <dcterms:modified xsi:type="dcterms:W3CDTF">2025-07-10T10:15:56.1914044Z</dcterms:modified>
</coreProperties>
</file>