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F676" w14:textId="77777777" w:rsidR="009F242A" w:rsidRPr="009F242A" w:rsidRDefault="009F242A" w:rsidP="009F242A">
      <w:pPr>
        <w:spacing w:after="160" w:line="256" w:lineRule="auto"/>
        <w:rPr>
          <w:rFonts w:ascii="Noto Sans" w:eastAsia="Aptos" w:hAnsi="Noto Sans" w:cs="Noto Sans"/>
          <w:b/>
          <w:bCs/>
          <w:kern w:val="2"/>
          <w:sz w:val="24"/>
          <w:szCs w:val="24"/>
          <w:lang w:val="fr-FR"/>
          <w14:ligatures w14:val="standardContextual"/>
        </w:rPr>
      </w:pPr>
      <w:r w:rsidRPr="009F242A">
        <w:rPr>
          <w:rFonts w:ascii="Noto Sans" w:eastAsia="Aptos" w:hAnsi="Noto Sans" w:cs="Noto Sans"/>
          <w:b/>
          <w:bCs/>
          <w:kern w:val="2"/>
          <w:sz w:val="24"/>
          <w:szCs w:val="24"/>
          <w:lang w:val="fr-FR"/>
          <w14:ligatures w14:val="standardContextual"/>
        </w:rPr>
        <w:t>Débloquer de nouvelles sources de revenus grâce aux codes 2D</w:t>
      </w:r>
    </w:p>
    <w:p w14:paraId="1753D1E1" w14:textId="77777777" w:rsidR="009F242A" w:rsidRPr="009F242A" w:rsidRDefault="009F242A" w:rsidP="009F242A">
      <w:pPr>
        <w:spacing w:after="160" w:line="256" w:lineRule="auto"/>
        <w:rPr>
          <w:rFonts w:ascii="Noto Sans" w:eastAsia="Aptos" w:hAnsi="Noto Sans" w:cs="Noto Sans"/>
          <w:i/>
          <w:iCs/>
          <w:kern w:val="2"/>
          <w:sz w:val="20"/>
          <w:szCs w:val="20"/>
          <w:lang w:val="fr-FR"/>
          <w14:ligatures w14:val="standardContextual"/>
        </w:rPr>
      </w:pPr>
      <w:r w:rsidRPr="009F242A">
        <w:rPr>
          <w:rFonts w:ascii="Noto Sans" w:eastAsia="Aptos" w:hAnsi="Noto Sans" w:cs="Noto Sans"/>
          <w:i/>
          <w:iCs/>
          <w:kern w:val="2"/>
          <w:sz w:val="20"/>
          <w:szCs w:val="20"/>
          <w:lang w:val="fr-FR"/>
          <w14:ligatures w14:val="standardContextual"/>
        </w:rPr>
        <w:t>Les marques reconnaissent de plus en plus les avantages des étiquettes et des emballages comportant des codes 2D, notamment en termes de traçabilité, de protection de la marque et d'engagement des consommateurs. Pourtant, le processus de mise en œuvre peut s'avérer décourageant, avec un décalage potentiel entre la conception des étiquettes/emballages et la compréhension des applications des codes 2D et de la manière d'optimiser la technologie.</w:t>
      </w:r>
    </w:p>
    <w:p w14:paraId="05A76362" w14:textId="431AF03F" w:rsidR="009F242A" w:rsidRPr="009F242A" w:rsidRDefault="009F242A" w:rsidP="009F242A">
      <w:pPr>
        <w:spacing w:after="160" w:line="256" w:lineRule="auto"/>
        <w:rPr>
          <w:rFonts w:ascii="Noto Sans" w:eastAsia="Aptos" w:hAnsi="Noto Sans" w:cs="Noto Sans"/>
          <w:i/>
          <w:iCs/>
          <w:kern w:val="2"/>
          <w:sz w:val="20"/>
          <w:szCs w:val="20"/>
          <w:lang w:val="fr-FR"/>
          <w14:ligatures w14:val="standardContextual"/>
        </w:rPr>
      </w:pPr>
      <w:r w:rsidRPr="009F242A">
        <w:rPr>
          <w:rFonts w:ascii="Noto Sans" w:eastAsia="Aptos" w:hAnsi="Noto Sans" w:cs="Noto Sans"/>
          <w:i/>
          <w:iCs/>
          <w:kern w:val="2"/>
          <w:sz w:val="20"/>
          <w:szCs w:val="20"/>
          <w:lang w:val="fr-FR"/>
          <w14:ligatures w14:val="standardContextual"/>
        </w:rPr>
        <w:t xml:space="preserve">Les convertisseurs ont donc la possibilité d'étendre leurs services au-delà de </w:t>
      </w:r>
      <w:r w:rsidR="003E09C5">
        <w:rPr>
          <w:rFonts w:ascii="Noto Sans" w:eastAsia="Aptos" w:hAnsi="Noto Sans" w:cs="Noto Sans"/>
          <w:i/>
          <w:iCs/>
          <w:kern w:val="2"/>
          <w:sz w:val="20"/>
          <w:szCs w:val="20"/>
          <w:lang w:val="fr-FR"/>
          <w14:ligatures w14:val="standardContextual"/>
        </w:rPr>
        <w:t>l’</w:t>
      </w:r>
      <w:r w:rsidRPr="009F242A">
        <w:rPr>
          <w:rFonts w:ascii="Noto Sans" w:eastAsia="Aptos" w:hAnsi="Noto Sans" w:cs="Noto Sans"/>
          <w:i/>
          <w:iCs/>
          <w:kern w:val="2"/>
          <w:sz w:val="20"/>
          <w:szCs w:val="20"/>
          <w:lang w:val="fr-FR"/>
          <w14:ligatures w14:val="standardContextual"/>
        </w:rPr>
        <w:t xml:space="preserve">impression de codes 2D. Ceux qui comprennent et adoptent cette technologie seront prêts pour répondre aux besoins changeants des marques et offrir des services à valeur ajoutée en matière de conception, de marketing numérique et d'authentification des produits. Ils bénéficieront ainsi d'un avantage concurrentiel et jetteront les bases d'un impact commercial à long terme, comme </w:t>
      </w:r>
      <w:r w:rsidR="003E09C5">
        <w:rPr>
          <w:rFonts w:ascii="Noto Sans" w:eastAsia="Aptos" w:hAnsi="Noto Sans" w:cs="Noto Sans"/>
          <w:i/>
          <w:iCs/>
          <w:kern w:val="2"/>
          <w:sz w:val="20"/>
          <w:szCs w:val="20"/>
          <w:lang w:val="fr-FR"/>
          <w14:ligatures w14:val="standardContextual"/>
        </w:rPr>
        <w:t>l’</w:t>
      </w:r>
      <w:r w:rsidRPr="009F242A">
        <w:rPr>
          <w:rFonts w:ascii="Noto Sans" w:eastAsia="Aptos" w:hAnsi="Noto Sans" w:cs="Noto Sans"/>
          <w:i/>
          <w:iCs/>
          <w:kern w:val="2"/>
          <w:sz w:val="20"/>
          <w:szCs w:val="20"/>
          <w:lang w:val="fr-FR"/>
          <w14:ligatures w14:val="standardContextual"/>
        </w:rPr>
        <w:t>explique Nigel Allen, Marketing Manager 2D Codes chez Domino Printing Sciences.</w:t>
      </w:r>
    </w:p>
    <w:p w14:paraId="019C5463" w14:textId="77777777" w:rsidR="009F242A" w:rsidRPr="009F242A" w:rsidRDefault="009F242A" w:rsidP="009F242A">
      <w:pPr>
        <w:spacing w:after="160" w:line="256" w:lineRule="auto"/>
        <w:rPr>
          <w:rFonts w:ascii="Noto Sans" w:eastAsia="Aptos" w:hAnsi="Noto Sans" w:cs="Noto Sans"/>
          <w:b/>
          <w:bCs/>
          <w:kern w:val="2"/>
          <w:sz w:val="20"/>
          <w:szCs w:val="20"/>
          <w:lang w:val="fr-FR"/>
          <w14:ligatures w14:val="standardContextual"/>
        </w:rPr>
      </w:pPr>
      <w:r w:rsidRPr="009F242A">
        <w:rPr>
          <w:rFonts w:ascii="Noto Sans" w:eastAsia="Aptos" w:hAnsi="Noto Sans" w:cs="Noto Sans"/>
          <w:b/>
          <w:bCs/>
          <w:kern w:val="2"/>
          <w:sz w:val="20"/>
          <w:szCs w:val="20"/>
          <w:lang w:val="fr-FR"/>
          <w14:ligatures w14:val="standardContextual"/>
        </w:rPr>
        <w:t>Combler les lacunes en matière de connaissances</w:t>
      </w:r>
    </w:p>
    <w:p w14:paraId="655E0CC4" w14:textId="175B1946"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Alors que de nombreuses marques sont impatientes de profiter des avantages des codes 2D, les résultats de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enquête </w:t>
      </w:r>
      <w:hyperlink r:id="rId8" w:history="1">
        <w:r w:rsidRPr="009F242A">
          <w:rPr>
            <w:rFonts w:ascii="Noto Sans" w:eastAsia="Aptos" w:hAnsi="Noto Sans" w:cs="Noto Sans"/>
            <w:color w:val="467886"/>
            <w:kern w:val="2"/>
            <w:sz w:val="20"/>
            <w:szCs w:val="20"/>
            <w:u w:val="single"/>
            <w:lang w:val="fr-FR"/>
            <w14:ligatures w14:val="standardContextual"/>
          </w:rPr>
          <w:t>Appetite Creative Connected Packaging Survey 2025</w:t>
        </w:r>
      </w:hyperlink>
      <w:r w:rsidRPr="009F242A">
        <w:rPr>
          <w:rFonts w:ascii="Noto Sans" w:eastAsia="Aptos" w:hAnsi="Noto Sans" w:cs="Noto Sans"/>
          <w:kern w:val="2"/>
          <w:sz w:val="20"/>
          <w:szCs w:val="20"/>
          <w:lang w:val="fr-FR"/>
          <w14:ligatures w14:val="standardContextual"/>
        </w:rPr>
        <w:t xml:space="preserve"> montrent que, pour plus d'un tiers des personnes interrogées qui n'utilisent pas encore d'emballages connectés, un manque de compréhension des applications de codes 2D et de la technologie qui les sous-tend les retient. </w:t>
      </w:r>
    </w:p>
    <w:p w14:paraId="641C9AE3" w14:textId="77777777"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Ce manque de connaissances offre aux convertisseurs plusieurs possibilités de s'adapter, de soutenir les clients de leur marque et de développer leur activité : </w:t>
      </w:r>
    </w:p>
    <w:p w14:paraId="386EDA0C" w14:textId="77777777" w:rsidR="009F242A" w:rsidRPr="009F242A" w:rsidRDefault="009F242A" w:rsidP="009F242A">
      <w:pPr>
        <w:numPr>
          <w:ilvl w:val="0"/>
          <w:numId w:val="1"/>
        </w:numPr>
        <w:spacing w:after="160" w:line="256" w:lineRule="auto"/>
        <w:contextualSpacing/>
        <w:rPr>
          <w:rFonts w:ascii="Noto Sans" w:eastAsia="Aptos" w:hAnsi="Noto Sans" w:cs="Noto Sans"/>
          <w:kern w:val="2"/>
          <w:sz w:val="20"/>
          <w:szCs w:val="20"/>
          <w:lang w:val="fr-FR"/>
          <w14:ligatures w14:val="standardContextual"/>
        </w:rPr>
      </w:pPr>
      <w:proofErr w:type="gramStart"/>
      <w:r w:rsidRPr="009F242A">
        <w:rPr>
          <w:rFonts w:ascii="Noto Sans" w:eastAsia="Aptos" w:hAnsi="Noto Sans" w:cs="Noto Sans"/>
          <w:kern w:val="2"/>
          <w:sz w:val="20"/>
          <w:szCs w:val="20"/>
          <w:lang w:val="fr-FR"/>
          <w14:ligatures w14:val="standardContextual"/>
        </w:rPr>
        <w:t>en</w:t>
      </w:r>
      <w:proofErr w:type="gramEnd"/>
      <w:r w:rsidRPr="009F242A">
        <w:rPr>
          <w:rFonts w:ascii="Noto Sans" w:eastAsia="Aptos" w:hAnsi="Noto Sans" w:cs="Noto Sans"/>
          <w:kern w:val="2"/>
          <w:sz w:val="20"/>
          <w:szCs w:val="20"/>
          <w:lang w:val="fr-FR"/>
          <w14:ligatures w14:val="standardContextual"/>
        </w:rPr>
        <w:t xml:space="preserve"> plus des services de conception et d'impression d'étiquettes consolidés, garantir que les codes 2D statiques, dynamiques et variables de leurs clients puissent être imprimés et scannés de manière optimale ;</w:t>
      </w:r>
    </w:p>
    <w:p w14:paraId="0FAFC133" w14:textId="77777777" w:rsidR="009F242A" w:rsidRPr="009F242A" w:rsidRDefault="009F242A" w:rsidP="009F242A">
      <w:pPr>
        <w:numPr>
          <w:ilvl w:val="0"/>
          <w:numId w:val="1"/>
        </w:numPr>
        <w:spacing w:after="160" w:line="256" w:lineRule="auto"/>
        <w:contextualSpacing/>
        <w:rPr>
          <w:rFonts w:ascii="Noto Sans" w:eastAsia="Aptos" w:hAnsi="Noto Sans" w:cs="Noto Sans"/>
          <w:kern w:val="2"/>
          <w:sz w:val="20"/>
          <w:szCs w:val="20"/>
          <w:lang w:val="fr-FR"/>
          <w14:ligatures w14:val="standardContextual"/>
        </w:rPr>
      </w:pPr>
      <w:proofErr w:type="gramStart"/>
      <w:r w:rsidRPr="009F242A">
        <w:rPr>
          <w:rFonts w:ascii="Noto Sans" w:eastAsia="Aptos" w:hAnsi="Noto Sans" w:cs="Noto Sans"/>
          <w:kern w:val="2"/>
          <w:sz w:val="20"/>
          <w:szCs w:val="20"/>
          <w:lang w:val="fr-FR"/>
          <w14:ligatures w14:val="standardContextual"/>
        </w:rPr>
        <w:t>différencier</w:t>
      </w:r>
      <w:proofErr w:type="gramEnd"/>
      <w:r w:rsidRPr="009F242A">
        <w:rPr>
          <w:rFonts w:ascii="Noto Sans" w:eastAsia="Aptos" w:hAnsi="Noto Sans" w:cs="Noto Sans"/>
          <w:kern w:val="2"/>
          <w:sz w:val="20"/>
          <w:szCs w:val="20"/>
          <w:lang w:val="fr-FR"/>
          <w14:ligatures w14:val="standardContextual"/>
        </w:rPr>
        <w:t xml:space="preserve"> grâce au marketing numérique et aux solutions de données pour soutenir les marques dans leurs campagnes de QR codes ; </w:t>
      </w:r>
    </w:p>
    <w:p w14:paraId="649375E6" w14:textId="21B7D277" w:rsidR="009F242A" w:rsidRPr="009F242A" w:rsidRDefault="009F242A" w:rsidP="009F242A">
      <w:pPr>
        <w:numPr>
          <w:ilvl w:val="0"/>
          <w:numId w:val="1"/>
        </w:numPr>
        <w:spacing w:after="160" w:line="256" w:lineRule="auto"/>
        <w:contextualSpacing/>
        <w:rPr>
          <w:rFonts w:ascii="Noto Sans" w:eastAsia="Aptos" w:hAnsi="Noto Sans" w:cs="Noto Sans"/>
          <w:kern w:val="2"/>
          <w:sz w:val="20"/>
          <w:szCs w:val="20"/>
          <w:lang w:val="fr-FR"/>
          <w14:ligatures w14:val="standardContextual"/>
        </w:rPr>
      </w:pPr>
      <w:proofErr w:type="gramStart"/>
      <w:r w:rsidRPr="009F242A">
        <w:rPr>
          <w:rFonts w:ascii="Noto Sans" w:eastAsia="Aptos" w:hAnsi="Noto Sans" w:cs="Noto Sans"/>
          <w:kern w:val="2"/>
          <w:sz w:val="20"/>
          <w:szCs w:val="20"/>
          <w:lang w:val="fr-FR"/>
          <w14:ligatures w14:val="standardContextual"/>
        </w:rPr>
        <w:t>approfondir</w:t>
      </w:r>
      <w:proofErr w:type="gramEnd"/>
      <w:r w:rsidRPr="009F242A">
        <w:rPr>
          <w:rFonts w:ascii="Noto Sans" w:eastAsia="Aptos" w:hAnsi="Noto Sans" w:cs="Noto Sans"/>
          <w:kern w:val="2"/>
          <w:sz w:val="20"/>
          <w:szCs w:val="20"/>
          <w:lang w:val="fr-FR"/>
          <w14:ligatures w14:val="standardContextual"/>
        </w:rPr>
        <w:t xml:space="preserve">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engagement par le biais du rôle de partenaire de confiance en offrant un support à long terme aux clients de leur marque, en mettant en œuvre des codes 2D variables ou sérialisés, et en gérant les données incluses dans les QR codes augmentés GS1 ;</w:t>
      </w:r>
    </w:p>
    <w:p w14:paraId="081EF77D" w14:textId="5DF4F715" w:rsidR="009F242A" w:rsidRPr="009F242A" w:rsidRDefault="009F242A" w:rsidP="009F242A">
      <w:pPr>
        <w:numPr>
          <w:ilvl w:val="0"/>
          <w:numId w:val="1"/>
        </w:numPr>
        <w:spacing w:after="160" w:line="256" w:lineRule="auto"/>
        <w:contextualSpacing/>
        <w:rPr>
          <w:rFonts w:ascii="Noto Sans" w:eastAsia="Aptos" w:hAnsi="Noto Sans" w:cs="Noto Sans"/>
          <w:kern w:val="2"/>
          <w:sz w:val="20"/>
          <w:szCs w:val="20"/>
          <w:lang w:val="fr-FR"/>
          <w14:ligatures w14:val="standardContextual"/>
        </w:rPr>
      </w:pPr>
      <w:proofErr w:type="gramStart"/>
      <w:r w:rsidRPr="009F242A">
        <w:rPr>
          <w:rFonts w:ascii="Noto Sans" w:eastAsia="Aptos" w:hAnsi="Noto Sans" w:cs="Noto Sans"/>
          <w:kern w:val="2"/>
          <w:sz w:val="20"/>
          <w:szCs w:val="20"/>
          <w:lang w:val="fr-FR"/>
          <w14:ligatures w14:val="standardContextual"/>
        </w:rPr>
        <w:t>fournir</w:t>
      </w:r>
      <w:proofErr w:type="gramEnd"/>
      <w:r w:rsidRPr="009F242A">
        <w:rPr>
          <w:rFonts w:ascii="Noto Sans" w:eastAsia="Aptos" w:hAnsi="Noto Sans" w:cs="Noto Sans"/>
          <w:kern w:val="2"/>
          <w:sz w:val="20"/>
          <w:szCs w:val="20"/>
          <w:lang w:val="fr-FR"/>
          <w14:ligatures w14:val="standardContextual"/>
        </w:rPr>
        <w:t xml:space="preserve"> des QR codes sécurisés pour faciliter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authentification par QR code. </w:t>
      </w:r>
    </w:p>
    <w:p w14:paraId="4960EE1B" w14:textId="77777777" w:rsidR="009F242A" w:rsidRDefault="009F242A" w:rsidP="009F242A">
      <w:pPr>
        <w:spacing w:after="160" w:line="256" w:lineRule="auto"/>
        <w:rPr>
          <w:rFonts w:ascii="Noto Sans" w:eastAsia="Aptos" w:hAnsi="Noto Sans" w:cs="Noto Sans"/>
          <w:b/>
          <w:bCs/>
          <w:kern w:val="2"/>
          <w:sz w:val="20"/>
          <w:szCs w:val="20"/>
          <w:lang w:val="fr-FR"/>
          <w14:ligatures w14:val="standardContextual"/>
        </w:rPr>
      </w:pPr>
      <w:bookmarkStart w:id="0" w:name="_Hlk193878684"/>
    </w:p>
    <w:p w14:paraId="27091E59" w14:textId="1EC6BD82" w:rsidR="009F242A" w:rsidRPr="009F242A" w:rsidRDefault="009F242A" w:rsidP="009F242A">
      <w:pPr>
        <w:spacing w:after="160" w:line="256" w:lineRule="auto"/>
        <w:rPr>
          <w:rFonts w:ascii="Noto Sans" w:eastAsia="Segoe UI" w:hAnsi="Noto Sans" w:cs="Noto Sans"/>
          <w:b/>
          <w:bCs/>
          <w:color w:val="323130"/>
          <w:kern w:val="2"/>
          <w:sz w:val="20"/>
          <w:szCs w:val="20"/>
          <w:lang w:val="fr-FR"/>
          <w14:ligatures w14:val="standardContextual"/>
        </w:rPr>
      </w:pPr>
      <w:r>
        <w:rPr>
          <w:rFonts w:ascii="Noto Sans" w:eastAsia="Aptos" w:hAnsi="Noto Sans" w:cs="Noto Sans"/>
          <w:b/>
          <w:bCs/>
          <w:kern w:val="2"/>
          <w:sz w:val="20"/>
          <w:szCs w:val="20"/>
          <w:lang w:val="fr-FR"/>
          <w14:ligatures w14:val="standardContextual"/>
        </w:rPr>
        <w:t>S</w:t>
      </w:r>
      <w:r w:rsidRPr="009F242A">
        <w:rPr>
          <w:rFonts w:ascii="Noto Sans" w:eastAsia="Aptos" w:hAnsi="Noto Sans" w:cs="Noto Sans"/>
          <w:b/>
          <w:bCs/>
          <w:kern w:val="2"/>
          <w:sz w:val="20"/>
          <w:szCs w:val="20"/>
          <w:lang w:val="fr-FR"/>
          <w14:ligatures w14:val="standardContextual"/>
        </w:rPr>
        <w:t>ervices de conception d'étiquettes et d'emballages</w:t>
      </w:r>
    </w:p>
    <w:bookmarkEnd w:id="0"/>
    <w:p w14:paraId="23DE0F0E" w14:textId="77777777"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De nombreuses marques utilisent déjà une agence pour la conception de leurs emballages et étiquettes. Pour un convertisseur qui souhaite ajouter cette possibilité à ses services d'impression actuels, offrir un service complet de conception et d'impression d'étiquettes est une extension logique et un service déjà offert par de nombreux fournisseurs. </w:t>
      </w:r>
    </w:p>
    <w:p w14:paraId="18F453F2" w14:textId="62357E87" w:rsidR="009F242A" w:rsidRPr="009F242A" w:rsidRDefault="003E09C5" w:rsidP="009F242A">
      <w:pPr>
        <w:spacing w:after="160" w:line="256" w:lineRule="auto"/>
        <w:rPr>
          <w:rFonts w:ascii="Noto Sans" w:eastAsia="Aptos" w:hAnsi="Noto Sans" w:cs="Noto Sans"/>
          <w:kern w:val="2"/>
          <w:sz w:val="20"/>
          <w:szCs w:val="20"/>
          <w:lang w:val="fr-FR"/>
          <w14:ligatures w14:val="standardContextual"/>
        </w:rPr>
      </w:pPr>
      <w:r>
        <w:rPr>
          <w:rFonts w:ascii="Noto Sans" w:eastAsia="Aptos" w:hAnsi="Noto Sans" w:cs="Noto Sans"/>
          <w:kern w:val="2"/>
          <w:sz w:val="20"/>
          <w:szCs w:val="20"/>
          <w:lang w:val="fr-FR"/>
          <w14:ligatures w14:val="standardContextual"/>
        </w:rPr>
        <w:lastRenderedPageBreak/>
        <w:t>L’</w:t>
      </w:r>
      <w:r w:rsidR="009F242A" w:rsidRPr="009F242A">
        <w:rPr>
          <w:rFonts w:ascii="Noto Sans" w:eastAsia="Aptos" w:hAnsi="Noto Sans" w:cs="Noto Sans"/>
          <w:kern w:val="2"/>
          <w:sz w:val="20"/>
          <w:szCs w:val="20"/>
          <w:lang w:val="fr-FR"/>
          <w14:ligatures w14:val="standardContextual"/>
        </w:rPr>
        <w:t xml:space="preserve">externalisation du processus de bout en bout auprès d'experts en impression peut représenter une valeur ajoutée significative pour les marques, car les agences ne sont pas nécessairement familiarisées avec les exigences d'impression des QR codes en matière de taille et de positionnement optimal sur </w:t>
      </w:r>
      <w:r>
        <w:rPr>
          <w:rFonts w:ascii="Noto Sans" w:eastAsia="Aptos" w:hAnsi="Noto Sans" w:cs="Noto Sans"/>
          <w:kern w:val="2"/>
          <w:sz w:val="20"/>
          <w:szCs w:val="20"/>
          <w:lang w:val="fr-FR"/>
          <w14:ligatures w14:val="standardContextual"/>
        </w:rPr>
        <w:t>l’</w:t>
      </w:r>
      <w:r w:rsidR="009F242A" w:rsidRPr="009F242A">
        <w:rPr>
          <w:rFonts w:ascii="Noto Sans" w:eastAsia="Aptos" w:hAnsi="Noto Sans" w:cs="Noto Sans"/>
          <w:kern w:val="2"/>
          <w:sz w:val="20"/>
          <w:szCs w:val="20"/>
          <w:lang w:val="fr-FR"/>
          <w14:ligatures w14:val="standardContextual"/>
        </w:rPr>
        <w:t xml:space="preserve">emballage, ce qui peut soit nécessiter des modifications coûteuses de la conception au stade de </w:t>
      </w:r>
      <w:r>
        <w:rPr>
          <w:rFonts w:ascii="Noto Sans" w:eastAsia="Aptos" w:hAnsi="Noto Sans" w:cs="Noto Sans"/>
          <w:kern w:val="2"/>
          <w:sz w:val="20"/>
          <w:szCs w:val="20"/>
          <w:lang w:val="fr-FR"/>
          <w14:ligatures w14:val="standardContextual"/>
        </w:rPr>
        <w:t>l’</w:t>
      </w:r>
      <w:r w:rsidR="009F242A" w:rsidRPr="009F242A">
        <w:rPr>
          <w:rFonts w:ascii="Noto Sans" w:eastAsia="Aptos" w:hAnsi="Noto Sans" w:cs="Noto Sans"/>
          <w:kern w:val="2"/>
          <w:sz w:val="20"/>
          <w:szCs w:val="20"/>
          <w:lang w:val="fr-FR"/>
          <w14:ligatures w14:val="standardContextual"/>
        </w:rPr>
        <w:t xml:space="preserve">impression, soit entraîner une lecture peu optimale ou peu fiable de la part des détaillants et des consommateurs. </w:t>
      </w:r>
    </w:p>
    <w:p w14:paraId="704525CE" w14:textId="00C597C9"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Pour les convertisseurs qui offrent déjà des services de conception,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ajout de services numériques en lien avec le code 2D représente une étape mineure susceptible d'apporter des avantages significatifs, avec des opportunités supplémentaires d'élargir leurs capacités et de fournir à leurs clients des solutions de campagne numérique. Ici, un convertisseur peut gérer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ensemble du processus, de la génération de QR codes pour la conception d'étiquettes et d'emballages, en passant par le développement d'actifs numériques tels que des applications interactives et des pages d'accueil, ainsi que, bien sûr,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impression de la conception finale. La capture des données des scans de QR code de campagne pourrait évoluer vers un service basé sur un abonnement surveillant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engagement des utilisateurs, permettant aux marques d'identifier les tendances régionales et de suggérer de nouvelles variantes de produits et des campagnes promotionnelles. </w:t>
      </w:r>
    </w:p>
    <w:p w14:paraId="27C84733" w14:textId="4EA6D105"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Il est également possible d'aider les marques à tirer parti des QR codes riches en données fournis par GS1. Les applications réglementaires, telles que les passeports numériques de produits de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UE et les étiquettes électroniques de produits, comme </w:t>
      </w:r>
      <w:hyperlink r:id="rId9" w:history="1">
        <w:r w:rsidR="003E09C5">
          <w:rPr>
            <w:rFonts w:ascii="Noto Sans" w:eastAsia="Aptos" w:hAnsi="Noto Sans" w:cs="Noto Sans"/>
            <w:color w:val="467886"/>
            <w:kern w:val="2"/>
            <w:sz w:val="20"/>
            <w:szCs w:val="20"/>
            <w:u w:val="single"/>
            <w:lang w:val="fr-FR"/>
            <w14:ligatures w14:val="standardContextual"/>
          </w:rPr>
          <w:t>l’</w:t>
        </w:r>
        <w:r w:rsidRPr="009F242A">
          <w:rPr>
            <w:rFonts w:ascii="Noto Sans" w:eastAsia="Aptos" w:hAnsi="Noto Sans" w:cs="Noto Sans"/>
            <w:color w:val="467886"/>
            <w:kern w:val="2"/>
            <w:sz w:val="20"/>
            <w:szCs w:val="20"/>
            <w:u w:val="single"/>
            <w:lang w:val="fr-FR"/>
            <w14:ligatures w14:val="standardContextual"/>
          </w:rPr>
          <w:t xml:space="preserve">étiquette électronique de </w:t>
        </w:r>
        <w:r w:rsidR="003E09C5">
          <w:rPr>
            <w:rFonts w:ascii="Noto Sans" w:eastAsia="Aptos" w:hAnsi="Noto Sans" w:cs="Noto Sans"/>
            <w:color w:val="467886"/>
            <w:kern w:val="2"/>
            <w:sz w:val="20"/>
            <w:szCs w:val="20"/>
            <w:u w:val="single"/>
            <w:lang w:val="fr-FR"/>
            <w14:ligatures w14:val="standardContextual"/>
          </w:rPr>
          <w:t>l’</w:t>
        </w:r>
        <w:r w:rsidRPr="009F242A">
          <w:rPr>
            <w:rFonts w:ascii="Noto Sans" w:eastAsia="Aptos" w:hAnsi="Noto Sans" w:cs="Noto Sans"/>
            <w:color w:val="467886"/>
            <w:kern w:val="2"/>
            <w:sz w:val="20"/>
            <w:szCs w:val="20"/>
            <w:u w:val="single"/>
            <w:lang w:val="fr-FR"/>
            <w14:ligatures w14:val="standardContextual"/>
          </w:rPr>
          <w:t>UE pour le vin</w:t>
        </w:r>
      </w:hyperlink>
      <w:r w:rsidRPr="009F242A">
        <w:rPr>
          <w:rFonts w:ascii="Noto Sans" w:eastAsia="Aptos" w:hAnsi="Noto Sans" w:cs="Noto Sans"/>
          <w:kern w:val="2"/>
          <w:sz w:val="20"/>
          <w:szCs w:val="20"/>
          <w:lang w:val="fr-FR"/>
          <w14:ligatures w14:val="standardContextual"/>
        </w:rPr>
        <w:t xml:space="preserve">, impliquent souvent des responsabilités à long terme en matière de conservation des données sur les produits tout au long de la durée de vie d'une UGS. Ici, un convertisseur pourrait prendre en charge la gestion continue des données requises, par exemple, en mettant à jour les ingrédients et les informations nutritionnelles sur les étiquettes électroniques pour le compte de leurs clients, le cas échéant. </w:t>
      </w:r>
    </w:p>
    <w:p w14:paraId="496030A4" w14:textId="77777777" w:rsidR="009F242A" w:rsidRPr="009F242A" w:rsidRDefault="009F242A" w:rsidP="009F242A">
      <w:pPr>
        <w:spacing w:after="160" w:line="256" w:lineRule="auto"/>
        <w:rPr>
          <w:rFonts w:ascii="Noto Sans" w:eastAsia="Aptos" w:hAnsi="Noto Sans" w:cs="Noto Sans"/>
          <w:b/>
          <w:bCs/>
          <w:kern w:val="2"/>
          <w:sz w:val="20"/>
          <w:szCs w:val="20"/>
          <w:lang w:val="fr-FR"/>
          <w14:ligatures w14:val="standardContextual"/>
        </w:rPr>
      </w:pPr>
      <w:r w:rsidRPr="009F242A">
        <w:rPr>
          <w:rFonts w:ascii="Noto Sans" w:eastAsia="Aptos" w:hAnsi="Noto Sans" w:cs="Noto Sans"/>
          <w:b/>
          <w:bCs/>
          <w:kern w:val="2"/>
          <w:sz w:val="20"/>
          <w:szCs w:val="20"/>
          <w:lang w:val="fr-FR"/>
          <w14:ligatures w14:val="standardContextual"/>
        </w:rPr>
        <w:t>QR codes variables et sérialisés</w:t>
      </w:r>
    </w:p>
    <w:p w14:paraId="0A36D780" w14:textId="7507E3B3"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Les avantages que les QR codes variables augmentés GS1 pourraient apporter à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activité d'une marque sont maintenant largement reconnus ; la demande croissante pour un suivi plus précis des produits individuels et des lots de produits via la sérialisation des codes crée le besoin (et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opportunité) d'un engagement plus étroit entre les convertisseurs et les marques. </w:t>
      </w:r>
    </w:p>
    <w:p w14:paraId="74F60DC2" w14:textId="72A22275"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Lors de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offre d'un service d'impression de QR codes variables, produisant des étiquettes et des emballages en mode "juste-à-temps", comportant des lots variables, des dates de péremption ou des numéros de série, la précision est essentielle. Les convertisseurs doivent s'assurer que les illustrations et les codes corrects correspondent aux dates de lot et d'expiration de la marque, ce qui est crucial lors de la production d'emballages avec des codes sérialisés à des fins de traçabilité.</w:t>
      </w:r>
    </w:p>
    <w:p w14:paraId="1E7AB787" w14:textId="77777777" w:rsidR="009F242A" w:rsidRPr="009F242A" w:rsidRDefault="009F242A" w:rsidP="009F242A">
      <w:pPr>
        <w:spacing w:after="160" w:line="256" w:lineRule="auto"/>
        <w:rPr>
          <w:rFonts w:ascii="Noto Sans" w:eastAsia="Segoe UI" w:hAnsi="Noto Sans" w:cs="Noto Sans"/>
          <w:color w:val="323130"/>
          <w:kern w:val="2"/>
          <w:sz w:val="20"/>
          <w:szCs w:val="20"/>
          <w:lang w:val="fr-FR"/>
          <w14:ligatures w14:val="standardContextual"/>
        </w:rPr>
      </w:pPr>
      <w:r w:rsidRPr="009F242A">
        <w:rPr>
          <w:rFonts w:ascii="Noto Sans" w:eastAsia="Segoe UI" w:hAnsi="Noto Sans" w:cs="Noto Sans"/>
          <w:color w:val="323130"/>
          <w:kern w:val="2"/>
          <w:sz w:val="20"/>
          <w:szCs w:val="20"/>
          <w:lang w:val="fr-FR"/>
          <w14:ligatures w14:val="standardContextual"/>
        </w:rPr>
        <w:t xml:space="preserve">Livrer les bonnes étiquettes, le bon jour, pour le bon lot, et avec un temps d'arrêt minimal de la ligne de production, nécessitera une collaboration étroite et une intégration des données entre </w:t>
      </w:r>
      <w:r w:rsidRPr="009F242A">
        <w:rPr>
          <w:rFonts w:ascii="Noto Sans" w:eastAsia="Segoe UI" w:hAnsi="Noto Sans" w:cs="Noto Sans"/>
          <w:color w:val="323130"/>
          <w:kern w:val="2"/>
          <w:sz w:val="20"/>
          <w:szCs w:val="20"/>
          <w:lang w:val="fr-FR"/>
          <w14:ligatures w14:val="standardContextual"/>
        </w:rPr>
        <w:lastRenderedPageBreak/>
        <w:t xml:space="preserve">le convertisseur et la marque, la vérification des codes étant un élément clé de toute impression de QR codes réussie. </w:t>
      </w:r>
    </w:p>
    <w:p w14:paraId="64DF66D2" w14:textId="0CFECC4C" w:rsidR="009F242A" w:rsidRPr="009F242A" w:rsidRDefault="009F242A" w:rsidP="009F242A">
      <w:pPr>
        <w:spacing w:after="160" w:line="256" w:lineRule="auto"/>
        <w:rPr>
          <w:rFonts w:ascii="Noto Sans" w:eastAsia="Segoe UI" w:hAnsi="Noto Sans" w:cs="Noto Sans"/>
          <w:color w:val="323130"/>
          <w:kern w:val="2"/>
          <w:sz w:val="20"/>
          <w:szCs w:val="20"/>
          <w:lang w:val="fr-FR"/>
          <w14:ligatures w14:val="standardContextual"/>
        </w:rPr>
      </w:pPr>
      <w:r w:rsidRPr="009F242A">
        <w:rPr>
          <w:rFonts w:ascii="Noto Sans" w:eastAsia="Aptos" w:hAnsi="Noto Sans" w:cs="Noto Sans"/>
          <w:color w:val="323130"/>
          <w:kern w:val="2"/>
          <w:sz w:val="20"/>
          <w:szCs w:val="20"/>
          <w:lang w:val="fr-FR"/>
          <w14:ligatures w14:val="standardContextual"/>
        </w:rPr>
        <w:t xml:space="preserve">La vérification par un système de vision peut aider à garantir que tous les codes produits </w:t>
      </w:r>
      <w:r w:rsidRPr="009F242A">
        <w:rPr>
          <w:rFonts w:ascii="Noto Sans" w:eastAsia="Aptos" w:hAnsi="Noto Sans" w:cs="Noto Sans"/>
          <w:kern w:val="2"/>
          <w:sz w:val="20"/>
          <w:szCs w:val="20"/>
          <w:lang w:val="fr-FR"/>
          <w14:ligatures w14:val="standardContextual"/>
        </w:rPr>
        <w:t xml:space="preserve">sont lisibles par les scanners des détaillants, de la chaîne d'approvisionnement et des consommateurs, détectant toute </w:t>
      </w:r>
      <w:r w:rsidRPr="009F242A">
        <w:rPr>
          <w:rFonts w:ascii="Noto Sans" w:eastAsia="Aptos" w:hAnsi="Noto Sans" w:cs="Noto Sans"/>
          <w:color w:val="323130"/>
          <w:kern w:val="2"/>
          <w:sz w:val="20"/>
          <w:szCs w:val="20"/>
          <w:lang w:val="fr-FR"/>
          <w14:ligatures w14:val="standardContextual"/>
        </w:rPr>
        <w:t xml:space="preserve">erreur qui pourrait rendre </w:t>
      </w:r>
      <w:r w:rsidR="003E09C5">
        <w:rPr>
          <w:rFonts w:ascii="Noto Sans" w:eastAsia="Aptos" w:hAnsi="Noto Sans" w:cs="Noto Sans"/>
          <w:color w:val="323130"/>
          <w:kern w:val="2"/>
          <w:sz w:val="20"/>
          <w:szCs w:val="20"/>
          <w:lang w:val="fr-FR"/>
          <w14:ligatures w14:val="standardContextual"/>
        </w:rPr>
        <w:t>l’</w:t>
      </w:r>
      <w:r w:rsidRPr="009F242A">
        <w:rPr>
          <w:rFonts w:ascii="Noto Sans" w:eastAsia="Aptos" w:hAnsi="Noto Sans" w:cs="Noto Sans"/>
          <w:color w:val="323130"/>
          <w:kern w:val="2"/>
          <w:sz w:val="20"/>
          <w:szCs w:val="20"/>
          <w:lang w:val="fr-FR"/>
          <w14:ligatures w14:val="standardContextual"/>
        </w:rPr>
        <w:t>emballage inutilisable ou, si non détectée, entraîner des rappels coûteux et nuisibles à la réputation.</w:t>
      </w:r>
    </w:p>
    <w:p w14:paraId="697869A4" w14:textId="77777777" w:rsidR="009F242A" w:rsidRPr="009F242A" w:rsidRDefault="009F242A" w:rsidP="009F242A">
      <w:pPr>
        <w:spacing w:after="160" w:line="256" w:lineRule="auto"/>
        <w:rPr>
          <w:rFonts w:ascii="Noto Sans" w:eastAsia="Segoe UI" w:hAnsi="Noto Sans" w:cs="Noto Sans"/>
          <w:b/>
          <w:bCs/>
          <w:color w:val="323130"/>
          <w:kern w:val="2"/>
          <w:sz w:val="20"/>
          <w:szCs w:val="20"/>
          <w:lang w:val="fr-FR"/>
          <w14:ligatures w14:val="standardContextual"/>
        </w:rPr>
      </w:pPr>
      <w:r w:rsidRPr="009F242A">
        <w:rPr>
          <w:rFonts w:ascii="Noto Sans" w:eastAsia="Aptos" w:hAnsi="Noto Sans" w:cs="Noto Sans"/>
          <w:b/>
          <w:bCs/>
          <w:kern w:val="2"/>
          <w:sz w:val="20"/>
          <w:szCs w:val="20"/>
          <w:lang w:val="fr-FR"/>
          <w14:ligatures w14:val="standardContextual"/>
        </w:rPr>
        <w:t xml:space="preserve">Authentification produit par QR code </w:t>
      </w:r>
    </w:p>
    <w:p w14:paraId="4B79B33C" w14:textId="5CB251FA"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color w:val="323130"/>
          <w:kern w:val="2"/>
          <w:sz w:val="20"/>
          <w:szCs w:val="20"/>
          <w:lang w:val="fr-FR"/>
          <w14:ligatures w14:val="standardContextual"/>
        </w:rPr>
        <w:t xml:space="preserve">Les marques opérant dans des </w:t>
      </w:r>
      <w:r w:rsidRPr="009F242A">
        <w:rPr>
          <w:rFonts w:ascii="Noto Sans" w:eastAsia="Aptos" w:hAnsi="Noto Sans" w:cs="Noto Sans"/>
          <w:kern w:val="2"/>
          <w:sz w:val="20"/>
          <w:szCs w:val="20"/>
          <w:lang w:val="fr-FR"/>
          <w14:ligatures w14:val="standardContextual"/>
        </w:rPr>
        <w:t xml:space="preserve">secteurs du marché avec des exigences strictes en matière de sécurité des produits ou touchés par la contrefaçon, comme les produits de luxe et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électronique, peuvent se tourner vers </w:t>
      </w:r>
      <w:r w:rsidR="003E09C5">
        <w:rPr>
          <w:rFonts w:ascii="Noto Sans" w:eastAsia="Aptos" w:hAnsi="Noto Sans" w:cs="Noto Sans"/>
          <w:color w:val="323130"/>
          <w:kern w:val="2"/>
          <w:sz w:val="20"/>
          <w:szCs w:val="20"/>
          <w:lang w:val="fr-FR"/>
          <w14:ligatures w14:val="standardContextual"/>
        </w:rPr>
        <w:t>l’</w:t>
      </w:r>
      <w:r w:rsidRPr="009F242A">
        <w:rPr>
          <w:rFonts w:ascii="Noto Sans" w:eastAsia="Aptos" w:hAnsi="Noto Sans" w:cs="Noto Sans"/>
          <w:color w:val="323130"/>
          <w:kern w:val="2"/>
          <w:sz w:val="20"/>
          <w:szCs w:val="20"/>
          <w:lang w:val="fr-FR"/>
          <w14:ligatures w14:val="standardContextual"/>
        </w:rPr>
        <w:t xml:space="preserve">authentification produit par QR code </w:t>
      </w:r>
      <w:r w:rsidRPr="009F242A">
        <w:rPr>
          <w:rFonts w:ascii="Noto Sans" w:eastAsia="Aptos" w:hAnsi="Noto Sans" w:cs="Noto Sans"/>
          <w:kern w:val="2"/>
          <w:sz w:val="20"/>
          <w:szCs w:val="20"/>
          <w:lang w:val="fr-FR"/>
          <w14:ligatures w14:val="standardContextual"/>
        </w:rPr>
        <w:t xml:space="preserve">pour assurer la traçabilité, renforcer la confiance des consommateurs et protéger leur marque. </w:t>
      </w:r>
    </w:p>
    <w:p w14:paraId="16DDEBE7" w14:textId="77777777" w:rsidR="009F242A" w:rsidRPr="009F242A" w:rsidRDefault="009F242A" w:rsidP="009F242A">
      <w:pPr>
        <w:spacing w:after="160" w:line="256" w:lineRule="auto"/>
        <w:rPr>
          <w:rFonts w:ascii="Noto Sans" w:eastAsia="Segoe UI" w:hAnsi="Noto Sans" w:cs="Noto Sans"/>
          <w:color w:val="323130"/>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Bien que les QR codes sérialisés soient capables d'identifier et de remonter aux produits contrefaits, les QR codes sécurisés offrent une sécurité renforcée. Les QR codes sécurisés comportent des motifs ou des micrographies pour empêcher la copie, et exigent des normes de qualité d'impression élevées pour un déploiement réussi.</w:t>
      </w:r>
    </w:p>
    <w:p w14:paraId="5AAFADFF" w14:textId="55743C04"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Les convertisseurs qui cherchent à se développer dans ces secteurs devront s'assurer que leur équipement d'impression peut fournir des résultats cohérents et fiables, certains fournisseurs spécialisés de QR codes sécurisés et traçables émettant des certifications de processus d'impression pour protéger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intégrité des QR codes sécurisés qu'ils fournissent.</w:t>
      </w:r>
    </w:p>
    <w:p w14:paraId="20B2E881" w14:textId="77777777"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Enfin, les nouvelles technologies telles que la NFC ou la RFID étant de plus en plus déployées parallèlement aux codes 2D à des fins de traçabilité et d'efficacité dans la chaîne d'approvisionnement et les applications de vente au détail, les convertisseurs peuvent également souhaiter explorer les services d'étiquetage intelligent afin d'apporter une valeur ajoutée supplémentaire aux marques.</w:t>
      </w:r>
    </w:p>
    <w:p w14:paraId="0A8E60AD" w14:textId="77777777" w:rsidR="009F242A" w:rsidRPr="009F242A" w:rsidRDefault="009F242A" w:rsidP="009F242A">
      <w:pPr>
        <w:spacing w:after="160" w:line="256" w:lineRule="auto"/>
        <w:rPr>
          <w:rFonts w:ascii="Noto Sans" w:eastAsia="Aptos" w:hAnsi="Noto Sans" w:cs="Noto Sans"/>
          <w:b/>
          <w:bCs/>
          <w:kern w:val="2"/>
          <w:sz w:val="20"/>
          <w:szCs w:val="20"/>
          <w:lang w:val="fr-FR"/>
          <w14:ligatures w14:val="standardContextual"/>
        </w:rPr>
      </w:pPr>
      <w:r w:rsidRPr="009F242A">
        <w:rPr>
          <w:rFonts w:ascii="Noto Sans" w:eastAsia="Aptos" w:hAnsi="Noto Sans" w:cs="Noto Sans"/>
          <w:b/>
          <w:bCs/>
          <w:kern w:val="2"/>
          <w:sz w:val="20"/>
          <w:szCs w:val="20"/>
          <w:lang w:val="fr-FR"/>
          <w14:ligatures w14:val="standardContextual"/>
        </w:rPr>
        <w:t>Conclusion</w:t>
      </w:r>
    </w:p>
    <w:p w14:paraId="131F8F16" w14:textId="77777777"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La demande croissante de codes 2D offre aux transformateurs la possibilité de proposer des services à valeur ajoutée.</w:t>
      </w:r>
    </w:p>
    <w:p w14:paraId="3CC10859" w14:textId="1D003660"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Pour les convertisseurs qui proposent déjà des services de conception d'emballage dans le cadre de leur processus commercial,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ajout d'un élément de communication numérique à leur offre n'est qu'une petite étape qui pourrait apporter de grands avantages, tant en termes de revenus que d'amélioration des relations avec leurs clients.</w:t>
      </w:r>
    </w:p>
    <w:p w14:paraId="546A1180" w14:textId="63A44C82" w:rsidR="009F242A" w:rsidRPr="009F242A" w:rsidRDefault="009F242A" w:rsidP="009F242A">
      <w:pPr>
        <w:spacing w:after="160" w:line="256"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t xml:space="preserve">Bien entendu, qu'un convertisseur décide d'élargir son champ d'action vers des services prenant en charge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adoption de codes 2D ou non, </w:t>
      </w:r>
      <w:r w:rsidR="003E09C5">
        <w:rPr>
          <w:rFonts w:ascii="Noto Sans" w:eastAsia="Aptos" w:hAnsi="Noto Sans" w:cs="Noto Sans"/>
          <w:kern w:val="2"/>
          <w:sz w:val="20"/>
          <w:szCs w:val="20"/>
          <w:lang w:val="fr-FR"/>
          <w14:ligatures w14:val="standardContextual"/>
        </w:rPr>
        <w:t>l’</w:t>
      </w:r>
      <w:r w:rsidRPr="009F242A">
        <w:rPr>
          <w:rFonts w:ascii="Noto Sans" w:eastAsia="Aptos" w:hAnsi="Noto Sans" w:cs="Noto Sans"/>
          <w:kern w:val="2"/>
          <w:sz w:val="20"/>
          <w:szCs w:val="20"/>
          <w:lang w:val="fr-FR"/>
          <w14:ligatures w14:val="standardContextual"/>
        </w:rPr>
        <w:t xml:space="preserve">impression de haute qualité de tous les codes d'emballage reste primordiale. Des codes 2D bien définis, imprimés et vérifiés par des équipements d'impression numérique soutenus par des décennies </w:t>
      </w:r>
      <w:hyperlink r:id="rId10" w:history="1">
        <w:r w:rsidRPr="009F242A">
          <w:rPr>
            <w:rStyle w:val="Hyperlink"/>
            <w:rFonts w:ascii="Noto Sans" w:eastAsia="Aptos" w:hAnsi="Noto Sans" w:cs="Noto Sans"/>
            <w:kern w:val="2"/>
            <w:sz w:val="20"/>
            <w:szCs w:val="20"/>
            <w:lang w:val="fr-FR"/>
            <w14:ligatures w14:val="standardContextual"/>
          </w:rPr>
          <w:t>d'expertise en impression avancée de données variables</w:t>
        </w:r>
      </w:hyperlink>
      <w:r w:rsidRPr="009F242A">
        <w:rPr>
          <w:rFonts w:ascii="Noto Sans" w:eastAsia="Aptos" w:hAnsi="Noto Sans" w:cs="Noto Sans"/>
          <w:kern w:val="2"/>
          <w:sz w:val="20"/>
          <w:szCs w:val="20"/>
          <w:lang w:val="fr-FR"/>
          <w14:ligatures w14:val="standardContextual"/>
        </w:rPr>
        <w:t>, feront une grande différence pour le succès des codes 2D d'une marque et d'un convertisseur.</w:t>
      </w:r>
    </w:p>
    <w:p w14:paraId="042E4D2C" w14:textId="77777777" w:rsidR="009F242A" w:rsidRPr="009F242A" w:rsidRDefault="009F242A" w:rsidP="009F242A">
      <w:pPr>
        <w:spacing w:after="160" w:line="240" w:lineRule="auto"/>
        <w:rPr>
          <w:rFonts w:ascii="Noto Sans" w:eastAsia="Aptos" w:hAnsi="Noto Sans" w:cs="Noto Sans"/>
          <w:kern w:val="2"/>
          <w:sz w:val="20"/>
          <w:szCs w:val="20"/>
          <w:lang w:val="fr-FR"/>
          <w14:ligatures w14:val="standardContextual"/>
        </w:rPr>
      </w:pPr>
      <w:r w:rsidRPr="009F242A">
        <w:rPr>
          <w:rFonts w:ascii="Noto Sans" w:eastAsia="Aptos" w:hAnsi="Noto Sans" w:cs="Noto Sans"/>
          <w:kern w:val="2"/>
          <w:sz w:val="20"/>
          <w:szCs w:val="20"/>
          <w:lang w:val="fr-FR"/>
          <w14:ligatures w14:val="standardContextual"/>
        </w:rPr>
        <w:lastRenderedPageBreak/>
        <w:t>FIN</w:t>
      </w:r>
    </w:p>
    <w:p w14:paraId="42FFDE4F" w14:textId="24BF9A0A" w:rsidR="003A1909" w:rsidRPr="00860ECF" w:rsidRDefault="003A1909" w:rsidP="003A1909">
      <w:pPr>
        <w:pStyle w:val="NoSpacing"/>
        <w:rPr>
          <w:rFonts w:ascii="Noto Sans" w:hAnsi="Noto Sans" w:cs="Noto Sans"/>
          <w:lang w:val="fr-FR"/>
        </w:rPr>
      </w:pPr>
      <w:bookmarkStart w:id="1" w:name="_Hlk46133219"/>
      <w:r w:rsidRPr="00860ECF">
        <w:rPr>
          <w:rFonts w:ascii="Noto Sans" w:eastAsia="Gill Sans" w:hAnsi="Noto Sans" w:cs="Noto Sans"/>
          <w:b/>
          <w:bCs/>
          <w:szCs w:val="18"/>
          <w:lang w:val="fr-FR"/>
        </w:rPr>
        <w:t>Avis de non-responsabilité</w:t>
      </w:r>
      <w:r w:rsidRPr="00860ECF">
        <w:rPr>
          <w:rFonts w:ascii="Noto Sans" w:eastAsia="Gill Sans" w:hAnsi="Noto Sans" w:cs="Noto Sans"/>
          <w:b/>
          <w:szCs w:val="18"/>
          <w:lang w:val="fr-FR"/>
        </w:rPr>
        <w:br/>
      </w:r>
      <w:r w:rsidRPr="00860ECF">
        <w:rPr>
          <w:rFonts w:ascii="Noto Sans" w:eastAsia="Gill Sans" w:hAnsi="Noto Sans" w:cs="Noto Sans"/>
          <w:szCs w:val="18"/>
          <w:lang w:val="fr-FR"/>
        </w:rPr>
        <w:br/>
      </w:r>
      <w:r w:rsidRPr="00860ECF">
        <w:rPr>
          <w:rFonts w:ascii="Noto Sans" w:hAnsi="Noto Sans" w:cs="Noto Sans"/>
          <w:b/>
          <w:bCs/>
          <w:szCs w:val="18"/>
          <w:lang w:val="fr-FR"/>
        </w:rPr>
        <w:t>Encres</w:t>
      </w:r>
      <w:r w:rsidRPr="00860ECF">
        <w:rPr>
          <w:rFonts w:ascii="Noto Sans" w:hAnsi="Noto Sans" w:cs="Noto Sans"/>
          <w:szCs w:val="18"/>
          <w:lang w:val="fr-FR"/>
        </w:rPr>
        <w:br/>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Pr="00860ECF">
        <w:rPr>
          <w:rFonts w:ascii="Noto Sans" w:hAnsi="Noto Sans" w:cs="Noto Sans"/>
          <w:szCs w:val="18"/>
          <w:lang w:val="fr-FR"/>
        </w:rPr>
        <w:br/>
      </w:r>
      <w:r w:rsidRPr="00860ECF">
        <w:rPr>
          <w:rFonts w:ascii="Noto Sans" w:hAnsi="Noto Sans" w:cs="Noto Sans"/>
          <w:szCs w:val="18"/>
          <w:lang w:val="fr-FR"/>
        </w:rPr>
        <w:br/>
      </w:r>
      <w:r w:rsidRPr="00860ECF">
        <w:rPr>
          <w:rFonts w:ascii="Noto Sans" w:hAnsi="Noto Sans" w:cs="Noto Sans"/>
          <w:b/>
          <w:bCs/>
          <w:szCs w:val="18"/>
          <w:lang w:val="fr-FR"/>
        </w:rPr>
        <w:t>Généralités</w:t>
      </w:r>
      <w:r w:rsidRPr="00860ECF">
        <w:rPr>
          <w:rFonts w:ascii="Noto Sans" w:hAnsi="Noto Sans" w:cs="Noto Sans"/>
          <w:szCs w:val="18"/>
          <w:lang w:val="fr-FR"/>
        </w:rPr>
        <w:br/>
      </w:r>
      <w:r w:rsidR="00866525" w:rsidRPr="00866525">
        <w:rPr>
          <w:rFonts w:ascii="Noto Sans" w:hAnsi="Noto Sans" w:cs="Noto Sans"/>
          <w:szCs w:val="18"/>
          <w:lang w:val="fr-FR"/>
        </w:rPr>
        <w:t xml:space="preserve">Les informations contenues dans ce communiqué de presse sont considérées comme vraies et exactes à la date de publication par Domino. Des changements de circonstances après la date de publication peuvent avoir un impact sur </w:t>
      </w:r>
      <w:r w:rsidR="003E09C5">
        <w:rPr>
          <w:rFonts w:ascii="Noto Sans" w:hAnsi="Noto Sans" w:cs="Noto Sans"/>
          <w:szCs w:val="18"/>
          <w:lang w:val="fr-FR"/>
        </w:rPr>
        <w:t>l’</w:t>
      </w:r>
      <w:r w:rsidR="00866525" w:rsidRPr="00866525">
        <w:rPr>
          <w:rFonts w:ascii="Noto Sans" w:hAnsi="Noto Sans" w:cs="Noto Sans"/>
          <w:szCs w:val="18"/>
          <w:lang w:val="fr-FR"/>
        </w:rPr>
        <w:t xml:space="preserve">exactitude des informations. </w:t>
      </w:r>
      <w:r w:rsidRPr="00860ECF">
        <w:rPr>
          <w:rFonts w:ascii="Noto Sans" w:hAnsi="Noto Sans" w:cs="Noto Sans"/>
          <w:szCs w:val="18"/>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Pr="00860ECF">
        <w:rPr>
          <w:rFonts w:ascii="Noto Sans" w:hAnsi="Noto Sans" w:cs="Noto Sans"/>
          <w:szCs w:val="18"/>
          <w:lang w:val="fr-FR"/>
        </w:rPr>
        <w:br/>
      </w:r>
      <w:r w:rsidRPr="00860ECF">
        <w:rPr>
          <w:rFonts w:ascii="Noto Sans" w:hAnsi="Noto Sans" w:cs="Noto Sans"/>
          <w:szCs w:val="18"/>
          <w:lang w:val="fr-FR"/>
        </w:rPr>
        <w:br/>
      </w:r>
      <w:r w:rsidRPr="00860ECF">
        <w:rPr>
          <w:rFonts w:ascii="Noto Sans" w:hAnsi="Noto Sans" w:cs="Noto Sans"/>
          <w:b/>
          <w:bCs/>
          <w:szCs w:val="18"/>
          <w:lang w:val="fr-FR"/>
        </w:rPr>
        <w:t>Images</w:t>
      </w:r>
      <w:r w:rsidRPr="00860ECF">
        <w:rPr>
          <w:rFonts w:ascii="Noto Sans" w:hAnsi="Noto Sans" w:cs="Noto Sans"/>
          <w:szCs w:val="18"/>
          <w:lang w:val="fr-FR"/>
        </w:rPr>
        <w:br/>
        <w:t xml:space="preserve">Les images peuvent inclure des éléments supplémentaires ou des mises à niveaux. La qualité d'impression peut varier en fonction des consommables, de </w:t>
      </w:r>
      <w:r w:rsidR="003E09C5">
        <w:rPr>
          <w:rFonts w:ascii="Noto Sans" w:hAnsi="Noto Sans" w:cs="Noto Sans"/>
          <w:szCs w:val="18"/>
          <w:lang w:val="fr-FR"/>
        </w:rPr>
        <w:t>l’</w:t>
      </w:r>
      <w:r w:rsidRPr="00860ECF">
        <w:rPr>
          <w:rFonts w:ascii="Noto Sans" w:hAnsi="Noto Sans" w:cs="Noto Sans"/>
          <w:szCs w:val="18"/>
          <w:lang w:val="fr-FR"/>
        </w:rPr>
        <w:t xml:space="preserve">imprimante, des substrats et d'autres facteurs. Les images et photographies ne font pas partie des conditions générales de vente entre vous-même et Domino. </w:t>
      </w:r>
      <w:r w:rsidRPr="00860ECF">
        <w:rPr>
          <w:rFonts w:ascii="Noto Sans" w:hAnsi="Noto Sans" w:cs="Noto Sans"/>
          <w:szCs w:val="18"/>
          <w:lang w:val="fr-FR"/>
        </w:rPr>
        <w:br/>
      </w:r>
      <w:r w:rsidRPr="00860ECF">
        <w:rPr>
          <w:rFonts w:ascii="Noto Sans" w:hAnsi="Noto Sans" w:cs="Noto Sans"/>
          <w:szCs w:val="18"/>
          <w:lang w:val="fr-FR"/>
        </w:rPr>
        <w:br/>
      </w:r>
      <w:r w:rsidRPr="00860ECF">
        <w:rPr>
          <w:rFonts w:ascii="Noto Sans" w:hAnsi="Noto Sans" w:cs="Noto Sans"/>
          <w:b/>
          <w:bCs/>
          <w:szCs w:val="18"/>
          <w:lang w:val="fr-FR"/>
        </w:rPr>
        <w:t>Vidéos</w:t>
      </w:r>
      <w:r w:rsidRPr="00860ECF">
        <w:rPr>
          <w:rFonts w:ascii="Noto Sans" w:hAnsi="Noto Sans" w:cs="Noto Sans"/>
          <w:szCs w:val="18"/>
          <w:lang w:val="fr-FR"/>
        </w:rPr>
        <w:b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Pr="00860ECF">
        <w:rPr>
          <w:rFonts w:ascii="Noto Sans" w:hAnsi="Noto Sans" w:cs="Noto Sans"/>
          <w:szCs w:val="18"/>
          <w:lang w:val="fr-FR"/>
        </w:rPr>
        <w:br/>
      </w:r>
      <w:r w:rsidRPr="00860ECF">
        <w:rPr>
          <w:rFonts w:ascii="Noto Sans" w:eastAsia="Gill Sans" w:hAnsi="Noto Sans" w:cs="Noto Sans"/>
          <w:szCs w:val="18"/>
          <w:lang w:val="fr-FR"/>
        </w:rPr>
        <w:br/>
      </w:r>
      <w:bookmarkStart w:id="2" w:name="_Hlk61949672"/>
      <w:r w:rsidRPr="00860ECF">
        <w:rPr>
          <w:rFonts w:ascii="Noto Sans" w:eastAsia="Gill Sans" w:hAnsi="Noto Sans" w:cs="Noto Sans"/>
          <w:b/>
          <w:szCs w:val="18"/>
          <w:lang w:val="fr-FR"/>
        </w:rPr>
        <w:br/>
      </w:r>
      <w:r w:rsidRPr="00860ECF">
        <w:rPr>
          <w:rFonts w:ascii="Noto Sans" w:eastAsia="Gill Sans" w:hAnsi="Noto Sans" w:cs="Noto Sans"/>
          <w:b/>
          <w:bCs/>
          <w:szCs w:val="18"/>
          <w:lang w:val="fr-FR"/>
        </w:rPr>
        <w:t xml:space="preserve">Notes à </w:t>
      </w:r>
      <w:r w:rsidR="003E09C5">
        <w:rPr>
          <w:rFonts w:ascii="Noto Sans" w:eastAsia="Gill Sans" w:hAnsi="Noto Sans" w:cs="Noto Sans"/>
          <w:b/>
          <w:bCs/>
          <w:szCs w:val="18"/>
          <w:lang w:val="fr-FR"/>
        </w:rPr>
        <w:t>l’</w:t>
      </w:r>
      <w:r w:rsidRPr="00860ECF">
        <w:rPr>
          <w:rFonts w:ascii="Noto Sans" w:eastAsia="Gill Sans" w:hAnsi="Noto Sans" w:cs="Noto Sans"/>
          <w:b/>
          <w:bCs/>
          <w:szCs w:val="18"/>
          <w:lang w:val="fr-FR"/>
        </w:rPr>
        <w:t>attention des rédacteurs :</w:t>
      </w:r>
      <w:r w:rsidRPr="00860ECF">
        <w:rPr>
          <w:rFonts w:ascii="Noto Sans" w:eastAsia="Gill Sans" w:hAnsi="Noto Sans" w:cs="Noto Sans"/>
          <w:b/>
          <w:szCs w:val="18"/>
          <w:lang w:val="fr-FR"/>
        </w:rPr>
        <w:br/>
      </w:r>
      <w:r w:rsidRPr="00860ECF">
        <w:rPr>
          <w:rFonts w:ascii="Noto Sans" w:eastAsia="Gill Sans" w:hAnsi="Noto Sans" w:cs="Noto Sans"/>
          <w:szCs w:val="18"/>
          <w:lang w:val="fr-FR"/>
        </w:rPr>
        <w:br/>
      </w:r>
      <w:r w:rsidRPr="00860ECF">
        <w:rPr>
          <w:rFonts w:ascii="Noto Sans" w:eastAsia="Gill Sans" w:hAnsi="Noto Sans" w:cs="Noto Sans"/>
          <w:b/>
          <w:bCs/>
          <w:szCs w:val="18"/>
          <w:lang w:val="fr-FR"/>
        </w:rPr>
        <w:t>À propos de Domino</w:t>
      </w:r>
      <w:r w:rsidRPr="00860ECF">
        <w:rPr>
          <w:rFonts w:ascii="Noto Sans" w:eastAsia="Gill Sans" w:hAnsi="Noto Sans" w:cs="Noto Sans"/>
          <w:b/>
          <w:szCs w:val="18"/>
          <w:lang w:val="fr-FR"/>
        </w:rPr>
        <w:br/>
      </w:r>
      <w:r w:rsidRPr="00860ECF">
        <w:rPr>
          <w:rFonts w:ascii="Noto Sans" w:eastAsia="Gill Sans" w:hAnsi="Noto Sans" w:cs="Noto Sans"/>
          <w:szCs w:val="18"/>
          <w:lang w:val="fr-FR"/>
        </w:rPr>
        <w:br/>
        <w:t xml:space="preserve">Digital Printing Solutions est une division de Domino Printing Sciences. Domino, fondée en 1978, s’est forgée une réputation internationale dans le développement et la fabrication de technologies d’impression jet d’encre numérique, ainsi que dans les produits complémentaires et le service à la clientèle. Ses services, destinés au secteur de </w:t>
      </w:r>
      <w:r w:rsidR="003E09C5">
        <w:rPr>
          <w:rFonts w:ascii="Noto Sans" w:eastAsia="Gill Sans" w:hAnsi="Noto Sans" w:cs="Noto Sans"/>
          <w:szCs w:val="18"/>
          <w:lang w:val="fr-FR"/>
        </w:rPr>
        <w:t>l’</w:t>
      </w:r>
      <w:r w:rsidRPr="00860ECF">
        <w:rPr>
          <w:rFonts w:ascii="Noto Sans" w:eastAsia="Gill Sans" w:hAnsi="Noto Sans" w:cs="Noto Sans"/>
          <w:szCs w:val="18"/>
          <w:lang w:val="fr-FR"/>
        </w:rPr>
        <w:t>impression commerciale, incluent des solutions d’impression jet d’encre numériques et des systèmes de contrôle conçus pour une gamme complète d’applications d’étiquetage et d’impression de données variables.</w:t>
      </w:r>
      <w:r w:rsidRPr="00860ECF">
        <w:rPr>
          <w:rFonts w:ascii="Noto Sans" w:eastAsia="Gill Sans" w:hAnsi="Noto Sans" w:cs="Noto Sans"/>
          <w:szCs w:val="18"/>
          <w:lang w:val="fr-FR"/>
        </w:rPr>
        <w:br/>
      </w:r>
      <w:r w:rsidRPr="00860ECF">
        <w:rPr>
          <w:rFonts w:ascii="Noto Sans" w:eastAsia="Gill Sans" w:hAnsi="Noto Sans" w:cs="Noto Sans"/>
          <w:szCs w:val="18"/>
          <w:lang w:val="fr-FR"/>
        </w:rPr>
        <w:br/>
        <w:t xml:space="preserve">Toutes les imprimantes Domino sont conçues pour répondre aux exigences de rapidité extrême et de haute qualité des environnements d’impression commerciale. Elles offrent de nouvelles fonctionnalités aux secteurs tels que </w:t>
      </w:r>
      <w:r w:rsidR="003E09C5">
        <w:rPr>
          <w:rFonts w:ascii="Noto Sans" w:eastAsia="Gill Sans" w:hAnsi="Noto Sans" w:cs="Noto Sans"/>
          <w:szCs w:val="18"/>
          <w:lang w:val="fr-FR"/>
        </w:rPr>
        <w:t>l’</w:t>
      </w:r>
      <w:r w:rsidRPr="00860ECF">
        <w:rPr>
          <w:rFonts w:ascii="Noto Sans" w:eastAsia="Gill Sans" w:hAnsi="Noto Sans" w:cs="Noto Sans"/>
          <w:szCs w:val="18"/>
          <w:lang w:val="fr-FR"/>
        </w:rPr>
        <w:t xml:space="preserve">étiquetage, les publications et </w:t>
      </w:r>
      <w:r w:rsidR="003E09C5">
        <w:rPr>
          <w:rFonts w:ascii="Noto Sans" w:eastAsia="Gill Sans" w:hAnsi="Noto Sans" w:cs="Noto Sans"/>
          <w:szCs w:val="18"/>
          <w:lang w:val="fr-FR"/>
        </w:rPr>
        <w:t>l’</w:t>
      </w:r>
      <w:r w:rsidRPr="00860ECF">
        <w:rPr>
          <w:rFonts w:ascii="Noto Sans" w:eastAsia="Gill Sans" w:hAnsi="Noto Sans" w:cs="Noto Sans"/>
          <w:szCs w:val="18"/>
          <w:lang w:val="fr-FR"/>
        </w:rPr>
        <w:t xml:space="preserve">impression de sécurité, </w:t>
      </w:r>
      <w:r w:rsidR="003E09C5">
        <w:rPr>
          <w:rFonts w:ascii="Noto Sans" w:eastAsia="Gill Sans" w:hAnsi="Noto Sans" w:cs="Noto Sans"/>
          <w:szCs w:val="18"/>
          <w:lang w:val="fr-FR"/>
        </w:rPr>
        <w:t>l’</w:t>
      </w:r>
      <w:r w:rsidRPr="00860ECF">
        <w:rPr>
          <w:rFonts w:ascii="Noto Sans" w:eastAsia="Gill Sans" w:hAnsi="Noto Sans" w:cs="Noto Sans"/>
          <w:szCs w:val="18"/>
          <w:lang w:val="fr-FR"/>
        </w:rPr>
        <w:t>impression transactionnelle, la transformation d’emballages, les cartes plastiques, les tickets, les cartes de jeux et les formulaires, ainsi que les secteurs du publipostage et de la distribution de courrier.</w:t>
      </w:r>
      <w:r w:rsidRPr="00860ECF">
        <w:rPr>
          <w:rFonts w:ascii="Noto Sans" w:eastAsia="Gill Sans" w:hAnsi="Noto Sans" w:cs="Noto Sans"/>
          <w:szCs w:val="18"/>
          <w:lang w:val="fr-FR"/>
        </w:rPr>
        <w:br/>
      </w:r>
      <w:r w:rsidRPr="00860ECF">
        <w:rPr>
          <w:rFonts w:ascii="Noto Sans" w:eastAsia="Gill Sans" w:hAnsi="Noto Sans" w:cs="Noto Sans"/>
          <w:szCs w:val="18"/>
          <w:lang w:val="fr-FR"/>
        </w:rPr>
        <w:lastRenderedPageBreak/>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860ECF">
        <w:rPr>
          <w:rFonts w:ascii="Noto Sans" w:eastAsia="Gill Sans" w:hAnsi="Noto Sans" w:cs="Noto Sans"/>
          <w:szCs w:val="18"/>
          <w:lang w:val="fr-FR"/>
        </w:rPr>
        <w:br/>
      </w:r>
      <w:r w:rsidRPr="00860ECF">
        <w:rPr>
          <w:rFonts w:ascii="Noto Sans" w:eastAsia="Gill Sans" w:hAnsi="Noto Sans" w:cs="Noto Sans"/>
          <w:szCs w:val="18"/>
          <w:lang w:val="fr-FR"/>
        </w:rPr>
        <w:br/>
        <w:t xml:space="preserve">Depuis le 11 juin 2015, Domino est une division autonome de Brother Industries Ltd. </w:t>
      </w:r>
      <w:r w:rsidRPr="00860ECF">
        <w:rPr>
          <w:rFonts w:ascii="Noto Sans" w:eastAsia="Gill Sans" w:hAnsi="Noto Sans" w:cs="Noto Sans"/>
          <w:szCs w:val="18"/>
          <w:lang w:val="fr-FR"/>
        </w:rPr>
        <w:br/>
      </w:r>
      <w:r w:rsidRPr="00860ECF">
        <w:rPr>
          <w:rFonts w:ascii="Noto Sans" w:eastAsia="Gill Sans" w:hAnsi="Noto Sans" w:cs="Noto Sans"/>
          <w:szCs w:val="18"/>
          <w:lang w:val="fr-FR"/>
        </w:rPr>
        <w:br/>
        <w:t xml:space="preserve">Pour plus d'informations sur Domino, veuillez consulter </w:t>
      </w:r>
      <w:hyperlink r:id="rId11" w:history="1">
        <w:r w:rsidRPr="00860ECF">
          <w:rPr>
            <w:rStyle w:val="Hyperlink"/>
            <w:rFonts w:ascii="Noto Sans" w:eastAsia="Gill Sans" w:hAnsi="Noto Sans" w:cs="Noto Sans"/>
            <w:szCs w:val="18"/>
            <w:lang w:val="fr-FR"/>
          </w:rPr>
          <w:t>www.domino-printing.com</w:t>
        </w:r>
      </w:hyperlink>
      <w:r w:rsidRPr="00860ECF">
        <w:rPr>
          <w:rFonts w:ascii="Noto Sans" w:eastAsia="Gill Sans" w:hAnsi="Noto Sans" w:cs="Noto Sans"/>
          <w:szCs w:val="18"/>
          <w:lang w:val="fr-FR"/>
        </w:rPr>
        <w:t xml:space="preserve"> </w:t>
      </w:r>
      <w:r w:rsidRPr="00860ECF">
        <w:rPr>
          <w:rFonts w:ascii="Noto Sans" w:eastAsia="Gill Sans" w:hAnsi="Noto Sans" w:cs="Noto Sans"/>
          <w:szCs w:val="18"/>
          <w:lang w:val="fr-FR"/>
        </w:rPr>
        <w:br/>
      </w:r>
      <w:r w:rsidRPr="00860ECF">
        <w:rPr>
          <w:rFonts w:ascii="Noto Sans" w:eastAsia="Gill Sans" w:hAnsi="Noto Sans" w:cs="Noto Sans"/>
          <w:szCs w:val="18"/>
          <w:lang w:val="fr-FR"/>
        </w:rPr>
        <w:br/>
      </w:r>
      <w:r w:rsidRPr="00860ECF">
        <w:rPr>
          <w:rFonts w:ascii="Noto Sans" w:eastAsia="Gill Sans" w:hAnsi="Noto Sans" w:cs="Noto Sans"/>
          <w:b/>
          <w:bCs/>
          <w:szCs w:val="18"/>
          <w:lang w:val="fr-FR"/>
        </w:rPr>
        <w:t>Pour de plus amples renseignements, veuillez contacter :</w:t>
      </w:r>
      <w:r w:rsidRPr="00860ECF">
        <w:rPr>
          <w:rFonts w:ascii="Noto Sans" w:eastAsia="Gill Sans" w:hAnsi="Noto Sans" w:cs="Noto Sans"/>
          <w:b/>
          <w:szCs w:val="18"/>
          <w:lang w:val="fr-FR"/>
        </w:rPr>
        <w:br/>
      </w:r>
      <w:r w:rsidRPr="00860ECF">
        <w:rPr>
          <w:rFonts w:ascii="Noto Sans" w:eastAsia="Gill Sans" w:hAnsi="Noto Sans" w:cs="Noto Sans"/>
          <w:b/>
          <w:szCs w:val="18"/>
          <w:lang w:val="fr-FR"/>
        </w:rPr>
        <w:br/>
      </w:r>
      <w:bookmarkEnd w:id="1"/>
      <w:bookmarkEnd w:id="2"/>
      <w:r w:rsidRPr="00860ECF">
        <w:rPr>
          <w:rFonts w:ascii="Noto Sans" w:hAnsi="Noto Sans" w:cs="Noto Sans"/>
          <w:szCs w:val="18"/>
          <w:lang w:val="fr-FR"/>
        </w:rPr>
        <w:t>Nadia Cherré</w:t>
      </w:r>
      <w:r w:rsidRPr="00860ECF">
        <w:rPr>
          <w:rFonts w:ascii="Noto Sans" w:hAnsi="Noto Sans" w:cs="Noto Sans"/>
          <w:szCs w:val="18"/>
          <w:lang w:val="fr-FR"/>
        </w:rPr>
        <w:br/>
      </w:r>
      <w:r w:rsidRPr="00860ECF">
        <w:rPr>
          <w:rFonts w:ascii="Noto Sans" w:hAnsi="Noto Sans" w:cs="Noto Sans"/>
          <w:szCs w:val="18"/>
          <w:lang w:val="fr"/>
        </w:rPr>
        <w:t>Responsable Marketing DP Europe du Sud</w:t>
      </w:r>
      <w:r w:rsidRPr="00860ECF">
        <w:rPr>
          <w:rFonts w:ascii="Noto Sans" w:hAnsi="Noto Sans" w:cs="Noto Sans"/>
          <w:szCs w:val="18"/>
          <w:lang w:val="fr"/>
        </w:rPr>
        <w:br/>
        <w:t>Domino Printing Sciences</w:t>
      </w:r>
      <w:r w:rsidRPr="00860ECF">
        <w:rPr>
          <w:rFonts w:ascii="Noto Sans" w:hAnsi="Noto Sans" w:cs="Noto Sans"/>
          <w:szCs w:val="18"/>
          <w:lang w:val="fr-FR"/>
        </w:rPr>
        <w:br/>
      </w:r>
      <w:r w:rsidRPr="00860ECF">
        <w:rPr>
          <w:rFonts w:ascii="Noto Sans" w:hAnsi="Noto Sans" w:cs="Noto Sans"/>
          <w:szCs w:val="18"/>
          <w:lang w:val="fr"/>
        </w:rPr>
        <w:t>Tél. : +33 6 07 95 26 31</w:t>
      </w:r>
      <w:r w:rsidRPr="00860ECF">
        <w:rPr>
          <w:rFonts w:ascii="Noto Sans" w:hAnsi="Noto Sans" w:cs="Noto Sans"/>
          <w:szCs w:val="18"/>
          <w:lang w:val="fr-FR"/>
        </w:rPr>
        <w:br/>
      </w:r>
      <w:hyperlink r:id="rId12" w:history="1">
        <w:r w:rsidRPr="00860ECF">
          <w:rPr>
            <w:rStyle w:val="Hyperlink"/>
            <w:rFonts w:ascii="Noto Sans" w:hAnsi="Noto Sans" w:cs="Noto Sans"/>
            <w:szCs w:val="18"/>
            <w:lang w:val="fr-FR"/>
          </w:rPr>
          <w:t>nadia.cherre@domino-marquage.com</w:t>
        </w:r>
      </w:hyperlink>
      <w:r w:rsidRPr="00860ECF">
        <w:rPr>
          <w:rStyle w:val="Hyperlink"/>
          <w:rFonts w:ascii="Noto Sans" w:hAnsi="Noto Sans" w:cs="Noto Sans"/>
          <w:szCs w:val="18"/>
          <w:lang w:val="fr-FR"/>
        </w:rPr>
        <w:br/>
      </w:r>
      <w:r w:rsidRPr="00860ECF">
        <w:rPr>
          <w:rFonts w:ascii="Noto Sans" w:hAnsi="Noto Sans" w:cs="Noto Sans"/>
          <w:szCs w:val="18"/>
          <w:lang w:val="fr-FR"/>
        </w:rPr>
        <w:br/>
        <w:t>Kathrin Farr</w:t>
      </w:r>
      <w:r w:rsidRPr="00860ECF">
        <w:rPr>
          <w:rFonts w:ascii="Noto Sans" w:hAnsi="Noto Sans" w:cs="Noto Sans"/>
          <w:szCs w:val="18"/>
          <w:lang w:val="fr-FR"/>
        </w:rPr>
        <w:br/>
        <w:t>Responsable du contenu et rédacteur d'impression numérique</w:t>
      </w:r>
      <w:r w:rsidRPr="00860ECF">
        <w:rPr>
          <w:rFonts w:ascii="Noto Sans" w:hAnsi="Noto Sans" w:cs="Noto Sans"/>
          <w:szCs w:val="18"/>
          <w:lang w:val="fr-FR"/>
        </w:rPr>
        <w:br/>
        <w:t xml:space="preserve">Domino Printing Sciences </w:t>
      </w:r>
      <w:r w:rsidRPr="00860ECF">
        <w:rPr>
          <w:rFonts w:ascii="Noto Sans" w:hAnsi="Noto Sans" w:cs="Noto Sans"/>
          <w:szCs w:val="18"/>
          <w:lang w:val="fr-FR"/>
        </w:rPr>
        <w:br/>
        <w:t xml:space="preserve">Tél. : +44 (0) </w:t>
      </w:r>
      <w:hyperlink r:id="rId13" w:history="1">
        <w:r w:rsidRPr="00860ECF">
          <w:rPr>
            <w:rFonts w:ascii="Noto Sans" w:hAnsi="Noto Sans" w:cs="Noto Sans"/>
            <w:szCs w:val="18"/>
            <w:lang w:val="fr-FR"/>
          </w:rPr>
          <w:t>1954 782 551</w:t>
        </w:r>
      </w:hyperlink>
      <w:r w:rsidRPr="00860ECF">
        <w:rPr>
          <w:rFonts w:ascii="Noto Sans" w:hAnsi="Noto Sans" w:cs="Noto Sans"/>
          <w:szCs w:val="18"/>
          <w:lang w:val="fr-FR"/>
        </w:rPr>
        <w:br/>
      </w:r>
      <w:hyperlink r:id="rId14" w:history="1">
        <w:r w:rsidRPr="00860ECF">
          <w:rPr>
            <w:rStyle w:val="Hyperlink"/>
            <w:rFonts w:ascii="Noto Sans" w:hAnsi="Noto Sans" w:cs="Noto Sans"/>
            <w:szCs w:val="18"/>
            <w:lang w:val="fr-FR"/>
          </w:rPr>
          <w:t>Kathrin.Farr@domino-uk.com</w:t>
        </w:r>
      </w:hyperlink>
      <w:r w:rsidRPr="00860ECF">
        <w:rPr>
          <w:rFonts w:ascii="Noto Sans" w:hAnsi="Noto Sans" w:cs="Noto Sans"/>
          <w:szCs w:val="18"/>
          <w:lang w:val="fr-FR"/>
        </w:rPr>
        <w:t xml:space="preserve"> </w:t>
      </w:r>
      <w:r w:rsidRPr="00860ECF">
        <w:rPr>
          <w:rFonts w:ascii="Noto Sans" w:hAnsi="Noto Sans" w:cs="Noto Sans"/>
          <w:szCs w:val="18"/>
          <w:lang w:val="fr-FR"/>
        </w:rPr>
        <w:br/>
      </w:r>
      <w:r w:rsidRPr="00860ECF">
        <w:rPr>
          <w:rFonts w:ascii="Noto Sans" w:hAnsi="Noto Sans" w:cs="Noto Sans"/>
          <w:szCs w:val="18"/>
          <w:lang w:val="fr-FR"/>
        </w:rPr>
        <w:br/>
      </w:r>
      <w:r w:rsidR="00CD2F96" w:rsidRPr="00CD2F96">
        <w:rPr>
          <w:rFonts w:ascii="Noto Sans" w:hAnsi="Noto Sans" w:cs="Noto Sans"/>
          <w:szCs w:val="18"/>
          <w:lang w:val="fr-FR"/>
        </w:rPr>
        <w:t>Alex Challinor</w:t>
      </w:r>
      <w:r w:rsidRPr="00860ECF">
        <w:rPr>
          <w:rFonts w:ascii="Noto Sans" w:hAnsi="Noto Sans" w:cs="Noto Sans"/>
          <w:szCs w:val="18"/>
          <w:lang w:val="fr-FR"/>
        </w:rPr>
        <w:br/>
        <w:t xml:space="preserve">Responsable des relations publiques </w:t>
      </w:r>
      <w:r w:rsidRPr="00860ECF">
        <w:rPr>
          <w:rFonts w:ascii="Noto Sans" w:hAnsi="Noto Sans" w:cs="Noto Sans"/>
          <w:szCs w:val="18"/>
          <w:lang w:val="fr-FR"/>
        </w:rPr>
        <w:br/>
        <w:t xml:space="preserve">Domino Printing Sciences </w:t>
      </w:r>
      <w:r w:rsidRPr="00860ECF">
        <w:rPr>
          <w:rFonts w:ascii="Noto Sans" w:hAnsi="Noto Sans" w:cs="Noto Sans"/>
          <w:szCs w:val="18"/>
          <w:lang w:val="fr-FR"/>
        </w:rPr>
        <w:br/>
        <w:t xml:space="preserve">Tél. : </w:t>
      </w:r>
      <w:r w:rsidR="00CD2F96" w:rsidRPr="00CD2F96">
        <w:rPr>
          <w:rFonts w:ascii="Noto Sans" w:hAnsi="Noto Sans" w:cs="Noto Sans"/>
          <w:szCs w:val="18"/>
          <w:lang w:val="fr-FR"/>
        </w:rPr>
        <w:t xml:space="preserve">+44 (0) </w:t>
      </w:r>
      <w:hyperlink r:id="rId15" w:history="1">
        <w:r w:rsidR="00CD2F96" w:rsidRPr="00CD2F96">
          <w:rPr>
            <w:rFonts w:ascii="Noto Sans" w:hAnsi="Noto Sans" w:cs="Noto Sans"/>
            <w:szCs w:val="18"/>
            <w:lang w:val="fr-FR"/>
          </w:rPr>
          <w:t>1954 782 551</w:t>
        </w:r>
      </w:hyperlink>
      <w:r w:rsidRPr="00860ECF">
        <w:rPr>
          <w:rFonts w:ascii="Noto Sans" w:hAnsi="Noto Sans" w:cs="Noto Sans"/>
          <w:szCs w:val="18"/>
          <w:lang w:val="fr-FR"/>
        </w:rPr>
        <w:br/>
      </w:r>
      <w:hyperlink r:id="rId16" w:history="1">
        <w:r w:rsidR="00CD2F96" w:rsidRPr="00CD2F96">
          <w:rPr>
            <w:rStyle w:val="Hyperlink"/>
            <w:rFonts w:ascii="Noto Sans" w:hAnsi="Noto Sans" w:cs="Noto Sans"/>
            <w:szCs w:val="18"/>
            <w:lang w:val="fr-FR"/>
          </w:rPr>
          <w:t>Alex.Challinor@domino-uk.co</w:t>
        </w:r>
        <w:r w:rsidRPr="00860ECF">
          <w:rPr>
            <w:rStyle w:val="Hyperlink"/>
            <w:rFonts w:ascii="Noto Sans" w:hAnsi="Noto Sans" w:cs="Noto Sans"/>
            <w:szCs w:val="18"/>
            <w:lang w:val="fr-FR"/>
          </w:rPr>
          <w:t>m</w:t>
        </w:r>
      </w:hyperlink>
      <w:r w:rsidRPr="00860ECF">
        <w:rPr>
          <w:rFonts w:ascii="Noto Sans" w:hAnsi="Noto Sans" w:cs="Noto Sans"/>
          <w:szCs w:val="18"/>
          <w:lang w:val="fr-FR"/>
        </w:rPr>
        <w:t xml:space="preserve"> </w:t>
      </w:r>
      <w:r w:rsidRPr="00860ECF">
        <w:rPr>
          <w:rFonts w:ascii="Noto Sans" w:hAnsi="Noto Sans" w:cs="Noto Sans"/>
          <w:szCs w:val="18"/>
          <w:lang w:val="fr-FR"/>
        </w:rPr>
        <w:br/>
      </w:r>
      <w:r w:rsidRPr="00860ECF">
        <w:rPr>
          <w:rFonts w:ascii="Noto Sans" w:hAnsi="Noto Sans" w:cs="Noto Sans"/>
          <w:lang w:val="fr-FR"/>
        </w:rPr>
        <w:br/>
      </w:r>
      <w:r w:rsidR="00CD2F96" w:rsidRPr="00CD2F96">
        <w:rPr>
          <w:rFonts w:ascii="Noto Sans" w:hAnsi="Noto Sans" w:cs="Noto Sans"/>
          <w:szCs w:val="18"/>
          <w:lang w:val="fr-FR"/>
        </w:rPr>
        <w:br/>
      </w:r>
    </w:p>
    <w:sectPr w:rsidR="003A1909" w:rsidRPr="00860ECF" w:rsidSect="000F6D0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A29B" w14:textId="77777777" w:rsidR="00CD2F96" w:rsidRDefault="00CD2F96" w:rsidP="00785717">
      <w:pPr>
        <w:spacing w:line="240" w:lineRule="auto"/>
      </w:pPr>
      <w:r>
        <w:separator/>
      </w:r>
    </w:p>
  </w:endnote>
  <w:endnote w:type="continuationSeparator" w:id="0">
    <w:p w14:paraId="3B7C9E3C" w14:textId="77777777" w:rsidR="00CD2F96" w:rsidRDefault="00CD2F9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64E9"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455" w14:textId="77777777" w:rsidR="00785717" w:rsidRDefault="000F6D00" w:rsidP="00785717">
    <w:pPr>
      <w:pStyle w:val="Footer"/>
    </w:pPr>
    <w:r>
      <w:rPr>
        <w:noProof/>
      </w:rPr>
      <w:drawing>
        <wp:anchor distT="0" distB="0" distL="114300" distR="114300" simplePos="0" relativeHeight="251659264" behindDoc="0" locked="0" layoutInCell="1" allowOverlap="1" wp14:anchorId="16E66F78" wp14:editId="214F1CB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30E902B" wp14:editId="10BDB816">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B0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0687" w14:textId="77777777" w:rsidR="00CD2F96" w:rsidRDefault="00CD2F96" w:rsidP="00785717">
      <w:pPr>
        <w:spacing w:line="240" w:lineRule="auto"/>
      </w:pPr>
      <w:r>
        <w:separator/>
      </w:r>
    </w:p>
  </w:footnote>
  <w:footnote w:type="continuationSeparator" w:id="0">
    <w:p w14:paraId="0122CCF4" w14:textId="77777777" w:rsidR="00CD2F96" w:rsidRDefault="00CD2F9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9DD"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B99" w14:textId="77777777" w:rsidR="000F6D00" w:rsidRDefault="002766D9">
    <w:pPr>
      <w:pStyle w:val="Header"/>
    </w:pPr>
    <w:r>
      <w:rPr>
        <w:noProof/>
      </w:rPr>
      <w:drawing>
        <wp:anchor distT="0" distB="0" distL="114300" distR="114300" simplePos="0" relativeHeight="251661312" behindDoc="0" locked="0" layoutInCell="1" allowOverlap="1" wp14:anchorId="5164AC61" wp14:editId="1E35F436">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3F34"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95F"/>
    <w:multiLevelType w:val="hybridMultilevel"/>
    <w:tmpl w:val="7B2C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338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6"/>
    <w:rsid w:val="0002201E"/>
    <w:rsid w:val="000754FF"/>
    <w:rsid w:val="000F6D00"/>
    <w:rsid w:val="00195AF8"/>
    <w:rsid w:val="001D743C"/>
    <w:rsid w:val="002202E3"/>
    <w:rsid w:val="00240801"/>
    <w:rsid w:val="002766D9"/>
    <w:rsid w:val="00372E92"/>
    <w:rsid w:val="003A1909"/>
    <w:rsid w:val="003E09C5"/>
    <w:rsid w:val="005272B1"/>
    <w:rsid w:val="005524DB"/>
    <w:rsid w:val="005741C7"/>
    <w:rsid w:val="005E6C45"/>
    <w:rsid w:val="00647055"/>
    <w:rsid w:val="00660F46"/>
    <w:rsid w:val="00785717"/>
    <w:rsid w:val="00791A4F"/>
    <w:rsid w:val="008220B7"/>
    <w:rsid w:val="00823B77"/>
    <w:rsid w:val="00866525"/>
    <w:rsid w:val="008916A8"/>
    <w:rsid w:val="008B6461"/>
    <w:rsid w:val="008E5E0C"/>
    <w:rsid w:val="008F3E38"/>
    <w:rsid w:val="00931996"/>
    <w:rsid w:val="009A1716"/>
    <w:rsid w:val="009A1DEC"/>
    <w:rsid w:val="009D6280"/>
    <w:rsid w:val="009F242A"/>
    <w:rsid w:val="00A34918"/>
    <w:rsid w:val="00AB11DA"/>
    <w:rsid w:val="00B23C3C"/>
    <w:rsid w:val="00B4608E"/>
    <w:rsid w:val="00B546C5"/>
    <w:rsid w:val="00B73DE1"/>
    <w:rsid w:val="00BC7C15"/>
    <w:rsid w:val="00BD57F7"/>
    <w:rsid w:val="00C063FE"/>
    <w:rsid w:val="00C44603"/>
    <w:rsid w:val="00C541FE"/>
    <w:rsid w:val="00CD2F96"/>
    <w:rsid w:val="00CF1AD5"/>
    <w:rsid w:val="00D66051"/>
    <w:rsid w:val="00E03029"/>
    <w:rsid w:val="00EC1C5A"/>
    <w:rsid w:val="00F82F7D"/>
    <w:rsid w:val="00FE3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89CA0"/>
  <w15:chartTrackingRefBased/>
  <w15:docId w15:val="{0A3BDA6D-F9E7-4CFC-9B5E-5A003F16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4570">
      <w:bodyDiv w:val="1"/>
      <w:marLeft w:val="0"/>
      <w:marRight w:val="0"/>
      <w:marTop w:val="0"/>
      <w:marBottom w:val="0"/>
      <w:divBdr>
        <w:top w:val="none" w:sz="0" w:space="0" w:color="auto"/>
        <w:left w:val="none" w:sz="0" w:space="0" w:color="auto"/>
        <w:bottom w:val="none" w:sz="0" w:space="0" w:color="auto"/>
        <w:right w:val="none" w:sz="0" w:space="0" w:color="auto"/>
      </w:divBdr>
    </w:div>
    <w:div w:id="1053652680">
      <w:bodyDiv w:val="1"/>
      <w:marLeft w:val="0"/>
      <w:marRight w:val="0"/>
      <w:marTop w:val="0"/>
      <w:marBottom w:val="0"/>
      <w:divBdr>
        <w:top w:val="none" w:sz="0" w:space="0" w:color="auto"/>
        <w:left w:val="none" w:sz="0" w:space="0" w:color="auto"/>
        <w:bottom w:val="none" w:sz="0" w:space="0" w:color="auto"/>
        <w:right w:val="none" w:sz="0" w:space="0" w:color="auto"/>
      </w:divBdr>
    </w:div>
    <w:div w:id="15717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titecreative.com/the-future-of-connected-packaging-what-2025-holds-for-brands-insights-from-the-2025-global-survey/" TargetMode="External"/><Relationship Id="rId13" Type="http://schemas.openxmlformats.org/officeDocument/2006/relationships/hyperlink" Target="tel:+44%20(0)1954%20782%205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adia.cherre@domino-marquag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de.Taylor-Salazar@domino-uk.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ino-print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44%20(0)1954%20782%20551" TargetMode="External"/><Relationship Id="rId23" Type="http://schemas.openxmlformats.org/officeDocument/2006/relationships/fontTable" Target="fontTable.xml"/><Relationship Id="rId10" Type="http://schemas.openxmlformats.org/officeDocument/2006/relationships/hyperlink" Target="https://www.domino-printing.com/fr/home.aspx?utm_medium=non-paid&amp;utm_source=onlinepublication&amp;utm_content=converter-2D-codes-fr&amp;utm_campaign=2026-int-fr-converter-2D-cod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mino-printing.com/fr/blog/2023/eu-reglement-europeen-etiquetage-vins?utm_medium=non-paid&amp;utm_source=onlinepublication&amp;utm_content=converter-2D-codes-fr&amp;utm_campaign=2026-int-fr-converter-2D-codes" TargetMode="External"/><Relationship Id="rId14" Type="http://schemas.openxmlformats.org/officeDocument/2006/relationships/hyperlink" Target="mailto:Kathrin.Farr@domino-uk.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938E-FD13-4F3E-9B7E-19C23EBF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2025-07-09T14:50:00Z</dcterms:created>
  <dcterms:modified xsi:type="dcterms:W3CDTF">2025-07-09T14:56:00Z</dcterms:modified>
</cp:coreProperties>
</file>