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B09E" w14:textId="77777777" w:rsidR="00E96563" w:rsidRPr="00DD7E8A" w:rsidRDefault="00E96563" w:rsidP="00E9656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D7E8A">
        <w:rPr>
          <w:rFonts w:ascii="Calibri" w:hAnsi="Calibri" w:cs="Calibri"/>
          <w:b/>
          <w:bCs/>
          <w:sz w:val="28"/>
          <w:szCs w:val="28"/>
        </w:rPr>
        <w:t xml:space="preserve">Ponad 17 tys. drzew dzięki uczestnikom jubileuszowej edycji wyzwania </w:t>
      </w:r>
      <w:proofErr w:type="spellStart"/>
      <w:r w:rsidRPr="00DD7E8A">
        <w:rPr>
          <w:rFonts w:ascii="Calibri" w:hAnsi="Calibri" w:cs="Calibri"/>
          <w:b/>
          <w:bCs/>
          <w:sz w:val="28"/>
          <w:szCs w:val="28"/>
        </w:rPr>
        <w:t>Healthy</w:t>
      </w:r>
      <w:proofErr w:type="spellEnd"/>
      <w:r w:rsidRPr="00DD7E8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D7E8A">
        <w:rPr>
          <w:rFonts w:ascii="Calibri" w:hAnsi="Calibri" w:cs="Calibri"/>
          <w:b/>
          <w:bCs/>
          <w:sz w:val="28"/>
          <w:szCs w:val="28"/>
        </w:rPr>
        <w:t>Cities</w:t>
      </w:r>
      <w:proofErr w:type="spellEnd"/>
      <w:r w:rsidRPr="00DD7E8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7EC755C" w14:textId="77777777" w:rsidR="00E96563" w:rsidRPr="00922A30" w:rsidRDefault="00E96563" w:rsidP="00E96563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Tysiące</w:t>
      </w:r>
      <w:r w:rsidRPr="00922A30">
        <w:rPr>
          <w:rFonts w:ascii="Calibri" w:hAnsi="Calibri" w:cs="Calibri"/>
          <w:b/>
          <w:bCs/>
          <w:sz w:val="22"/>
          <w:szCs w:val="22"/>
        </w:rPr>
        <w:t xml:space="preserve"> uczestników, setki zaangażowanych firm i miast, </w:t>
      </w:r>
      <w:r>
        <w:rPr>
          <w:rFonts w:ascii="Calibri" w:hAnsi="Calibri" w:cs="Calibri"/>
          <w:b/>
          <w:bCs/>
          <w:sz w:val="22"/>
          <w:szCs w:val="22"/>
        </w:rPr>
        <w:t>miliardy</w:t>
      </w:r>
      <w:r w:rsidRPr="00922A30">
        <w:rPr>
          <w:rFonts w:ascii="Calibri" w:hAnsi="Calibri" w:cs="Calibri"/>
          <w:b/>
          <w:bCs/>
          <w:sz w:val="22"/>
          <w:szCs w:val="22"/>
        </w:rPr>
        <w:t xml:space="preserve"> kroków</w:t>
      </w:r>
      <w:r>
        <w:rPr>
          <w:rFonts w:ascii="Calibri" w:hAnsi="Calibri" w:cs="Calibri"/>
          <w:b/>
          <w:bCs/>
          <w:sz w:val="22"/>
          <w:szCs w:val="22"/>
        </w:rPr>
        <w:t xml:space="preserve"> zrobionych w trosce o zdrowie i środowisko </w:t>
      </w:r>
      <w:r w:rsidRPr="00922A30">
        <w:rPr>
          <w:rFonts w:ascii="Calibri" w:hAnsi="Calibri" w:cs="Calibri"/>
          <w:b/>
          <w:bCs/>
          <w:sz w:val="22"/>
          <w:szCs w:val="22"/>
        </w:rPr>
        <w:t xml:space="preserve">– </w:t>
      </w:r>
      <w:r>
        <w:rPr>
          <w:rFonts w:ascii="Calibri" w:hAnsi="Calibri" w:cs="Calibri"/>
          <w:b/>
          <w:bCs/>
          <w:sz w:val="22"/>
          <w:szCs w:val="22"/>
        </w:rPr>
        <w:t>za nami</w:t>
      </w:r>
      <w:r w:rsidRPr="00922A30">
        <w:rPr>
          <w:rFonts w:ascii="Calibri" w:hAnsi="Calibri" w:cs="Calibri"/>
          <w:b/>
          <w:bCs/>
          <w:sz w:val="22"/>
          <w:szCs w:val="22"/>
        </w:rPr>
        <w:t xml:space="preserve"> jubileuszowa, piąta edycja ogólnopolskiego wyzwania </w:t>
      </w:r>
      <w:proofErr w:type="spellStart"/>
      <w:r w:rsidRPr="00922A30">
        <w:rPr>
          <w:rFonts w:ascii="Calibri" w:hAnsi="Calibri" w:cs="Calibri"/>
          <w:b/>
          <w:bCs/>
          <w:sz w:val="22"/>
          <w:szCs w:val="22"/>
        </w:rPr>
        <w:t>Healthy</w:t>
      </w:r>
      <w:proofErr w:type="spellEnd"/>
      <w:r w:rsidRPr="00922A3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A30">
        <w:rPr>
          <w:rFonts w:ascii="Calibri" w:hAnsi="Calibri" w:cs="Calibri"/>
          <w:b/>
          <w:bCs/>
          <w:sz w:val="22"/>
          <w:szCs w:val="22"/>
        </w:rPr>
        <w:t>Cities</w:t>
      </w:r>
      <w:proofErr w:type="spellEnd"/>
      <w:r w:rsidRPr="00922A30">
        <w:rPr>
          <w:rFonts w:ascii="Calibri" w:hAnsi="Calibri" w:cs="Calibri"/>
          <w:b/>
          <w:bCs/>
          <w:sz w:val="22"/>
          <w:szCs w:val="22"/>
        </w:rPr>
        <w:t xml:space="preserve">. W tym roku zdrowy styl życia ponownie połączył się z realnym działaniem na rzecz przyrody. Grupa LUX MED, organizator </w:t>
      </w:r>
      <w:r>
        <w:rPr>
          <w:rFonts w:ascii="Calibri" w:hAnsi="Calibri" w:cs="Calibri"/>
          <w:b/>
          <w:bCs/>
          <w:sz w:val="22"/>
          <w:szCs w:val="22"/>
        </w:rPr>
        <w:t>akcji</w:t>
      </w:r>
      <w:r w:rsidRPr="00922A30">
        <w:rPr>
          <w:rFonts w:ascii="Calibri" w:hAnsi="Calibri" w:cs="Calibri"/>
          <w:b/>
          <w:bCs/>
          <w:sz w:val="22"/>
          <w:szCs w:val="22"/>
        </w:rPr>
        <w:t xml:space="preserve">, posadzi </w:t>
      </w:r>
      <w:r>
        <w:rPr>
          <w:rFonts w:ascii="Calibri" w:hAnsi="Calibri" w:cs="Calibri"/>
          <w:b/>
          <w:bCs/>
          <w:sz w:val="22"/>
          <w:szCs w:val="22"/>
        </w:rPr>
        <w:t>17 051</w:t>
      </w:r>
      <w:r w:rsidRPr="00922A30">
        <w:rPr>
          <w:rFonts w:ascii="Calibri" w:hAnsi="Calibri" w:cs="Calibri"/>
          <w:b/>
          <w:bCs/>
          <w:sz w:val="22"/>
          <w:szCs w:val="22"/>
        </w:rPr>
        <w:t xml:space="preserve"> drzew, </w:t>
      </w:r>
      <w:r>
        <w:rPr>
          <w:rFonts w:ascii="Calibri" w:hAnsi="Calibri" w:cs="Calibri"/>
          <w:b/>
          <w:bCs/>
          <w:sz w:val="22"/>
          <w:szCs w:val="22"/>
        </w:rPr>
        <w:t xml:space="preserve">czyli dokładnie tyle, </w:t>
      </w:r>
      <w:r w:rsidRPr="00922A30">
        <w:rPr>
          <w:rFonts w:ascii="Calibri" w:hAnsi="Calibri" w:cs="Calibri"/>
          <w:b/>
          <w:bCs/>
          <w:sz w:val="22"/>
          <w:szCs w:val="22"/>
        </w:rPr>
        <w:t xml:space="preserve">ilu było uczestników </w:t>
      </w:r>
      <w:r>
        <w:rPr>
          <w:rFonts w:ascii="Calibri" w:hAnsi="Calibri" w:cs="Calibri"/>
          <w:b/>
          <w:bCs/>
          <w:sz w:val="22"/>
          <w:szCs w:val="22"/>
        </w:rPr>
        <w:t xml:space="preserve">wyzwania. </w:t>
      </w:r>
      <w:r w:rsidRPr="001E13F4">
        <w:rPr>
          <w:rFonts w:ascii="Calibri" w:hAnsi="Calibri" w:cs="Calibri"/>
          <w:b/>
          <w:bCs/>
          <w:color w:val="000000" w:themeColor="text1"/>
          <w:sz w:val="22"/>
          <w:szCs w:val="22"/>
        </w:rPr>
        <w:t>Najlepsze miasta wyzwania to Jaworzno, Chełm i Wałbrzych. Miasta, które zgromadziły największe społeczności to Warszawa, Łódź i Wrocław. Wśród zwycięskich firm znalazły się ART-COM Sp. z o.o., DUNA POLSKA S.A. i Solidarność w VWP.</w:t>
      </w:r>
    </w:p>
    <w:p w14:paraId="455F5411" w14:textId="3A3ED5BE" w:rsidR="00E96563" w:rsidRDefault="00E96563" w:rsidP="00E96563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952189">
        <w:rPr>
          <w:rFonts w:ascii="Calibri" w:hAnsi="Calibri" w:cs="Calibri"/>
          <w:sz w:val="22"/>
          <w:szCs w:val="22"/>
        </w:rPr>
        <w:t>Healthy</w:t>
      </w:r>
      <w:proofErr w:type="spellEnd"/>
      <w:r w:rsidRPr="009521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2189">
        <w:rPr>
          <w:rFonts w:ascii="Calibri" w:hAnsi="Calibri" w:cs="Calibri"/>
          <w:sz w:val="22"/>
          <w:szCs w:val="22"/>
        </w:rPr>
        <w:t>Cities</w:t>
      </w:r>
      <w:proofErr w:type="spellEnd"/>
      <w:r w:rsidRPr="00952189">
        <w:rPr>
          <w:rFonts w:ascii="Calibri" w:hAnsi="Calibri" w:cs="Calibri"/>
          <w:sz w:val="22"/>
          <w:szCs w:val="22"/>
        </w:rPr>
        <w:t xml:space="preserve"> to więcej niż zachęta do ruchu. To projekt, który łączy codzienną aktywność z dbaniem o środowisko. W czerwcu, podczas piątej edycji, uczestnicy z całej Polski udowodnili, że zdrowie i ekologia mogą </w:t>
      </w:r>
      <w:r>
        <w:rPr>
          <w:rFonts w:ascii="Calibri" w:hAnsi="Calibri" w:cs="Calibri"/>
          <w:sz w:val="22"/>
          <w:szCs w:val="22"/>
        </w:rPr>
        <w:t>iść w parze</w:t>
      </w:r>
      <w:r w:rsidRPr="0095218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1742D6">
        <w:rPr>
          <w:rFonts w:ascii="Calibri" w:hAnsi="Calibri" w:cs="Calibri"/>
          <w:sz w:val="22"/>
          <w:szCs w:val="22"/>
        </w:rPr>
        <w:t xml:space="preserve">Do inicjatywy </w:t>
      </w:r>
      <w:proofErr w:type="spellStart"/>
      <w:r w:rsidRPr="001742D6">
        <w:rPr>
          <w:rFonts w:ascii="Calibri" w:hAnsi="Calibri" w:cs="Calibri"/>
          <w:sz w:val="22"/>
          <w:szCs w:val="22"/>
        </w:rPr>
        <w:t>Healthy</w:t>
      </w:r>
      <w:proofErr w:type="spellEnd"/>
      <w:r w:rsidRPr="001742D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42D6">
        <w:rPr>
          <w:rFonts w:ascii="Calibri" w:hAnsi="Calibri" w:cs="Calibri"/>
          <w:sz w:val="22"/>
          <w:szCs w:val="22"/>
        </w:rPr>
        <w:t>Cities</w:t>
      </w:r>
      <w:proofErr w:type="spellEnd"/>
      <w:r w:rsidRPr="001742D6">
        <w:rPr>
          <w:rFonts w:ascii="Calibri" w:hAnsi="Calibri" w:cs="Calibri"/>
          <w:sz w:val="22"/>
          <w:szCs w:val="22"/>
        </w:rPr>
        <w:t xml:space="preserve"> przystąpiło aż </w:t>
      </w:r>
      <w:r>
        <w:rPr>
          <w:rFonts w:ascii="Calibri" w:hAnsi="Calibri" w:cs="Calibri"/>
          <w:sz w:val="22"/>
          <w:szCs w:val="22"/>
        </w:rPr>
        <w:t>17 051</w:t>
      </w:r>
      <w:r w:rsidRPr="001742D6">
        <w:rPr>
          <w:rFonts w:ascii="Calibri" w:hAnsi="Calibri" w:cs="Calibri"/>
          <w:sz w:val="22"/>
          <w:szCs w:val="22"/>
        </w:rPr>
        <w:t xml:space="preserve"> uczestników, którzy codziennie pokonywali co najmniej 6 tysięcy kroków. W trakcie całego miesiąca mieszkańcy 6</w:t>
      </w:r>
      <w:r>
        <w:rPr>
          <w:rFonts w:ascii="Calibri" w:hAnsi="Calibri" w:cs="Calibri"/>
          <w:sz w:val="22"/>
          <w:szCs w:val="22"/>
        </w:rPr>
        <w:t>7</w:t>
      </w:r>
      <w:r w:rsidRPr="001742D6">
        <w:rPr>
          <w:rFonts w:ascii="Calibri" w:hAnsi="Calibri" w:cs="Calibri"/>
          <w:sz w:val="22"/>
          <w:szCs w:val="22"/>
        </w:rPr>
        <w:t xml:space="preserve"> miast</w:t>
      </w:r>
      <w:r>
        <w:rPr>
          <w:rFonts w:ascii="Calibri" w:hAnsi="Calibri" w:cs="Calibri"/>
          <w:sz w:val="22"/>
          <w:szCs w:val="22"/>
        </w:rPr>
        <w:t xml:space="preserve">, </w:t>
      </w:r>
      <w:r w:rsidRPr="001742D6">
        <w:rPr>
          <w:rFonts w:ascii="Calibri" w:hAnsi="Calibri" w:cs="Calibri"/>
          <w:sz w:val="22"/>
          <w:szCs w:val="22"/>
        </w:rPr>
        <w:t xml:space="preserve">pracownicy </w:t>
      </w:r>
      <w:r>
        <w:rPr>
          <w:rFonts w:ascii="Calibri" w:hAnsi="Calibri" w:cs="Calibri"/>
          <w:sz w:val="22"/>
          <w:szCs w:val="22"/>
        </w:rPr>
        <w:t>136</w:t>
      </w:r>
      <w:r w:rsidRPr="001742D6">
        <w:rPr>
          <w:rFonts w:ascii="Calibri" w:hAnsi="Calibri" w:cs="Calibri"/>
          <w:sz w:val="22"/>
          <w:szCs w:val="22"/>
        </w:rPr>
        <w:t xml:space="preserve"> firm z całej Polski </w:t>
      </w:r>
      <w:r>
        <w:rPr>
          <w:rFonts w:ascii="Calibri" w:hAnsi="Calibri" w:cs="Calibri"/>
          <w:sz w:val="22"/>
          <w:szCs w:val="22"/>
        </w:rPr>
        <w:t xml:space="preserve">oraz Grupy LUX MED </w:t>
      </w:r>
      <w:r w:rsidRPr="001742D6">
        <w:rPr>
          <w:rFonts w:ascii="Calibri" w:hAnsi="Calibri" w:cs="Calibri"/>
          <w:sz w:val="22"/>
          <w:szCs w:val="22"/>
        </w:rPr>
        <w:t xml:space="preserve">wspólnie wykonali ponad </w:t>
      </w:r>
      <w:r>
        <w:rPr>
          <w:rFonts w:ascii="Calibri" w:hAnsi="Calibri" w:cs="Calibri"/>
          <w:sz w:val="22"/>
          <w:szCs w:val="22"/>
        </w:rPr>
        <w:t>3,6</w:t>
      </w:r>
      <w:r w:rsidRPr="001742D6">
        <w:rPr>
          <w:rFonts w:ascii="Calibri" w:hAnsi="Calibri" w:cs="Calibri"/>
          <w:sz w:val="22"/>
          <w:szCs w:val="22"/>
        </w:rPr>
        <w:t xml:space="preserve"> miliarda </w:t>
      </w:r>
      <w:r w:rsidR="007718F0" w:rsidRPr="001742D6">
        <w:rPr>
          <w:rFonts w:ascii="Calibri" w:hAnsi="Calibri" w:cs="Calibri"/>
          <w:sz w:val="22"/>
          <w:szCs w:val="22"/>
        </w:rPr>
        <w:t xml:space="preserve">kroków, </w:t>
      </w:r>
      <w:r w:rsidR="007718F0">
        <w:rPr>
          <w:rFonts w:ascii="Calibri" w:hAnsi="Calibri" w:cs="Calibri"/>
          <w:sz w:val="22"/>
          <w:szCs w:val="22"/>
        </w:rPr>
        <w:t>ustanawiając</w:t>
      </w:r>
      <w:r w:rsidRPr="001742D6">
        <w:rPr>
          <w:rFonts w:ascii="Calibri" w:hAnsi="Calibri" w:cs="Calibri"/>
          <w:sz w:val="22"/>
          <w:szCs w:val="22"/>
        </w:rPr>
        <w:t xml:space="preserve"> tym samym nowy rekord tego wyzwania. Dzięki ich zaangażowaniu </w:t>
      </w:r>
      <w:r>
        <w:rPr>
          <w:rFonts w:ascii="Calibri" w:hAnsi="Calibri" w:cs="Calibri"/>
          <w:sz w:val="22"/>
          <w:szCs w:val="22"/>
        </w:rPr>
        <w:t xml:space="preserve">w najbliższych miesiącach </w:t>
      </w:r>
      <w:r w:rsidRPr="001742D6">
        <w:rPr>
          <w:rFonts w:ascii="Calibri" w:hAnsi="Calibri" w:cs="Calibri"/>
          <w:sz w:val="22"/>
          <w:szCs w:val="22"/>
        </w:rPr>
        <w:t>Grupa</w:t>
      </w:r>
      <w:r>
        <w:rPr>
          <w:rFonts w:ascii="Calibri" w:hAnsi="Calibri" w:cs="Calibri"/>
          <w:sz w:val="22"/>
          <w:szCs w:val="22"/>
        </w:rPr>
        <w:t xml:space="preserve"> LUX MED</w:t>
      </w:r>
      <w:r w:rsidRPr="001742D6">
        <w:rPr>
          <w:rFonts w:ascii="Calibri" w:hAnsi="Calibri" w:cs="Calibri"/>
          <w:sz w:val="22"/>
          <w:szCs w:val="22"/>
        </w:rPr>
        <w:t xml:space="preserve"> posadzi </w:t>
      </w:r>
      <w:r>
        <w:rPr>
          <w:rFonts w:ascii="Calibri" w:hAnsi="Calibri" w:cs="Calibri"/>
          <w:sz w:val="22"/>
          <w:szCs w:val="22"/>
        </w:rPr>
        <w:t>17 051</w:t>
      </w:r>
      <w:r w:rsidRPr="001742D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 w:rsidRPr="001742D6">
        <w:rPr>
          <w:rFonts w:ascii="Calibri" w:hAnsi="Calibri" w:cs="Calibri"/>
          <w:sz w:val="22"/>
          <w:szCs w:val="22"/>
        </w:rPr>
        <w:t>rzew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528DD93" w14:textId="77777777" w:rsidR="00E96563" w:rsidRPr="00DD7E8A" w:rsidRDefault="00E96563" w:rsidP="00E96563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- </w:t>
      </w:r>
      <w:r w:rsidRPr="00860D8B">
        <w:rPr>
          <w:rFonts w:ascii="Calibri" w:hAnsi="Calibri" w:cs="Calibri"/>
          <w:i/>
          <w:iCs/>
          <w:sz w:val="22"/>
          <w:szCs w:val="22"/>
        </w:rPr>
        <w:t xml:space="preserve">Ogromnie cieszy mnie, że z roku na rok </w:t>
      </w:r>
      <w:proofErr w:type="spellStart"/>
      <w:r w:rsidRPr="00860D8B">
        <w:rPr>
          <w:rFonts w:ascii="Calibri" w:hAnsi="Calibri" w:cs="Calibri"/>
          <w:i/>
          <w:iCs/>
          <w:sz w:val="22"/>
          <w:szCs w:val="22"/>
        </w:rPr>
        <w:t>Healthy</w:t>
      </w:r>
      <w:proofErr w:type="spellEnd"/>
      <w:r w:rsidRPr="00860D8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860D8B">
        <w:rPr>
          <w:rFonts w:ascii="Calibri" w:hAnsi="Calibri" w:cs="Calibri"/>
          <w:i/>
          <w:iCs/>
          <w:sz w:val="22"/>
          <w:szCs w:val="22"/>
        </w:rPr>
        <w:t>Cities</w:t>
      </w:r>
      <w:proofErr w:type="spellEnd"/>
      <w:r w:rsidRPr="00860D8B">
        <w:rPr>
          <w:rFonts w:ascii="Calibri" w:hAnsi="Calibri" w:cs="Calibri"/>
          <w:i/>
          <w:iCs/>
          <w:sz w:val="22"/>
          <w:szCs w:val="22"/>
        </w:rPr>
        <w:t xml:space="preserve"> przyciąga coraz więcej osób. To znak, że chcemy żyć zdrowiej, ale też coraz bardziej świadomie – z troską o wspólne dobro, jakim jest środowisko. Ta inicjatywa pokazuje, że dobre nawyki i małe codzienne wybory mają realną siłę. Jestem wdzięczna wszystkim uczestnikom za ich energię i zaangażowanie – razem naprawdę robimy coś ważnego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DD7E8A">
        <w:rPr>
          <w:rFonts w:ascii="Calibri" w:hAnsi="Calibri" w:cs="Calibri"/>
          <w:b/>
          <w:bCs/>
          <w:sz w:val="22"/>
          <w:szCs w:val="22"/>
        </w:rPr>
        <w:t xml:space="preserve">mówi Anna </w:t>
      </w:r>
      <w:proofErr w:type="spellStart"/>
      <w:r w:rsidRPr="00DD7E8A">
        <w:rPr>
          <w:rFonts w:ascii="Calibri" w:hAnsi="Calibri" w:cs="Calibri"/>
          <w:b/>
          <w:bCs/>
          <w:sz w:val="22"/>
          <w:szCs w:val="22"/>
        </w:rPr>
        <w:t>Rulkiewicz</w:t>
      </w:r>
      <w:proofErr w:type="spellEnd"/>
      <w:r w:rsidRPr="00DD7E8A">
        <w:rPr>
          <w:rFonts w:ascii="Calibri" w:hAnsi="Calibri" w:cs="Calibri"/>
          <w:b/>
          <w:bCs/>
          <w:sz w:val="22"/>
          <w:szCs w:val="22"/>
        </w:rPr>
        <w:t xml:space="preserve">, Prezeska Grupy LUX MED. </w:t>
      </w:r>
    </w:p>
    <w:p w14:paraId="3BC94298" w14:textId="77777777" w:rsidR="00E96563" w:rsidRPr="00D22072" w:rsidRDefault="00E96563" w:rsidP="00E96563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Kroki dla zdrowia i środowiska</w:t>
      </w:r>
    </w:p>
    <w:p w14:paraId="330C942A" w14:textId="77777777" w:rsidR="00E96563" w:rsidRDefault="00E96563" w:rsidP="00E96563">
      <w:pPr>
        <w:jc w:val="both"/>
        <w:rPr>
          <w:rFonts w:ascii="Calibri" w:hAnsi="Calibri" w:cs="Calibri"/>
          <w:sz w:val="22"/>
          <w:szCs w:val="22"/>
        </w:rPr>
      </w:pPr>
      <w:r w:rsidRPr="00377169">
        <w:rPr>
          <w:rFonts w:ascii="Calibri" w:hAnsi="Calibri" w:cs="Calibri"/>
          <w:sz w:val="22"/>
          <w:szCs w:val="22"/>
        </w:rPr>
        <w:t xml:space="preserve">W rywalizacji </w:t>
      </w:r>
      <w:r>
        <w:rPr>
          <w:rFonts w:ascii="Calibri" w:hAnsi="Calibri" w:cs="Calibri"/>
          <w:sz w:val="22"/>
          <w:szCs w:val="22"/>
        </w:rPr>
        <w:t>poza krokami niezwykle istotne było</w:t>
      </w:r>
      <w:r w:rsidRPr="00377169">
        <w:rPr>
          <w:rFonts w:ascii="Calibri" w:hAnsi="Calibri" w:cs="Calibri"/>
          <w:sz w:val="22"/>
          <w:szCs w:val="22"/>
        </w:rPr>
        <w:t xml:space="preserve"> zaangażowanie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377169">
        <w:rPr>
          <w:rFonts w:ascii="Calibri" w:hAnsi="Calibri" w:cs="Calibri"/>
          <w:sz w:val="22"/>
          <w:szCs w:val="22"/>
        </w:rPr>
        <w:t xml:space="preserve">i realna chęć zmiany swojego otoczenia na lepsze. To właśnie dzięki tej determinacji miasta </w:t>
      </w:r>
      <w:r w:rsidRPr="001F297C">
        <w:rPr>
          <w:rFonts w:ascii="Calibri" w:hAnsi="Calibri" w:cs="Calibri"/>
          <w:color w:val="000000" w:themeColor="text1"/>
          <w:sz w:val="22"/>
          <w:szCs w:val="22"/>
        </w:rPr>
        <w:t>Jaworzno, Chełm i Wałbrzych</w:t>
      </w:r>
      <w:r w:rsidRPr="00377169">
        <w:rPr>
          <w:rFonts w:ascii="Calibri" w:hAnsi="Calibri" w:cs="Calibri"/>
          <w:sz w:val="22"/>
          <w:szCs w:val="22"/>
        </w:rPr>
        <w:t xml:space="preserve"> uplasowały się na podium tegorocznej edycji </w:t>
      </w:r>
      <w:proofErr w:type="spellStart"/>
      <w:r w:rsidRPr="00377169">
        <w:rPr>
          <w:rFonts w:ascii="Calibri" w:hAnsi="Calibri" w:cs="Calibri"/>
          <w:sz w:val="22"/>
          <w:szCs w:val="22"/>
        </w:rPr>
        <w:t>Healthy</w:t>
      </w:r>
      <w:proofErr w:type="spellEnd"/>
      <w:r w:rsidRPr="003771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7169">
        <w:rPr>
          <w:rFonts w:ascii="Calibri" w:hAnsi="Calibri" w:cs="Calibri"/>
          <w:sz w:val="22"/>
          <w:szCs w:val="22"/>
        </w:rPr>
        <w:t>Cities</w:t>
      </w:r>
      <w:proofErr w:type="spellEnd"/>
      <w:r w:rsidRPr="00377169">
        <w:rPr>
          <w:rFonts w:ascii="Calibri" w:hAnsi="Calibri" w:cs="Calibri"/>
          <w:sz w:val="22"/>
          <w:szCs w:val="22"/>
        </w:rPr>
        <w:t xml:space="preserve"> i otrzyma</w:t>
      </w:r>
      <w:r>
        <w:rPr>
          <w:rFonts w:ascii="Calibri" w:hAnsi="Calibri" w:cs="Calibri"/>
          <w:sz w:val="22"/>
          <w:szCs w:val="22"/>
        </w:rPr>
        <w:t>ją</w:t>
      </w:r>
      <w:r w:rsidRPr="00377169">
        <w:rPr>
          <w:rFonts w:ascii="Calibri" w:hAnsi="Calibri" w:cs="Calibri"/>
          <w:sz w:val="22"/>
          <w:szCs w:val="22"/>
        </w:rPr>
        <w:t xml:space="preserve"> nagrody w wysokości </w:t>
      </w:r>
      <w:r w:rsidRPr="008A2994">
        <w:rPr>
          <w:rFonts w:ascii="Calibri" w:hAnsi="Calibri" w:cs="Calibri"/>
          <w:sz w:val="22"/>
          <w:szCs w:val="22"/>
        </w:rPr>
        <w:t>30 000 zł, 20 000 zł i 10 000 zł, które</w:t>
      </w:r>
      <w:r w:rsidRPr="00377169">
        <w:rPr>
          <w:rFonts w:ascii="Calibri" w:hAnsi="Calibri" w:cs="Calibri"/>
          <w:sz w:val="22"/>
          <w:szCs w:val="22"/>
        </w:rPr>
        <w:t xml:space="preserve"> przeznaczą na </w:t>
      </w:r>
      <w:r>
        <w:rPr>
          <w:rFonts w:ascii="Calibri" w:hAnsi="Calibri" w:cs="Calibri"/>
          <w:sz w:val="22"/>
          <w:szCs w:val="22"/>
        </w:rPr>
        <w:t>projekty</w:t>
      </w:r>
      <w:r w:rsidRPr="00377169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prośrodowiskowe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377169">
        <w:rPr>
          <w:rFonts w:ascii="Calibri" w:hAnsi="Calibri" w:cs="Calibri"/>
          <w:sz w:val="22"/>
          <w:szCs w:val="22"/>
        </w:rPr>
        <w:t>w swoich społecznościach.</w:t>
      </w:r>
    </w:p>
    <w:p w14:paraId="049CEC06" w14:textId="77777777" w:rsidR="00E96563" w:rsidRDefault="00E96563" w:rsidP="00E96563">
      <w:pPr>
        <w:jc w:val="both"/>
        <w:rPr>
          <w:rFonts w:ascii="Calibri" w:hAnsi="Calibri" w:cs="Calibri"/>
          <w:sz w:val="22"/>
          <w:szCs w:val="22"/>
        </w:rPr>
      </w:pPr>
      <w:r w:rsidRPr="00997D58">
        <w:rPr>
          <w:rFonts w:ascii="Calibri" w:hAnsi="Calibri" w:cs="Calibri"/>
          <w:sz w:val="22"/>
          <w:szCs w:val="22"/>
        </w:rPr>
        <w:t>Dodatkowo</w:t>
      </w:r>
      <w:r>
        <w:rPr>
          <w:rFonts w:ascii="Calibri" w:hAnsi="Calibri" w:cs="Calibri"/>
          <w:sz w:val="22"/>
          <w:szCs w:val="22"/>
        </w:rPr>
        <w:t xml:space="preserve">, Warszawa, </w:t>
      </w:r>
      <w:r w:rsidRPr="00997D58">
        <w:rPr>
          <w:rFonts w:ascii="Calibri" w:hAnsi="Calibri" w:cs="Calibri"/>
          <w:sz w:val="22"/>
          <w:szCs w:val="22"/>
        </w:rPr>
        <w:t>któr</w:t>
      </w:r>
      <w:r>
        <w:rPr>
          <w:rFonts w:ascii="Calibri" w:hAnsi="Calibri" w:cs="Calibri"/>
          <w:sz w:val="22"/>
          <w:szCs w:val="22"/>
        </w:rPr>
        <w:t>a zaangażowała największą liczbę uczestników – 1501 – otrzyma nagrodę specjalną</w:t>
      </w:r>
      <w:r w:rsidRPr="00997D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- </w:t>
      </w:r>
      <w:r w:rsidRPr="00997D58">
        <w:rPr>
          <w:rFonts w:ascii="Calibri" w:hAnsi="Calibri" w:cs="Calibri"/>
          <w:sz w:val="22"/>
          <w:szCs w:val="22"/>
        </w:rPr>
        <w:t>szkolenie z pierwszej pomocy „Umiem pomóc” dla wybranych szkół podstawowych</w:t>
      </w:r>
      <w:r>
        <w:rPr>
          <w:rFonts w:ascii="Calibri" w:hAnsi="Calibri" w:cs="Calibri"/>
          <w:sz w:val="22"/>
          <w:szCs w:val="22"/>
        </w:rPr>
        <w:t xml:space="preserve">. </w:t>
      </w:r>
      <w:r w:rsidRPr="00997D58">
        <w:rPr>
          <w:rFonts w:ascii="Calibri" w:hAnsi="Calibri" w:cs="Calibri"/>
          <w:sz w:val="22"/>
          <w:szCs w:val="22"/>
        </w:rPr>
        <w:t xml:space="preserve">Z kolei miasta </w:t>
      </w:r>
      <w:r>
        <w:rPr>
          <w:rFonts w:ascii="Calibri" w:hAnsi="Calibri" w:cs="Calibri"/>
          <w:sz w:val="22"/>
          <w:szCs w:val="22"/>
        </w:rPr>
        <w:t>Łódź i Wrocław,</w:t>
      </w:r>
      <w:r w:rsidRPr="00997D58">
        <w:rPr>
          <w:rFonts w:ascii="Calibri" w:hAnsi="Calibri" w:cs="Calibri"/>
          <w:sz w:val="22"/>
          <w:szCs w:val="22"/>
        </w:rPr>
        <w:t xml:space="preserve"> które również zebrały imponującą liczbę uczestników, </w:t>
      </w:r>
      <w:r w:rsidRPr="00B160A6">
        <w:rPr>
          <w:rFonts w:ascii="Calibri" w:hAnsi="Calibri" w:cs="Calibri"/>
          <w:sz w:val="22"/>
          <w:szCs w:val="22"/>
        </w:rPr>
        <w:t>odpowiednio 618 i 570,</w:t>
      </w:r>
      <w:r>
        <w:rPr>
          <w:rFonts w:ascii="Calibri" w:hAnsi="Calibri" w:cs="Calibri"/>
          <w:sz w:val="22"/>
          <w:szCs w:val="22"/>
        </w:rPr>
        <w:t xml:space="preserve"> </w:t>
      </w:r>
      <w:r w:rsidRPr="00997D58">
        <w:rPr>
          <w:rFonts w:ascii="Calibri" w:hAnsi="Calibri" w:cs="Calibri"/>
          <w:sz w:val="22"/>
          <w:szCs w:val="22"/>
        </w:rPr>
        <w:t xml:space="preserve">otrzymają po 10 000 złotych do wykorzystania na działania </w:t>
      </w:r>
      <w:proofErr w:type="spellStart"/>
      <w:r>
        <w:rPr>
          <w:rFonts w:ascii="Calibri" w:hAnsi="Calibri" w:cs="Calibri"/>
          <w:sz w:val="22"/>
          <w:szCs w:val="22"/>
        </w:rPr>
        <w:t>pro</w:t>
      </w:r>
      <w:r w:rsidRPr="00997D58">
        <w:rPr>
          <w:rFonts w:ascii="Calibri" w:hAnsi="Calibri" w:cs="Calibri"/>
          <w:sz w:val="22"/>
          <w:szCs w:val="22"/>
        </w:rPr>
        <w:t>środowiskowe</w:t>
      </w:r>
      <w:proofErr w:type="spellEnd"/>
      <w:r w:rsidRPr="00997D58">
        <w:rPr>
          <w:rFonts w:ascii="Calibri" w:hAnsi="Calibri" w:cs="Calibri"/>
          <w:sz w:val="22"/>
          <w:szCs w:val="22"/>
        </w:rPr>
        <w:t>. Takie podejście nie tylko nagradza aktywność mieszkańców, ale też wspiera zrównoważony rozwój w lokalnych społecznościach i inspiruje do dalszych proekologicznych działań.</w:t>
      </w:r>
    </w:p>
    <w:p w14:paraId="131750B7" w14:textId="77777777" w:rsidR="00E96563" w:rsidRPr="000E10FA" w:rsidRDefault="00E96563" w:rsidP="00E965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E10FA">
        <w:rPr>
          <w:rFonts w:ascii="Calibri" w:hAnsi="Calibri" w:cs="Calibri"/>
          <w:b/>
          <w:bCs/>
          <w:sz w:val="22"/>
          <w:szCs w:val="22"/>
        </w:rPr>
        <w:t xml:space="preserve">Zwycięskie firmy zadbają o torfowiska </w:t>
      </w:r>
    </w:p>
    <w:p w14:paraId="0080283E" w14:textId="77777777" w:rsidR="00E96563" w:rsidRPr="00B160A6" w:rsidRDefault="00E96563" w:rsidP="00E965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7421B">
        <w:rPr>
          <w:rFonts w:ascii="Calibri" w:hAnsi="Calibri" w:cs="Calibri"/>
          <w:sz w:val="22"/>
          <w:szCs w:val="22"/>
        </w:rPr>
        <w:lastRenderedPageBreak/>
        <w:t xml:space="preserve">Trzy zwycięskie firmy: </w:t>
      </w:r>
      <w:r w:rsidRPr="00B160A6">
        <w:rPr>
          <w:rFonts w:ascii="Calibri" w:hAnsi="Calibri" w:cs="Calibri"/>
          <w:color w:val="000000" w:themeColor="text1"/>
          <w:sz w:val="22"/>
          <w:szCs w:val="22"/>
        </w:rPr>
        <w:t>ART-COM Sp. z o.o., DUNA POLSKA S.A. i Solidarność w VWP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F7421B">
        <w:rPr>
          <w:rFonts w:ascii="Calibri" w:hAnsi="Calibri" w:cs="Calibri"/>
          <w:sz w:val="22"/>
          <w:szCs w:val="22"/>
        </w:rPr>
        <w:t>w ramach nagrody głównej obejmą swoim patronatem rewitalizację torfowisk w Biebrzańskim Parku Narodowym – jednych z najbardziej wrażliwych i kluczowych ekosystemów w Polsce, pełnią</w:t>
      </w:r>
      <w:r>
        <w:rPr>
          <w:rFonts w:ascii="Calibri" w:hAnsi="Calibri" w:cs="Calibri"/>
          <w:sz w:val="22"/>
          <w:szCs w:val="22"/>
        </w:rPr>
        <w:t>cych</w:t>
      </w:r>
      <w:r w:rsidRPr="00F7421B">
        <w:rPr>
          <w:rFonts w:ascii="Calibri" w:hAnsi="Calibri" w:cs="Calibri"/>
          <w:sz w:val="22"/>
          <w:szCs w:val="22"/>
        </w:rPr>
        <w:t xml:space="preserve"> istotną rolę w ochronie klimatu i różnorodności biologicznej. </w:t>
      </w:r>
      <w:r>
        <w:rPr>
          <w:rFonts w:ascii="Calibri" w:hAnsi="Calibri" w:cs="Calibri"/>
          <w:sz w:val="22"/>
          <w:szCs w:val="22"/>
        </w:rPr>
        <w:t xml:space="preserve">We współpracy z UNEP/GRID-Warszawa i programem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Re:Generacja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przeprowadzone zostaną prace w obszarach torfowiskowych: </w:t>
      </w:r>
      <w:r w:rsidRPr="00DB462E">
        <w:rPr>
          <w:rFonts w:ascii="Calibri" w:hAnsi="Calibri" w:cs="Calibri"/>
          <w:sz w:val="22"/>
          <w:szCs w:val="22"/>
        </w:rPr>
        <w:t>Ostrowie „Błota Biebrzańskie” w Basenie Górny</w:t>
      </w:r>
      <w:r>
        <w:rPr>
          <w:rFonts w:ascii="Calibri" w:hAnsi="Calibri" w:cs="Calibri"/>
          <w:sz w:val="22"/>
          <w:szCs w:val="22"/>
        </w:rPr>
        <w:t xml:space="preserve">m, </w:t>
      </w:r>
      <w:r w:rsidRPr="00DB462E">
        <w:rPr>
          <w:rFonts w:ascii="Calibri" w:hAnsi="Calibri" w:cs="Calibri"/>
          <w:sz w:val="22"/>
          <w:szCs w:val="22"/>
        </w:rPr>
        <w:t xml:space="preserve">w otoczeniu wysp mineralnych w Basenie Środkowym w obrębie tzw. Trójkąta </w:t>
      </w:r>
      <w:r>
        <w:rPr>
          <w:rFonts w:ascii="Calibri" w:hAnsi="Calibri" w:cs="Calibri"/>
          <w:sz w:val="22"/>
          <w:szCs w:val="22"/>
        </w:rPr>
        <w:t xml:space="preserve">oraz </w:t>
      </w:r>
      <w:r w:rsidRPr="00DB462E">
        <w:rPr>
          <w:rFonts w:ascii="Calibri" w:hAnsi="Calibri" w:cs="Calibri"/>
          <w:sz w:val="22"/>
          <w:szCs w:val="22"/>
        </w:rPr>
        <w:t>Bagno Ławki w Basenie Dolnym Biebrzańskiego Parku Narodowego</w:t>
      </w:r>
      <w:r>
        <w:rPr>
          <w:rFonts w:ascii="Calibri" w:hAnsi="Calibri" w:cs="Calibri"/>
          <w:sz w:val="22"/>
          <w:szCs w:val="22"/>
        </w:rPr>
        <w:t>.</w:t>
      </w:r>
    </w:p>
    <w:p w14:paraId="4F9488FF" w14:textId="77777777" w:rsidR="00E96563" w:rsidRDefault="00E96563" w:rsidP="00E96563">
      <w:pPr>
        <w:jc w:val="both"/>
        <w:rPr>
          <w:rFonts w:ascii="Calibri" w:hAnsi="Calibri" w:cs="Calibri"/>
          <w:sz w:val="22"/>
          <w:szCs w:val="22"/>
        </w:rPr>
      </w:pPr>
      <w:r w:rsidRPr="00F7421B">
        <w:rPr>
          <w:rFonts w:ascii="Calibri" w:hAnsi="Calibri" w:cs="Calibri"/>
          <w:sz w:val="22"/>
          <w:szCs w:val="22"/>
        </w:rPr>
        <w:t xml:space="preserve">Dodatkowo </w:t>
      </w:r>
      <w:r>
        <w:rPr>
          <w:rFonts w:ascii="Calibri" w:hAnsi="Calibri" w:cs="Calibri"/>
          <w:sz w:val="22"/>
          <w:szCs w:val="22"/>
        </w:rPr>
        <w:t>Grupa LUX MED wspiera prace rewitalizacyjne</w:t>
      </w:r>
      <w:r w:rsidRPr="00F7421B">
        <w:rPr>
          <w:rFonts w:ascii="Calibri" w:hAnsi="Calibri" w:cs="Calibri"/>
          <w:sz w:val="22"/>
          <w:szCs w:val="22"/>
        </w:rPr>
        <w:t xml:space="preserve"> w Łazienkach Królewskich w Warszawie. Zaplanowano m.in. odnowę ogrodu Modernistycznego w </w:t>
      </w:r>
      <w:r>
        <w:rPr>
          <w:rFonts w:ascii="Calibri" w:hAnsi="Calibri" w:cs="Calibri"/>
          <w:sz w:val="22"/>
          <w:szCs w:val="22"/>
        </w:rPr>
        <w:t>części G</w:t>
      </w:r>
      <w:r w:rsidRPr="00F7421B">
        <w:rPr>
          <w:rFonts w:ascii="Calibri" w:hAnsi="Calibri" w:cs="Calibri"/>
          <w:sz w:val="22"/>
          <w:szCs w:val="22"/>
        </w:rPr>
        <w:t xml:space="preserve">eometrycznej </w:t>
      </w:r>
      <w:r>
        <w:rPr>
          <w:rFonts w:ascii="Calibri" w:hAnsi="Calibri" w:cs="Calibri"/>
          <w:sz w:val="22"/>
          <w:szCs w:val="22"/>
        </w:rPr>
        <w:t>–</w:t>
      </w:r>
      <w:r w:rsidRPr="00F7421B">
        <w:rPr>
          <w:rFonts w:ascii="Calibri" w:hAnsi="Calibri" w:cs="Calibri"/>
          <w:sz w:val="22"/>
          <w:szCs w:val="22"/>
        </w:rPr>
        <w:t xml:space="preserve"> rekonstrukcję </w:t>
      </w:r>
      <w:proofErr w:type="spellStart"/>
      <w:r w:rsidRPr="00F7421B">
        <w:rPr>
          <w:rFonts w:ascii="Calibri" w:hAnsi="Calibri" w:cs="Calibri"/>
          <w:sz w:val="22"/>
          <w:szCs w:val="22"/>
        </w:rPr>
        <w:t>nasadzeń</w:t>
      </w:r>
      <w:proofErr w:type="spellEnd"/>
      <w:r w:rsidRPr="00F7421B">
        <w:rPr>
          <w:rFonts w:ascii="Calibri" w:hAnsi="Calibri" w:cs="Calibri"/>
          <w:sz w:val="22"/>
          <w:szCs w:val="22"/>
        </w:rPr>
        <w:t xml:space="preserve"> róż, uzupełnienie krzewów lilaka oraz </w:t>
      </w:r>
      <w:r>
        <w:rPr>
          <w:rFonts w:ascii="Calibri" w:hAnsi="Calibri" w:cs="Calibri"/>
          <w:sz w:val="22"/>
          <w:szCs w:val="22"/>
        </w:rPr>
        <w:t xml:space="preserve">zasilenie nawodnienia skarp </w:t>
      </w:r>
      <w:r w:rsidRPr="5C2F3770">
        <w:rPr>
          <w:rFonts w:ascii="Calibri" w:hAnsi="Calibri" w:cs="Calibri"/>
          <w:sz w:val="22"/>
          <w:szCs w:val="22"/>
        </w:rPr>
        <w:t>Stawu Pałacowego Południowego Dolnego</w:t>
      </w:r>
      <w:r w:rsidRPr="006F1DAD">
        <w:rPr>
          <w:rFonts w:ascii="Calibri" w:hAnsi="Calibri" w:cs="Calibri"/>
          <w:sz w:val="22"/>
          <w:szCs w:val="22"/>
        </w:rPr>
        <w:t>.</w:t>
      </w:r>
    </w:p>
    <w:p w14:paraId="10587A81" w14:textId="77777777" w:rsidR="00E96563" w:rsidRDefault="00E96563" w:rsidP="00E96563">
      <w:pPr>
        <w:jc w:val="both"/>
        <w:rPr>
          <w:rFonts w:ascii="Calibri" w:hAnsi="Calibri" w:cs="Calibri"/>
          <w:sz w:val="22"/>
          <w:szCs w:val="22"/>
        </w:rPr>
      </w:pPr>
      <w:r w:rsidRPr="00F7421B">
        <w:rPr>
          <w:rFonts w:ascii="Calibri" w:hAnsi="Calibri" w:cs="Calibri"/>
          <w:sz w:val="22"/>
          <w:szCs w:val="22"/>
        </w:rPr>
        <w:t xml:space="preserve">Z okazji jubileuszowej edycji </w:t>
      </w:r>
      <w:r>
        <w:rPr>
          <w:rFonts w:ascii="Calibri" w:hAnsi="Calibri" w:cs="Calibri"/>
          <w:sz w:val="22"/>
          <w:szCs w:val="22"/>
        </w:rPr>
        <w:t xml:space="preserve">wyzwania </w:t>
      </w:r>
      <w:proofErr w:type="spellStart"/>
      <w:r>
        <w:rPr>
          <w:rFonts w:ascii="Calibri" w:hAnsi="Calibri" w:cs="Calibri"/>
          <w:sz w:val="22"/>
          <w:szCs w:val="22"/>
        </w:rPr>
        <w:t>Healthy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Cities</w:t>
      </w:r>
      <w:proofErr w:type="spellEnd"/>
      <w:r>
        <w:rPr>
          <w:rFonts w:ascii="Calibri" w:hAnsi="Calibri" w:cs="Calibri"/>
          <w:sz w:val="22"/>
          <w:szCs w:val="22"/>
        </w:rPr>
        <w:t xml:space="preserve"> Grupa LUX MED, we współpracy z Operacją Czysta Rzeka, zorganizowała pięć akcji sprzątania zbiorników wodnych. Akcje odbyły się w Katowicach, Wrocławiu, Krakowie, Gdańsku i Warszawie. </w:t>
      </w:r>
      <w:r w:rsidRPr="00F7421B">
        <w:rPr>
          <w:rFonts w:ascii="Calibri" w:hAnsi="Calibri" w:cs="Calibri"/>
          <w:sz w:val="22"/>
          <w:szCs w:val="22"/>
        </w:rPr>
        <w:t>Wolontariusze</w:t>
      </w:r>
      <w:r>
        <w:rPr>
          <w:rFonts w:ascii="Calibri" w:hAnsi="Calibri" w:cs="Calibri"/>
          <w:sz w:val="22"/>
          <w:szCs w:val="22"/>
        </w:rPr>
        <w:t xml:space="preserve"> – pracownicy Grupy LUX MED oraz mieszkańcy miast –</w:t>
      </w:r>
      <w:r w:rsidRPr="00F7421B">
        <w:rPr>
          <w:rFonts w:ascii="Calibri" w:hAnsi="Calibri" w:cs="Calibri"/>
          <w:sz w:val="22"/>
          <w:szCs w:val="22"/>
        </w:rPr>
        <w:t xml:space="preserve"> </w:t>
      </w:r>
      <w:r w:rsidRPr="007B326A">
        <w:rPr>
          <w:rFonts w:ascii="Calibri" w:hAnsi="Calibri" w:cs="Calibri"/>
          <w:sz w:val="22"/>
          <w:szCs w:val="22"/>
        </w:rPr>
        <w:t>zebrali 401 worków</w:t>
      </w:r>
      <w:r w:rsidRPr="00F7421B">
        <w:rPr>
          <w:rFonts w:ascii="Calibri" w:hAnsi="Calibri" w:cs="Calibri"/>
          <w:sz w:val="22"/>
          <w:szCs w:val="22"/>
        </w:rPr>
        <w:t xml:space="preserve"> śmieci oraz odpady wielkogabarytowe, co przełożyło się łącznie na </w:t>
      </w:r>
      <w:r>
        <w:rPr>
          <w:rFonts w:ascii="Calibri" w:hAnsi="Calibri" w:cs="Calibri"/>
          <w:sz w:val="22"/>
          <w:szCs w:val="22"/>
        </w:rPr>
        <w:t xml:space="preserve">ponad 5,5 </w:t>
      </w:r>
      <w:r w:rsidRPr="007B326A">
        <w:rPr>
          <w:rFonts w:ascii="Calibri" w:hAnsi="Calibri" w:cs="Calibri"/>
          <w:sz w:val="22"/>
          <w:szCs w:val="22"/>
        </w:rPr>
        <w:t>tony odpadów.</w:t>
      </w:r>
    </w:p>
    <w:p w14:paraId="2D6059F7" w14:textId="77777777" w:rsidR="00E96563" w:rsidRPr="00F7421B" w:rsidRDefault="00E96563" w:rsidP="00E9656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- </w:t>
      </w:r>
      <w:r w:rsidRPr="009A7C68">
        <w:rPr>
          <w:rFonts w:ascii="Calibri" w:hAnsi="Calibri" w:cs="Calibri"/>
          <w:i/>
          <w:iCs/>
          <w:sz w:val="22"/>
          <w:szCs w:val="22"/>
        </w:rPr>
        <w:t xml:space="preserve">Partnerstwa w wyzwaniu </w:t>
      </w:r>
      <w:proofErr w:type="spellStart"/>
      <w:r w:rsidRPr="009A7C68">
        <w:rPr>
          <w:rFonts w:ascii="Calibri" w:hAnsi="Calibri" w:cs="Calibri"/>
          <w:i/>
          <w:iCs/>
          <w:sz w:val="22"/>
          <w:szCs w:val="22"/>
        </w:rPr>
        <w:t>Healthy</w:t>
      </w:r>
      <w:proofErr w:type="spellEnd"/>
      <w:r w:rsidRPr="009A7C68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9A7C68">
        <w:rPr>
          <w:rFonts w:ascii="Calibri" w:hAnsi="Calibri" w:cs="Calibri"/>
          <w:i/>
          <w:iCs/>
          <w:sz w:val="22"/>
          <w:szCs w:val="22"/>
        </w:rPr>
        <w:t>Cities</w:t>
      </w:r>
      <w:proofErr w:type="spellEnd"/>
      <w:r w:rsidRPr="009A7C68">
        <w:rPr>
          <w:rFonts w:ascii="Calibri" w:hAnsi="Calibri" w:cs="Calibri"/>
          <w:i/>
          <w:iCs/>
          <w:sz w:val="22"/>
          <w:szCs w:val="22"/>
        </w:rPr>
        <w:t xml:space="preserve"> są dla nas kluczowe, dlatego cieszy nas współpraca z </w:t>
      </w:r>
      <w:r>
        <w:rPr>
          <w:rFonts w:ascii="Calibri" w:hAnsi="Calibri" w:cs="Calibri"/>
          <w:i/>
          <w:iCs/>
          <w:sz w:val="22"/>
          <w:szCs w:val="22"/>
        </w:rPr>
        <w:t xml:space="preserve">UNEP/GRID-Warszawa, </w:t>
      </w:r>
      <w:r w:rsidRPr="009A7C68">
        <w:rPr>
          <w:rFonts w:ascii="Calibri" w:hAnsi="Calibri" w:cs="Calibri"/>
          <w:i/>
          <w:iCs/>
          <w:sz w:val="22"/>
          <w:szCs w:val="22"/>
        </w:rPr>
        <w:t>Operacją Czysta Rzeka</w:t>
      </w:r>
      <w:r>
        <w:rPr>
          <w:rFonts w:ascii="Calibri" w:hAnsi="Calibri" w:cs="Calibri"/>
          <w:i/>
          <w:iCs/>
          <w:sz w:val="22"/>
          <w:szCs w:val="22"/>
        </w:rPr>
        <w:t xml:space="preserve"> oraz Muzeum Łazienki Królewskie w Warszawie</w:t>
      </w:r>
      <w:r w:rsidRPr="009A7C68">
        <w:rPr>
          <w:rFonts w:ascii="Calibri" w:hAnsi="Calibri" w:cs="Calibri"/>
          <w:i/>
          <w:iCs/>
          <w:sz w:val="22"/>
          <w:szCs w:val="22"/>
        </w:rPr>
        <w:t>. Łączymy w ten sposób zespołowe działanie na rzecz środowiska i aktywność fizyczną, a jednocześnie budujemy wśród naszych pracowników świadomość ekologiczną</w:t>
      </w:r>
      <w:r>
        <w:rPr>
          <w:rFonts w:ascii="Calibri" w:hAnsi="Calibri" w:cs="Calibri"/>
          <w:i/>
          <w:iCs/>
          <w:sz w:val="22"/>
          <w:szCs w:val="22"/>
        </w:rPr>
        <w:t xml:space="preserve"> – </w:t>
      </w:r>
      <w:r w:rsidRPr="007718F0">
        <w:rPr>
          <w:rFonts w:ascii="Calibri" w:hAnsi="Calibri" w:cs="Calibri"/>
          <w:b/>
          <w:bCs/>
          <w:sz w:val="22"/>
          <w:szCs w:val="22"/>
        </w:rPr>
        <w:t>mówi Joanna Węgrzynowska, Kierowniczka ds. ESG, Pełnomocniczka Zarządu ds. ESG w Grupie LUX MED</w:t>
      </w:r>
    </w:p>
    <w:p w14:paraId="64682DEC" w14:textId="313F9E50" w:rsidR="00E96563" w:rsidRPr="00922A30" w:rsidRDefault="00E96563" w:rsidP="00E9656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ramach dotychczasowych, czterech edycji</w:t>
      </w:r>
      <w:r w:rsidRPr="00711555">
        <w:rPr>
          <w:rFonts w:ascii="Calibri" w:hAnsi="Calibri" w:cs="Calibri"/>
          <w:sz w:val="22"/>
          <w:szCs w:val="22"/>
        </w:rPr>
        <w:t xml:space="preserve"> wyzwania </w:t>
      </w:r>
      <w:proofErr w:type="spellStart"/>
      <w:r w:rsidRPr="00711555">
        <w:rPr>
          <w:rFonts w:ascii="Calibri" w:hAnsi="Calibri" w:cs="Calibri"/>
          <w:sz w:val="22"/>
          <w:szCs w:val="22"/>
        </w:rPr>
        <w:t>Healthy</w:t>
      </w:r>
      <w:proofErr w:type="spellEnd"/>
      <w:r w:rsidRPr="007115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11555">
        <w:rPr>
          <w:rFonts w:ascii="Calibri" w:hAnsi="Calibri" w:cs="Calibri"/>
          <w:sz w:val="22"/>
          <w:szCs w:val="22"/>
        </w:rPr>
        <w:t>Cities</w:t>
      </w:r>
      <w:proofErr w:type="spellEnd"/>
      <w:r w:rsidRPr="00711555">
        <w:rPr>
          <w:rFonts w:ascii="Calibri" w:hAnsi="Calibri" w:cs="Calibri"/>
          <w:sz w:val="22"/>
          <w:szCs w:val="22"/>
        </w:rPr>
        <w:t xml:space="preserve"> uczestnicy wspólnie wypracowali imponujące efekty – </w:t>
      </w:r>
      <w:r w:rsidRPr="005E1DE5">
        <w:rPr>
          <w:rFonts w:ascii="Calibri" w:hAnsi="Calibri" w:cs="Calibri"/>
          <w:sz w:val="22"/>
          <w:szCs w:val="22"/>
        </w:rPr>
        <w:t>posadzonych zostało aż 480 tysięcy drzew</w:t>
      </w:r>
      <w:r>
        <w:rPr>
          <w:rFonts w:ascii="Calibri" w:hAnsi="Calibri" w:cs="Calibri"/>
          <w:sz w:val="22"/>
          <w:szCs w:val="22"/>
        </w:rPr>
        <w:t>. Dzięki zakończonej właśnie piątej akcji,</w:t>
      </w:r>
      <w:r w:rsidRPr="005E1DE5">
        <w:rPr>
          <w:rFonts w:ascii="Calibri" w:hAnsi="Calibri" w:cs="Calibri"/>
          <w:sz w:val="22"/>
          <w:szCs w:val="22"/>
        </w:rPr>
        <w:t xml:space="preserve"> jesienią</w:t>
      </w:r>
      <w:r w:rsidRPr="00711555">
        <w:rPr>
          <w:rFonts w:ascii="Calibri" w:hAnsi="Calibri" w:cs="Calibri"/>
          <w:sz w:val="22"/>
          <w:szCs w:val="22"/>
        </w:rPr>
        <w:t xml:space="preserve"> tego roku</w:t>
      </w:r>
      <w:r>
        <w:rPr>
          <w:rFonts w:ascii="Calibri" w:hAnsi="Calibri" w:cs="Calibri"/>
          <w:sz w:val="22"/>
          <w:szCs w:val="22"/>
        </w:rPr>
        <w:t xml:space="preserve"> </w:t>
      </w:r>
      <w:r w:rsidRPr="00711555">
        <w:rPr>
          <w:rFonts w:ascii="Calibri" w:hAnsi="Calibri" w:cs="Calibri"/>
          <w:sz w:val="22"/>
          <w:szCs w:val="22"/>
        </w:rPr>
        <w:t xml:space="preserve">dołączy do nich </w:t>
      </w:r>
      <w:r w:rsidRPr="008E58C2">
        <w:rPr>
          <w:rFonts w:ascii="Calibri" w:hAnsi="Calibri" w:cs="Calibri"/>
          <w:sz w:val="22"/>
          <w:szCs w:val="22"/>
        </w:rPr>
        <w:t>kolejne 17 051 sadzonek.</w:t>
      </w:r>
      <w:r w:rsidRPr="00711555">
        <w:rPr>
          <w:rFonts w:ascii="Calibri" w:hAnsi="Calibri" w:cs="Calibri"/>
          <w:sz w:val="22"/>
          <w:szCs w:val="22"/>
        </w:rPr>
        <w:t xml:space="preserve"> Do</w:t>
      </w:r>
      <w:r>
        <w:rPr>
          <w:rFonts w:ascii="Calibri" w:hAnsi="Calibri" w:cs="Calibri"/>
          <w:sz w:val="22"/>
          <w:szCs w:val="22"/>
        </w:rPr>
        <w:t xml:space="preserve"> tej pory</w:t>
      </w:r>
      <w:r w:rsidRPr="00711555">
        <w:rPr>
          <w:rFonts w:ascii="Calibri" w:hAnsi="Calibri" w:cs="Calibri"/>
          <w:sz w:val="22"/>
          <w:szCs w:val="22"/>
        </w:rPr>
        <w:t xml:space="preserve"> udało się również </w:t>
      </w:r>
      <w:r w:rsidRPr="005E1DE5">
        <w:rPr>
          <w:rFonts w:ascii="Calibri" w:hAnsi="Calibri" w:cs="Calibri"/>
          <w:sz w:val="22"/>
          <w:szCs w:val="22"/>
        </w:rPr>
        <w:t>zrewitalizować 122 hektary cenny</w:t>
      </w:r>
      <w:r w:rsidRPr="00711555">
        <w:rPr>
          <w:rFonts w:ascii="Calibri" w:hAnsi="Calibri" w:cs="Calibri"/>
          <w:sz w:val="22"/>
          <w:szCs w:val="22"/>
        </w:rPr>
        <w:t>ch przyrodniczo terenów</w:t>
      </w:r>
      <w:r>
        <w:rPr>
          <w:rFonts w:ascii="Calibri" w:hAnsi="Calibri" w:cs="Calibri"/>
          <w:sz w:val="22"/>
          <w:szCs w:val="22"/>
        </w:rPr>
        <w:t xml:space="preserve"> (w tym rewitalizacja torfowisk i sadzenie drzew)</w:t>
      </w:r>
      <w:r w:rsidRPr="00711555">
        <w:rPr>
          <w:rFonts w:ascii="Calibri" w:hAnsi="Calibri" w:cs="Calibri"/>
          <w:sz w:val="22"/>
          <w:szCs w:val="22"/>
        </w:rPr>
        <w:t>, a przed nami kolejny etap – ochrona torfowis</w:t>
      </w:r>
      <w:r>
        <w:rPr>
          <w:rFonts w:ascii="Calibri" w:hAnsi="Calibri" w:cs="Calibri"/>
          <w:sz w:val="22"/>
          <w:szCs w:val="22"/>
        </w:rPr>
        <w:t xml:space="preserve">k </w:t>
      </w:r>
      <w:r w:rsidRPr="00711555">
        <w:rPr>
          <w:rFonts w:ascii="Calibri" w:hAnsi="Calibri" w:cs="Calibri"/>
          <w:sz w:val="22"/>
          <w:szCs w:val="22"/>
        </w:rPr>
        <w:t xml:space="preserve">w Biebrzańskim Parku Narodowym. Pięć edycji </w:t>
      </w:r>
      <w:r>
        <w:rPr>
          <w:rFonts w:ascii="Calibri" w:hAnsi="Calibri" w:cs="Calibri"/>
          <w:sz w:val="22"/>
          <w:szCs w:val="22"/>
        </w:rPr>
        <w:t xml:space="preserve">wyzwania </w:t>
      </w:r>
      <w:r w:rsidRPr="00711555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 xml:space="preserve">ponad 9 </w:t>
      </w:r>
      <w:r w:rsidRPr="00711555">
        <w:rPr>
          <w:rFonts w:ascii="Calibri" w:hAnsi="Calibri" w:cs="Calibri"/>
          <w:sz w:val="22"/>
          <w:szCs w:val="22"/>
        </w:rPr>
        <w:t>miliard</w:t>
      </w:r>
      <w:r>
        <w:rPr>
          <w:rFonts w:ascii="Calibri" w:hAnsi="Calibri" w:cs="Calibri"/>
          <w:sz w:val="22"/>
          <w:szCs w:val="22"/>
        </w:rPr>
        <w:t>ów</w:t>
      </w:r>
      <w:r w:rsidRPr="00711555">
        <w:rPr>
          <w:rFonts w:ascii="Calibri" w:hAnsi="Calibri" w:cs="Calibri"/>
          <w:sz w:val="22"/>
          <w:szCs w:val="22"/>
        </w:rPr>
        <w:t xml:space="preserve"> wykonanych kroków, </w:t>
      </w:r>
      <w:r>
        <w:rPr>
          <w:rFonts w:ascii="Calibri" w:hAnsi="Calibri" w:cs="Calibri"/>
          <w:sz w:val="22"/>
          <w:szCs w:val="22"/>
        </w:rPr>
        <w:t>ponad 55 tysięcy</w:t>
      </w:r>
      <w:r w:rsidRPr="00711555">
        <w:rPr>
          <w:rFonts w:ascii="Calibri" w:hAnsi="Calibri" w:cs="Calibri"/>
          <w:sz w:val="22"/>
          <w:szCs w:val="22"/>
        </w:rPr>
        <w:t xml:space="preserve"> zaangażowanych osób i konkretne działania, które przynoszą realne korzyści zarówno naszemu zdrowiu, jak i środowisku.</w:t>
      </w:r>
    </w:p>
    <w:p w14:paraId="0BB6A4BC" w14:textId="77777777" w:rsidR="00E96563" w:rsidRPr="00764A80" w:rsidRDefault="00E96563" w:rsidP="00E96563">
      <w:pPr>
        <w:jc w:val="both"/>
        <w:rPr>
          <w:rFonts w:ascii="Calibri" w:hAnsi="Calibri" w:cs="Calibri"/>
          <w:sz w:val="22"/>
          <w:szCs w:val="22"/>
        </w:rPr>
      </w:pPr>
      <w:r w:rsidRPr="00764A80">
        <w:rPr>
          <w:rFonts w:ascii="Calibri" w:hAnsi="Calibri" w:cs="Calibri"/>
          <w:sz w:val="22"/>
          <w:szCs w:val="22"/>
        </w:rPr>
        <w:t xml:space="preserve">Więcej szczegółów na stronie: </w:t>
      </w:r>
      <w:hyperlink r:id="rId7" w:history="1">
        <w:r w:rsidRPr="00764A80">
          <w:rPr>
            <w:rStyle w:val="Hipercze"/>
            <w:rFonts w:ascii="Calibri" w:hAnsi="Calibri" w:cs="Calibri"/>
            <w:sz w:val="22"/>
            <w:szCs w:val="22"/>
          </w:rPr>
          <w:t>https://www.luxmed.pl/o-nas/dzialania-spoleczne/healthy-cities</w:t>
        </w:r>
      </w:hyperlink>
      <w:r w:rsidRPr="00764A80">
        <w:rPr>
          <w:rFonts w:ascii="Calibri" w:hAnsi="Calibri" w:cs="Calibri"/>
          <w:sz w:val="22"/>
          <w:szCs w:val="22"/>
        </w:rPr>
        <w:t xml:space="preserve"> </w:t>
      </w:r>
    </w:p>
    <w:p w14:paraId="78DA6648" w14:textId="77777777" w:rsidR="00E96563" w:rsidRPr="00F643DF" w:rsidRDefault="00E96563" w:rsidP="00E96563">
      <w:pPr>
        <w:jc w:val="both"/>
        <w:rPr>
          <w:rFonts w:ascii="Calibri" w:hAnsi="Calibri" w:cs="Calibri"/>
          <w:b/>
          <w:bCs/>
          <w:color w:val="3A3A3A" w:themeColor="background2" w:themeShade="40"/>
          <w:sz w:val="18"/>
          <w:szCs w:val="18"/>
        </w:rPr>
      </w:pPr>
      <w:r w:rsidRPr="00F643DF">
        <w:rPr>
          <w:rFonts w:ascii="Calibri" w:hAnsi="Calibri" w:cs="Calibri"/>
          <w:b/>
          <w:bCs/>
          <w:color w:val="3A3A3A" w:themeColor="background2" w:themeShade="40"/>
          <w:sz w:val="18"/>
          <w:szCs w:val="18"/>
        </w:rPr>
        <w:t xml:space="preserve"> Więcej o Grupie LUX MED:</w:t>
      </w:r>
    </w:p>
    <w:p w14:paraId="6D92DBE1" w14:textId="2172AB29" w:rsidR="00E96563" w:rsidRPr="00F643DF" w:rsidRDefault="00E96563" w:rsidP="00E96563">
      <w:pPr>
        <w:jc w:val="both"/>
        <w:rPr>
          <w:rFonts w:ascii="Calibri" w:hAnsi="Calibri" w:cs="Calibri"/>
          <w:color w:val="3A3A3A" w:themeColor="background2" w:themeShade="40"/>
          <w:sz w:val="18"/>
          <w:szCs w:val="18"/>
          <w:u w:val="single"/>
        </w:rPr>
      </w:pPr>
      <w:r w:rsidRPr="00F643DF">
        <w:rPr>
          <w:rFonts w:ascii="Calibri" w:hAnsi="Calibri" w:cs="Calibri"/>
          <w:color w:val="3A3A3A" w:themeColor="background2" w:themeShade="40"/>
          <w:sz w:val="18"/>
          <w:szCs w:val="18"/>
        </w:rPr>
        <w:t xml:space="preserve">Grupa LUX MED jest liderem rynku prywatnych usług zdrowotnych w Polsce i częścią </w:t>
      </w:r>
      <w:proofErr w:type="spellStart"/>
      <w:r w:rsidRPr="00F643DF">
        <w:rPr>
          <w:rFonts w:ascii="Calibri" w:hAnsi="Calibri" w:cs="Calibri"/>
          <w:color w:val="3A3A3A" w:themeColor="background2" w:themeShade="40"/>
          <w:sz w:val="18"/>
          <w:szCs w:val="18"/>
        </w:rPr>
        <w:t>Bupa</w:t>
      </w:r>
      <w:proofErr w:type="spellEnd"/>
      <w:r w:rsidRPr="00F643DF">
        <w:rPr>
          <w:rFonts w:ascii="Calibri" w:hAnsi="Calibri" w:cs="Calibri"/>
          <w:color w:val="3A3A3A" w:themeColor="background2" w:themeShade="40"/>
          <w:sz w:val="18"/>
          <w:szCs w:val="18"/>
        </w:rPr>
        <w:t xml:space="preserve">, która działa, jako ubezpieczyciel i świadczeniodawca usług medycznych na całym świecie. Firma świadczy swoje usługi w Polsce od ponad 30 lat. Grupa LUX MED zapewnia pełną opiekę: ambulatoryjną, diagnostyczną, rehabilitacyjną, stomatologiczną, psychologiczną, szpitalną i długoterminową dla ponad 3 000 000 pacjentów. Do ich dyspozycji jest ponad 300 ogólnodostępnych i przyzakładowych centrów medycznych, 17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</w:t>
      </w:r>
      <w:r w:rsidRPr="00F643DF">
        <w:rPr>
          <w:rFonts w:ascii="Calibri" w:hAnsi="Calibri" w:cs="Calibri"/>
          <w:color w:val="3A3A3A" w:themeColor="background2" w:themeShade="40"/>
          <w:sz w:val="18"/>
          <w:szCs w:val="18"/>
        </w:rPr>
        <w:lastRenderedPageBreak/>
        <w:t xml:space="preserve">jest Głównym Partnerem Medycznym Polskiego Komitetu Olimpijskiego i Głównym Partnerem Medycznym Polskiego Komitetu </w:t>
      </w:r>
      <w:proofErr w:type="spellStart"/>
      <w:r w:rsidRPr="00F643DF">
        <w:rPr>
          <w:rFonts w:ascii="Calibri" w:hAnsi="Calibri" w:cs="Calibri"/>
          <w:color w:val="3A3A3A" w:themeColor="background2" w:themeShade="40"/>
          <w:sz w:val="18"/>
          <w:szCs w:val="18"/>
        </w:rPr>
        <w:t>Paralimpijskiego</w:t>
      </w:r>
      <w:proofErr w:type="spellEnd"/>
      <w:r w:rsidRPr="00F643DF">
        <w:rPr>
          <w:rFonts w:ascii="Calibri" w:hAnsi="Calibri" w:cs="Calibri"/>
          <w:color w:val="3A3A3A" w:themeColor="background2" w:themeShade="40"/>
          <w:sz w:val="18"/>
          <w:szCs w:val="18"/>
        </w:rPr>
        <w:t>. Więcej informacji</w:t>
      </w:r>
      <w:r w:rsidR="00EB63DD">
        <w:rPr>
          <w:rFonts w:ascii="Calibri" w:hAnsi="Calibri" w:cs="Calibri"/>
          <w:color w:val="3A3A3A" w:themeColor="background2" w:themeShade="40"/>
          <w:sz w:val="18"/>
          <w:szCs w:val="18"/>
        </w:rPr>
        <w:t xml:space="preserve">: </w:t>
      </w:r>
      <w:hyperlink r:id="rId8" w:history="1">
        <w:r w:rsidR="00BD1CB7">
          <w:rPr>
            <w:rStyle w:val="Hipercze"/>
            <w:rFonts w:ascii="Calibri" w:hAnsi="Calibri" w:cs="Calibri"/>
            <w:color w:val="111D21" w:themeColor="hyperlink" w:themeShade="40"/>
            <w:sz w:val="18"/>
            <w:szCs w:val="18"/>
          </w:rPr>
          <w:t>https://www.luxmed.pl/</w:t>
        </w:r>
      </w:hyperlink>
      <w:r w:rsidR="00EB63DD">
        <w:rPr>
          <w:rFonts w:ascii="Calibri" w:hAnsi="Calibri" w:cs="Calibri"/>
          <w:color w:val="3A3A3A" w:themeColor="background2" w:themeShade="40"/>
          <w:sz w:val="18"/>
          <w:szCs w:val="18"/>
        </w:rPr>
        <w:t xml:space="preserve"> </w:t>
      </w:r>
    </w:p>
    <w:p w14:paraId="360A2D2B" w14:textId="77777777" w:rsidR="00E96563" w:rsidRPr="00AE006D" w:rsidRDefault="00E96563" w:rsidP="00E96563">
      <w:pPr>
        <w:jc w:val="both"/>
        <w:rPr>
          <w:rFonts w:ascii="Calibri" w:hAnsi="Calibri" w:cs="Calibri"/>
          <w:sz w:val="22"/>
          <w:szCs w:val="22"/>
        </w:rPr>
      </w:pPr>
    </w:p>
    <w:p w14:paraId="4D05EFB5" w14:textId="5CDCE2E8" w:rsidR="001A1CC6" w:rsidRPr="005C7CE9" w:rsidRDefault="001A1CC6" w:rsidP="005C7CE9">
      <w:pPr>
        <w:spacing w:after="240"/>
        <w:jc w:val="both"/>
        <w:rPr>
          <w:rFonts w:ascii="Calibri" w:hAnsi="Calibri" w:cs="Calibri"/>
          <w:color w:val="595959" w:themeColor="text1" w:themeTint="A6"/>
          <w:sz w:val="16"/>
          <w:szCs w:val="14"/>
        </w:rPr>
      </w:pPr>
    </w:p>
    <w:sectPr w:rsidR="001A1CC6" w:rsidRPr="005C7CE9" w:rsidSect="006520E0">
      <w:headerReference w:type="default" r:id="rId9"/>
      <w:footerReference w:type="default" r:id="rId10"/>
      <w:pgSz w:w="11906" w:h="16838"/>
      <w:pgMar w:top="1417" w:right="1417" w:bottom="1417" w:left="1417" w:header="567" w:footer="28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8822" w14:textId="77777777" w:rsidR="00026DDF" w:rsidRDefault="00026DDF" w:rsidP="007D2FA6">
      <w:pPr>
        <w:spacing w:after="0" w:line="240" w:lineRule="auto"/>
      </w:pPr>
      <w:r>
        <w:separator/>
      </w:r>
    </w:p>
  </w:endnote>
  <w:endnote w:type="continuationSeparator" w:id="0">
    <w:p w14:paraId="22A958B8" w14:textId="77777777" w:rsidR="00026DDF" w:rsidRDefault="00026DDF" w:rsidP="007D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BD42" w14:textId="5D6BB979" w:rsidR="009354BA" w:rsidRDefault="009354B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B732AC" wp14:editId="78379E0D">
          <wp:simplePos x="0" y="0"/>
          <wp:positionH relativeFrom="page">
            <wp:align>right</wp:align>
          </wp:positionH>
          <wp:positionV relativeFrom="margin">
            <wp:posOffset>8032986</wp:posOffset>
          </wp:positionV>
          <wp:extent cx="7560000" cy="1693439"/>
          <wp:effectExtent l="0" t="0" r="0" b="0"/>
          <wp:wrapNone/>
          <wp:docPr id="111119148" name="Obraz 1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2710" w14:textId="77777777" w:rsidR="00026DDF" w:rsidRDefault="00026DDF" w:rsidP="007D2FA6">
      <w:pPr>
        <w:spacing w:after="0" w:line="240" w:lineRule="auto"/>
      </w:pPr>
      <w:r>
        <w:separator/>
      </w:r>
    </w:p>
  </w:footnote>
  <w:footnote w:type="continuationSeparator" w:id="0">
    <w:p w14:paraId="02EB31FF" w14:textId="77777777" w:rsidR="00026DDF" w:rsidRDefault="00026DDF" w:rsidP="007D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982A" w14:textId="198CB51D" w:rsidR="005C7CE9" w:rsidRDefault="005C7CE9" w:rsidP="005C7CE9">
    <w:pPr>
      <w:pStyle w:val="Nagwek"/>
      <w:jc w:val="right"/>
    </w:pPr>
    <w:r>
      <w:t xml:space="preserve">Warszawa, </w:t>
    </w:r>
    <w:r w:rsidR="00DD7E8A">
      <w:t>03</w:t>
    </w:r>
    <w:r>
      <w:t>.0</w:t>
    </w:r>
    <w:r w:rsidR="00DD7E8A">
      <w:t>7</w:t>
    </w:r>
    <w: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8"/>
    <w:rsid w:val="0002459D"/>
    <w:rsid w:val="00026DDF"/>
    <w:rsid w:val="00033548"/>
    <w:rsid w:val="00057359"/>
    <w:rsid w:val="000710A1"/>
    <w:rsid w:val="00080CC3"/>
    <w:rsid w:val="000C6629"/>
    <w:rsid w:val="000D6934"/>
    <w:rsid w:val="000E1189"/>
    <w:rsid w:val="001043E3"/>
    <w:rsid w:val="00132C09"/>
    <w:rsid w:val="00141BED"/>
    <w:rsid w:val="00181266"/>
    <w:rsid w:val="00182087"/>
    <w:rsid w:val="0019009D"/>
    <w:rsid w:val="001A0682"/>
    <w:rsid w:val="001A1CC6"/>
    <w:rsid w:val="001A33C9"/>
    <w:rsid w:val="001B0CD9"/>
    <w:rsid w:val="001B2BAE"/>
    <w:rsid w:val="001B6508"/>
    <w:rsid w:val="001D5CA1"/>
    <w:rsid w:val="001E5272"/>
    <w:rsid w:val="00204E3E"/>
    <w:rsid w:val="00227573"/>
    <w:rsid w:val="00261EE1"/>
    <w:rsid w:val="00265DC9"/>
    <w:rsid w:val="00273256"/>
    <w:rsid w:val="002732BA"/>
    <w:rsid w:val="00287266"/>
    <w:rsid w:val="00295D8C"/>
    <w:rsid w:val="002B5BB3"/>
    <w:rsid w:val="002D216D"/>
    <w:rsid w:val="00305D72"/>
    <w:rsid w:val="00315E42"/>
    <w:rsid w:val="00342349"/>
    <w:rsid w:val="00342E37"/>
    <w:rsid w:val="00350796"/>
    <w:rsid w:val="00363312"/>
    <w:rsid w:val="00380704"/>
    <w:rsid w:val="003D1EF2"/>
    <w:rsid w:val="003D49DB"/>
    <w:rsid w:val="00401B90"/>
    <w:rsid w:val="00431BC3"/>
    <w:rsid w:val="00485837"/>
    <w:rsid w:val="004A2913"/>
    <w:rsid w:val="004A471C"/>
    <w:rsid w:val="004B3CC8"/>
    <w:rsid w:val="004D3532"/>
    <w:rsid w:val="004D7E48"/>
    <w:rsid w:val="00500274"/>
    <w:rsid w:val="005331D8"/>
    <w:rsid w:val="00547E3A"/>
    <w:rsid w:val="005658C4"/>
    <w:rsid w:val="00574E0B"/>
    <w:rsid w:val="005A42B5"/>
    <w:rsid w:val="005C7CE9"/>
    <w:rsid w:val="005E7F78"/>
    <w:rsid w:val="00611831"/>
    <w:rsid w:val="00633065"/>
    <w:rsid w:val="006520E0"/>
    <w:rsid w:val="00692183"/>
    <w:rsid w:val="00697D3D"/>
    <w:rsid w:val="006B5985"/>
    <w:rsid w:val="006B6093"/>
    <w:rsid w:val="006D118F"/>
    <w:rsid w:val="006D153A"/>
    <w:rsid w:val="006E09BE"/>
    <w:rsid w:val="006E564D"/>
    <w:rsid w:val="007258DB"/>
    <w:rsid w:val="007718E0"/>
    <w:rsid w:val="007718F0"/>
    <w:rsid w:val="007B076E"/>
    <w:rsid w:val="007D2FA6"/>
    <w:rsid w:val="0081078B"/>
    <w:rsid w:val="0081237D"/>
    <w:rsid w:val="0083379E"/>
    <w:rsid w:val="008401FD"/>
    <w:rsid w:val="00841354"/>
    <w:rsid w:val="008438C4"/>
    <w:rsid w:val="00862F36"/>
    <w:rsid w:val="008E111A"/>
    <w:rsid w:val="009116D6"/>
    <w:rsid w:val="0092079E"/>
    <w:rsid w:val="00921F44"/>
    <w:rsid w:val="009354BA"/>
    <w:rsid w:val="00941C18"/>
    <w:rsid w:val="00942761"/>
    <w:rsid w:val="00961044"/>
    <w:rsid w:val="00964A0E"/>
    <w:rsid w:val="00965867"/>
    <w:rsid w:val="0096726A"/>
    <w:rsid w:val="00974B41"/>
    <w:rsid w:val="009B2DD4"/>
    <w:rsid w:val="009C020A"/>
    <w:rsid w:val="009D3894"/>
    <w:rsid w:val="009D4D26"/>
    <w:rsid w:val="009D5DD1"/>
    <w:rsid w:val="009E2718"/>
    <w:rsid w:val="009F70FC"/>
    <w:rsid w:val="00A241A2"/>
    <w:rsid w:val="00A30AA0"/>
    <w:rsid w:val="00A5789C"/>
    <w:rsid w:val="00A76DDF"/>
    <w:rsid w:val="00A833D0"/>
    <w:rsid w:val="00A93082"/>
    <w:rsid w:val="00AA6F2E"/>
    <w:rsid w:val="00AC270E"/>
    <w:rsid w:val="00AE1592"/>
    <w:rsid w:val="00AF25DC"/>
    <w:rsid w:val="00B55F4B"/>
    <w:rsid w:val="00B840C6"/>
    <w:rsid w:val="00B84797"/>
    <w:rsid w:val="00B91A7C"/>
    <w:rsid w:val="00B963B5"/>
    <w:rsid w:val="00BA5587"/>
    <w:rsid w:val="00BB1977"/>
    <w:rsid w:val="00BC5800"/>
    <w:rsid w:val="00BD09F4"/>
    <w:rsid w:val="00BD1CB7"/>
    <w:rsid w:val="00C224EF"/>
    <w:rsid w:val="00C4476C"/>
    <w:rsid w:val="00C66D37"/>
    <w:rsid w:val="00C87EFB"/>
    <w:rsid w:val="00CA43E2"/>
    <w:rsid w:val="00CA4920"/>
    <w:rsid w:val="00CB0F08"/>
    <w:rsid w:val="00CD531B"/>
    <w:rsid w:val="00D51A75"/>
    <w:rsid w:val="00D55B2E"/>
    <w:rsid w:val="00D72B28"/>
    <w:rsid w:val="00D80C02"/>
    <w:rsid w:val="00DB73C8"/>
    <w:rsid w:val="00DC05AD"/>
    <w:rsid w:val="00DC6DAC"/>
    <w:rsid w:val="00DD7E8A"/>
    <w:rsid w:val="00DE5023"/>
    <w:rsid w:val="00DF4C0A"/>
    <w:rsid w:val="00DF78DC"/>
    <w:rsid w:val="00E424A0"/>
    <w:rsid w:val="00E43E81"/>
    <w:rsid w:val="00E51555"/>
    <w:rsid w:val="00E752BC"/>
    <w:rsid w:val="00E96563"/>
    <w:rsid w:val="00E9656B"/>
    <w:rsid w:val="00E9779F"/>
    <w:rsid w:val="00E97CFA"/>
    <w:rsid w:val="00EB63DD"/>
    <w:rsid w:val="00EC2449"/>
    <w:rsid w:val="00EC43F9"/>
    <w:rsid w:val="00EE47E8"/>
    <w:rsid w:val="00EE573A"/>
    <w:rsid w:val="00F52045"/>
    <w:rsid w:val="00F55E9A"/>
    <w:rsid w:val="00F643DF"/>
    <w:rsid w:val="00F86DF6"/>
    <w:rsid w:val="00F91CBB"/>
    <w:rsid w:val="00FB17D5"/>
    <w:rsid w:val="00FE5599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AAF1"/>
  <w15:chartTrackingRefBased/>
  <w15:docId w15:val="{ED460027-1A98-4E2F-B631-C4050A2C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CE9"/>
  </w:style>
  <w:style w:type="paragraph" w:styleId="Nagwek1">
    <w:name w:val="heading 1"/>
    <w:basedOn w:val="Normalny"/>
    <w:next w:val="Normalny"/>
    <w:link w:val="Nagwek1Znak"/>
    <w:uiPriority w:val="9"/>
    <w:qFormat/>
    <w:rsid w:val="004D7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E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E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7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7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7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7E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E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7E4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F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F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2F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1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C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35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4BA"/>
  </w:style>
  <w:style w:type="paragraph" w:styleId="Stopka">
    <w:name w:val="footer"/>
    <w:basedOn w:val="Normalny"/>
    <w:link w:val="StopkaZnak"/>
    <w:uiPriority w:val="99"/>
    <w:unhideWhenUsed/>
    <w:rsid w:val="00935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xmed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xmed.pl/o-nas/dzialania-spoleczne/healthy-cities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60B1-EC69-4854-B2B3-602334A1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923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Galli, Karina</dc:creator>
  <cp:keywords/>
  <dc:description/>
  <cp:lastModifiedBy>Pamela Tomicka</cp:lastModifiedBy>
  <cp:revision>15</cp:revision>
  <dcterms:created xsi:type="dcterms:W3CDTF">2025-06-24T08:10:00Z</dcterms:created>
  <dcterms:modified xsi:type="dcterms:W3CDTF">2025-07-03T10:18:00Z</dcterms:modified>
</cp:coreProperties>
</file>