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Rule="auto"/>
        <w:jc w:val="both"/>
        <w:rPr>
          <w:rFonts w:ascii="Calibri" w:cs="Calibri" w:eastAsia="Calibri" w:hAnsi="Calibri"/>
          <w:b w:val="1"/>
          <w:color w:val="073763"/>
          <w:sz w:val="32"/>
          <w:szCs w:val="32"/>
        </w:rPr>
      </w:pPr>
      <w:r w:rsidDel="00000000" w:rsidR="00000000" w:rsidRPr="00000000">
        <w:rPr>
          <w:rFonts w:ascii="Calibri" w:cs="Calibri" w:eastAsia="Calibri" w:hAnsi="Calibri"/>
          <w:b w:val="1"/>
          <w:color w:val="073763"/>
          <w:sz w:val="32"/>
          <w:szCs w:val="32"/>
          <w:rtl w:val="0"/>
        </w:rPr>
        <w:t xml:space="preserve">België is van plan om eind 2025 50% glasvezeldekking te hebben op het hele grondgebied en streeft naar 95% tegen 2032</w:t>
      </w:r>
    </w:p>
    <w:p w:rsidR="00000000" w:rsidDel="00000000" w:rsidP="00000000" w:rsidRDefault="00000000" w:rsidRPr="00000000" w14:paraId="00000002">
      <w:pPr>
        <w:shd w:fill="ffffff" w:val="clear"/>
        <w:spacing w:after="200"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België blijft koploper op het gebied van 5G-dekking, met 97% signaaldekking over het hele grondgebied, maar blijft achter bij de koplopers op het gebied van 5G-netwerkkwaliteit en -ervaring.</w:t>
      </w:r>
    </w:p>
    <w:p w:rsidR="00000000" w:rsidDel="00000000" w:rsidP="00000000" w:rsidRDefault="00000000" w:rsidRPr="00000000" w14:paraId="00000003">
      <w:pPr>
        <w:shd w:fill="ffffff" w:val="clear"/>
        <w:spacing w:after="200" w:lineRule="auto"/>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Volgens het laatste rapport van de Europese Commissie over het ‘Digital Decade 2030’ blijft de uitrol van glasvezel het zwakke punt, want hoewel er op dit gebied aanzienlijke vooruitgang is geboekt, blijft België achterlopen op de rest van Europa.</w:t>
      </w:r>
    </w:p>
    <w:p w:rsidR="00000000" w:rsidDel="00000000" w:rsidP="00000000" w:rsidRDefault="00000000" w:rsidRPr="00000000" w14:paraId="00000004">
      <w:pPr>
        <w:shd w:fill="ffffff" w:val="clear"/>
        <w:spacing w:after="200" w:lineRule="auto"/>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Sarens is actief betrokken bij de aanleg van glasvezelkabels, het verhogen en transporteren van points of presence (PoP) door het hele land om de installatiewerkzaamheden, die naar verwachting tot 2030 zullen duren, te optimaliseren.</w:t>
      </w:r>
    </w:p>
    <w:p w:rsidR="00000000" w:rsidDel="00000000" w:rsidP="00000000" w:rsidRDefault="00000000" w:rsidRPr="00000000" w14:paraId="00000005">
      <w:pPr>
        <w:shd w:fill="ffffff" w:val="clear"/>
        <w:spacing w:after="200" w:lineRule="auto"/>
        <w:ind w:left="0" w:firstLine="0"/>
        <w:rPr>
          <w:rFonts w:ascii="Calibri" w:cs="Calibri" w:eastAsia="Calibri" w:hAnsi="Calibri"/>
          <w:i w:val="1"/>
          <w:color w:val="073763"/>
        </w:rPr>
      </w:pPr>
      <w:r w:rsidDel="00000000" w:rsidR="00000000" w:rsidRPr="00000000">
        <w:rPr>
          <w:rtl w:val="0"/>
        </w:rPr>
      </w:r>
    </w:p>
    <w:p w:rsidR="00000000" w:rsidDel="00000000" w:rsidP="00000000" w:rsidRDefault="00000000" w:rsidRPr="00000000" w14:paraId="00000006">
      <w:pPr>
        <w:shd w:fill="ffffff" w:val="clear"/>
        <w:spacing w:after="20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In 2023 bereikten pure glasvezelnetwerken 25% van de Belgische huishoudens, de laagste glasvezeldekking in de EU, maar begin 2025 was de dekking 43% van de huishoudens. Hoewel de groei stabiel is gebleven, met prognoses om 50% dekking te bereiken tegen eind 2025, 70% tegen 2028 en 95% tegen 2032, blijft de dekking hoger in steden zoals Brussel (57%), Brugge (47%) of Antwerpen (meer dan 40%), ten nadele van landelijke gebieden van het land.</w:t>
      </w:r>
    </w:p>
    <w:p w:rsidR="00000000" w:rsidDel="00000000" w:rsidP="00000000" w:rsidRDefault="00000000" w:rsidRPr="00000000" w14:paraId="00000007">
      <w:pPr>
        <w:shd w:fill="ffffff" w:val="clear"/>
        <w:spacing w:after="20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Aan de andere kant plaatsen de gegevens van het adviesbureau Medux in zijn tweede rapport over de kwaliteit van 5G-netwerken Brussel ver achter de leidende steden wat betreft de kwaliteit en ervaring van het 5G-netwerk. Het rapport benadrukt de noodzaak om de latentie en de netwerkkwaliteit te verbeteren door de dekking van de middenband (3,5 GHz) te vergroten en de regelgevende beperkingen te versoepelen, om de uitrol van autonome 5G-infrastructuur en -netwerken te vergemakkelijken om geavanceerde netwerk- en toepassingsfuncties mogelijk te maken.</w:t>
      </w:r>
      <w:r w:rsidDel="00000000" w:rsidR="00000000" w:rsidRPr="00000000">
        <w:rPr>
          <w:rtl w:val="0"/>
        </w:rPr>
      </w:r>
    </w:p>
    <w:p w:rsidR="00000000" w:rsidDel="00000000" w:rsidP="00000000" w:rsidRDefault="00000000" w:rsidRPr="00000000" w14:paraId="00000008">
      <w:pPr>
        <w:shd w:fill="ffffff" w:val="clear"/>
        <w:spacing w:after="20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Om deze dekking te realiseren neemt Sarens, wereldleider in zwaar hijswerk, geëngineerd transport en kraanverhuur, actief deel aan de installatie van glasvezelkabels door het hijsen en transporteren van points of presence (PoP) door het hele land. Deze PoP's zijn geconfigureerd als de verschillende fysieke locaties waar de telecommunicatieapparatuur staat die verbinding met het internet via glasvezel mogelijk maakt. Ze zijn van fundamenteel belang omdat ze fungeren als een interconnectiepunt waar de glasvezelkabels van het netwerk van de serviceprovider in verbinding staan met het distributienetwerk dat diensten levert aan huizen of bedrijven.</w:t>
      </w:r>
    </w:p>
    <w:p w:rsidR="00000000" w:rsidDel="00000000" w:rsidP="00000000" w:rsidRDefault="00000000" w:rsidRPr="00000000" w14:paraId="00000009">
      <w:pPr>
        <w:shd w:fill="ffffff" w:val="clear"/>
        <w:spacing w:after="20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Rekening houdend met hun zware gewicht, tussen 25 en 28 ton per stuk, en de zorg waarmee de installatie moet worden uitgevoerd, is het team van Sarens verantwoordelijk voor het uitvoeren van een voorbereidend veldonderzoek om rekening te houden met de beschikbare werkruimte, het bodemtype en het verkeer in de omgeving. Op deze manier is het mogelijk om de geschikte machines voor transport, tillen en installatie te bepalen, evenals de veiligheidsmaatregelen die in elk geval vereist zijn, waardoor de installatiewerkzaamheden in het hele land, die naar verwachting tot 2030 zullen duren, worden geoptimaliseerd.</w:t>
      </w:r>
    </w:p>
    <w:p w:rsidR="00000000" w:rsidDel="00000000" w:rsidP="00000000" w:rsidRDefault="00000000" w:rsidRPr="00000000" w14:paraId="0000000A">
      <w:pPr>
        <w:shd w:fill="ffffff" w:val="clear"/>
        <w:spacing w:after="20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Dit digitale transformatieproces blijft in de goede richting gaan. Dit blijkt uit het laatste rapport van de Europese Commissie over het ‘Digital Decade 2030’, waaruit blijkt dat België koploper is op het gebied van 5G-dekking, met 97% van het grondgebied. Het rapport geeft echter nog steeds aan dat de uitrol van glasvezel het zwakke punt blijft, want hoewel er aanzienlijke vooruitgang is geboekt op dit gebied, blijft België achterlopen op andere landen in Europa, vooral in dunbevolkte gebieden.</w:t>
      </w:r>
    </w:p>
    <w:p w:rsidR="00000000" w:rsidDel="00000000" w:rsidP="00000000" w:rsidRDefault="00000000" w:rsidRPr="00000000" w14:paraId="0000000B">
      <w:pPr>
        <w:shd w:fill="ffffff" w:val="clear"/>
        <w:spacing w:after="200" w:lineRule="auto"/>
        <w:ind w:left="0" w:firstLine="0"/>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Bart Minnen, Country Manager van Sarens in België: "Het verhogen van de kwaliteit van het 5G-netwerk, evenals de toegang tot meer geavanceerde mogelijkheden door de installatie van robuuste glasvezelnetwerken, is een geweldige kans voor België om innovatie en concurrentievermogen in het digitale domein te stimuleren. Om dit doel te helpen bereiken, stelt Sarens zijn ultramoderne apparatuur, zijn hooggekwalificeerde team en zijn expertise in strategische projecten ter beschikking om het proces te versnellen.</w:t>
      </w:r>
    </w:p>
    <w:p w:rsidR="00000000" w:rsidDel="00000000" w:rsidP="00000000" w:rsidRDefault="00000000" w:rsidRPr="00000000" w14:paraId="0000000C">
      <w:pPr>
        <w:shd w:fill="ffffff" w:val="clear"/>
        <w:spacing w:after="200" w:lineRule="auto"/>
        <w:ind w:left="0" w:firstLine="0"/>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heeft uitgebreide ervaring met kritieke infrastructuurprojecten, zowel nationaal als internationaal. Door mee te werken aan werken zoals de installatie van de 5.850 ton zware OA14-brug in Bettembourg (Luxemburg), het transport van nieuwe tanks voor de modernisering van de Citrosuco-fabriek in Gent of het onderhoud van de faciliteiten van Cargill, die het bedrijf voorziet van de nodige machines om de biodieselproductie te maximaliseren, heeft Sarens haar positie als strategische partner voor de ontwikkeling van de infrastructuur en de economie van de regio geconsolideerd.</w:t>
      </w:r>
    </w:p>
    <w:p w:rsidR="00000000" w:rsidDel="00000000" w:rsidP="00000000" w:rsidRDefault="00000000" w:rsidRPr="00000000" w14:paraId="0000000D">
      <w:pPr>
        <w:shd w:fill="ffffff" w:val="clear"/>
        <w:spacing w:after="200" w:lineRule="auto"/>
        <w:ind w:left="0" w:firstLine="0"/>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b w:val="1"/>
          <w:color w:val="073763"/>
        </w:rPr>
      </w:pPr>
      <w:r w:rsidDel="00000000" w:rsidR="00000000" w:rsidRPr="00000000">
        <w:rPr>
          <w:rFonts w:ascii="Calibri" w:cs="Calibri" w:eastAsia="Calibri" w:hAnsi="Calibri"/>
          <w:b w:val="1"/>
          <w:color w:val="073763"/>
          <w:rtl w:val="0"/>
        </w:rPr>
        <w:t xml:space="preserve">Over Sarens </w:t>
      </w:r>
    </w:p>
    <w:p w:rsidR="00000000" w:rsidDel="00000000" w:rsidP="00000000" w:rsidRDefault="00000000" w:rsidRPr="00000000" w14:paraId="0000000F">
      <w:pPr>
        <w:spacing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is de wereldwijde leider en referentie in kraanverhuur, zwaar hijswerk en technische transportdiensten. Met ultramodern materieel, value engineering en een van 's werelds grootste inventarissen van kranen, transporteurs en speciale hijsapparatuur biedt Sarens creatieve en intelligente oplossingen voor de hedendaagse uitdagingen op het gebied van zwaar hijswerk en technisch transport.  </w:t>
      </w:r>
    </w:p>
    <w:p w:rsidR="00000000" w:rsidDel="00000000" w:rsidP="00000000" w:rsidRDefault="00000000" w:rsidRPr="00000000" w14:paraId="00000010">
      <w:pPr>
        <w:spacing w:line="276" w:lineRule="auto"/>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Met meer dan 100 vestigingen in 66 landen die grensoverschrijdend werken, is Sarens een ideale partner voor kleine tot grootschalige projecten. Sarens heeft momenteel 5.000 hooggekwalificeerde professionals in dienst die klaar staan om te voldoen aan de behoeften van elke klant wereldwijd en in alle marktsectoren.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b w:val="1"/>
          <w:color w:val="073763"/>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59585" cy="412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9585" cy="412750"/>
                  </a:xfrm>
                  <a:prstGeom prst="rect"/>
                  <a:ln/>
                </pic:spPr>
              </pic:pic>
            </a:graphicData>
          </a:graphic>
        </wp:anchor>
      </w:drawing>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