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C81B" w14:textId="77777777" w:rsidR="00380FF1" w:rsidRDefault="00380FF1" w:rsidP="00D80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</w:pPr>
    </w:p>
    <w:p w14:paraId="2848F765" w14:textId="77777777" w:rsidR="00380FF1" w:rsidRDefault="00380FF1" w:rsidP="00D80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pt-PT"/>
          <w14:ligatures w14:val="none"/>
        </w:rPr>
      </w:pPr>
    </w:p>
    <w:p w14:paraId="68625509" w14:textId="77777777" w:rsidR="0059475B" w:rsidRDefault="0059475B" w:rsidP="0059475B">
      <w:pPr>
        <w:spacing w:before="100" w:beforeAutospacing="1" w:after="100" w:afterAutospacing="1" w:line="276" w:lineRule="auto"/>
        <w:jc w:val="center"/>
        <w:rPr>
          <w:rFonts w:cstheme="minorHAnsi"/>
          <w:b/>
          <w:bCs/>
          <w:sz w:val="40"/>
          <w:szCs w:val="40"/>
          <w:lang w:val="pt-PT"/>
        </w:rPr>
      </w:pPr>
    </w:p>
    <w:p w14:paraId="26B7E4DF" w14:textId="2B58F49D" w:rsidR="00D805AF" w:rsidRPr="00390816" w:rsidRDefault="00390816" w:rsidP="00DA6F62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pt-PT"/>
        </w:rPr>
      </w:pPr>
      <w:r w:rsidRPr="00390816">
        <w:rPr>
          <w:rFonts w:ascii="Calibri" w:hAnsi="Calibri" w:cs="Calibri"/>
          <w:b/>
          <w:bCs/>
          <w:sz w:val="28"/>
          <w:szCs w:val="28"/>
          <w:u w:val="single"/>
          <w:lang w:val="pt-PT"/>
        </w:rPr>
        <w:t>E</w:t>
      </w:r>
      <w:r w:rsidR="00D805AF" w:rsidRPr="00390816">
        <w:rPr>
          <w:rFonts w:ascii="Calibri" w:hAnsi="Calibri" w:cs="Calibri"/>
          <w:b/>
          <w:bCs/>
          <w:sz w:val="28"/>
          <w:szCs w:val="28"/>
          <w:u w:val="single"/>
          <w:lang w:val="pt-PT"/>
        </w:rPr>
        <w:t>mpresas portuguesas dão corpo à nova geração global da economia nacional</w:t>
      </w:r>
    </w:p>
    <w:p w14:paraId="401C4EF6" w14:textId="24FFAA20" w:rsidR="002E6D3C" w:rsidRPr="00DA6F62" w:rsidRDefault="002E6D3C" w:rsidP="00DA6F62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40"/>
          <w:szCs w:val="40"/>
          <w:lang w:val="pt-PT"/>
        </w:rPr>
      </w:pPr>
      <w:r>
        <w:rPr>
          <w:rFonts w:ascii="Calibri" w:hAnsi="Calibri" w:cs="Calibri"/>
          <w:b/>
          <w:bCs/>
          <w:sz w:val="40"/>
          <w:szCs w:val="40"/>
          <w:lang w:val="pt-PT"/>
        </w:rPr>
        <w:t>Já são conhecid</w:t>
      </w:r>
      <w:r w:rsidR="00390816">
        <w:rPr>
          <w:rFonts w:ascii="Calibri" w:hAnsi="Calibri" w:cs="Calibri"/>
          <w:b/>
          <w:bCs/>
          <w:sz w:val="40"/>
          <w:szCs w:val="40"/>
          <w:lang w:val="pt-PT"/>
        </w:rPr>
        <w:t>as as 15 finalistas da 2ª edição do Prémio Inovação na Internacionalização</w:t>
      </w:r>
    </w:p>
    <w:p w14:paraId="63EDBDCA" w14:textId="45E15BA7" w:rsidR="00D805AF" w:rsidRPr="00D67ADD" w:rsidRDefault="00E00CBC" w:rsidP="00D805A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theme="minorHAnsi"/>
          <w:b/>
          <w:bCs/>
          <w:kern w:val="0"/>
          <w:lang w:val="pt-PT"/>
        </w:rPr>
      </w:pPr>
      <w:r>
        <w:rPr>
          <w:rFonts w:ascii="Calibri" w:hAnsi="Calibri" w:cstheme="minorHAnsi"/>
          <w:b/>
          <w:bCs/>
          <w:kern w:val="0"/>
          <w:lang w:val="pt-PT"/>
        </w:rPr>
        <w:t>V</w:t>
      </w:r>
      <w:r w:rsidRPr="00E00CBC">
        <w:rPr>
          <w:rFonts w:ascii="Calibri" w:hAnsi="Calibri" w:cstheme="minorHAnsi"/>
          <w:b/>
          <w:bCs/>
          <w:kern w:val="0"/>
          <w:lang w:val="pt-PT"/>
        </w:rPr>
        <w:t>encedores serão anunciados a 10 de julho no auditório do Santander, em Lisboa</w:t>
      </w:r>
    </w:p>
    <w:p w14:paraId="6254A44A" w14:textId="6F00F8F5" w:rsidR="00D805AF" w:rsidRPr="00E00CBC" w:rsidRDefault="00622353" w:rsidP="005D5588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E00CBC">
        <w:rPr>
          <w:rFonts w:ascii="Calibri Light" w:hAnsi="Calibri Light" w:cs="Calibri Light"/>
          <w:b/>
          <w:bCs/>
          <w:lang w:val="pt-PT"/>
        </w:rPr>
        <w:t xml:space="preserve">Lisboa, </w:t>
      </w:r>
      <w:r w:rsidR="00AD65F1" w:rsidRPr="00E00CBC">
        <w:rPr>
          <w:rFonts w:ascii="Calibri Light" w:hAnsi="Calibri Light" w:cs="Calibri Light"/>
          <w:b/>
          <w:bCs/>
          <w:lang w:val="pt-PT"/>
        </w:rPr>
        <w:t>11</w:t>
      </w:r>
      <w:r w:rsidRPr="00E00CBC">
        <w:rPr>
          <w:rFonts w:ascii="Calibri Light" w:hAnsi="Calibri Light" w:cs="Calibri Light"/>
          <w:b/>
          <w:bCs/>
          <w:lang w:val="pt-PT"/>
        </w:rPr>
        <w:t xml:space="preserve"> de junho de 2025</w:t>
      </w:r>
      <w:r w:rsidRPr="00E00CBC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 - </w:t>
      </w:r>
      <w:r w:rsidR="00D805AF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Num mundo em permanente transformação, onde as fronteiras do crescimento são ditadas pela capacidade de inovar e competir à escala global, 15 empresas portuguesas afirmam-se como protagonistas de uma nova geração empresarial. São as finalistas da </w:t>
      </w:r>
      <w:r w:rsidR="00D805AF" w:rsidRPr="00E00CBC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2.ª edição do Prémio Inovação na Internacionalização</w:t>
      </w:r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, uma iniciativa da COTEC Portugal, do </w:t>
      </w:r>
      <w:proofErr w:type="spellStart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World</w:t>
      </w:r>
      <w:proofErr w:type="spellEnd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  <w:proofErr w:type="spellStart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Trade</w:t>
      </w:r>
      <w:proofErr w:type="spellEnd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  <w:proofErr w:type="spellStart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Center</w:t>
      </w:r>
      <w:proofErr w:type="spellEnd"/>
      <w:r w:rsidR="00E00CBC" w:rsidRPr="00E00CBC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Lisboa e do Santander,</w:t>
      </w:r>
      <w:r w:rsidR="00D805AF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que distingue abordagens ousadas e diferenciadoras à expansão internacional do negócio.</w:t>
      </w:r>
    </w:p>
    <w:p w14:paraId="02306583" w14:textId="77777777" w:rsidR="00BF52C1" w:rsidRDefault="00BF52C1" w:rsidP="003132F0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BF52C1">
        <w:rPr>
          <w:rFonts w:ascii="Calibri Light" w:hAnsi="Calibri Light" w:cs="Calibri Light"/>
          <w:color w:val="000000"/>
          <w:lang w:val="pt-PT"/>
        </w:rPr>
        <w:t xml:space="preserve">As 15 finalistas foram organizadas em cinco categorias que </w:t>
      </w:r>
      <w:r w:rsidRPr="00BF52C1">
        <w:rPr>
          <w:rFonts w:ascii="Calibri Light" w:hAnsi="Calibri Light" w:cs="Calibri Light"/>
          <w:b/>
          <w:bCs/>
          <w:color w:val="000000"/>
          <w:lang w:val="pt-PT"/>
        </w:rPr>
        <w:t xml:space="preserve">cruzam dimensão empresarial (Pequena, Média e </w:t>
      </w:r>
      <w:proofErr w:type="spellStart"/>
      <w:r w:rsidRPr="00BF52C1">
        <w:rPr>
          <w:rFonts w:ascii="Calibri Light" w:hAnsi="Calibri Light" w:cs="Calibri Light"/>
          <w:b/>
          <w:bCs/>
          <w:color w:val="000000"/>
          <w:lang w:val="pt-PT"/>
        </w:rPr>
        <w:t>Small</w:t>
      </w:r>
      <w:proofErr w:type="spellEnd"/>
      <w:r w:rsidRPr="00BF52C1">
        <w:rPr>
          <w:rFonts w:ascii="Calibri Light" w:hAnsi="Calibri Light" w:cs="Calibri Light"/>
          <w:b/>
          <w:bCs/>
          <w:color w:val="000000"/>
          <w:lang w:val="pt-PT"/>
        </w:rPr>
        <w:t xml:space="preserve"> </w:t>
      </w:r>
      <w:proofErr w:type="spellStart"/>
      <w:r w:rsidRPr="00BF52C1">
        <w:rPr>
          <w:rFonts w:ascii="Calibri Light" w:hAnsi="Calibri Light" w:cs="Calibri Light"/>
          <w:b/>
          <w:bCs/>
          <w:color w:val="000000"/>
          <w:lang w:val="pt-PT"/>
        </w:rPr>
        <w:t>MidCap</w:t>
      </w:r>
      <w:proofErr w:type="spellEnd"/>
      <w:r w:rsidRPr="00BF52C1">
        <w:rPr>
          <w:rFonts w:ascii="Calibri Light" w:hAnsi="Calibri Light" w:cs="Calibri Light"/>
          <w:b/>
          <w:bCs/>
          <w:color w:val="000000"/>
          <w:lang w:val="pt-PT"/>
        </w:rPr>
        <w:t>)</w:t>
      </w:r>
      <w:r w:rsidRPr="00BF52C1">
        <w:rPr>
          <w:rFonts w:ascii="Calibri Light" w:hAnsi="Calibri Light" w:cs="Calibri Light"/>
          <w:color w:val="000000"/>
          <w:lang w:val="pt-PT"/>
        </w:rPr>
        <w:t xml:space="preserve"> com a </w:t>
      </w:r>
      <w:r w:rsidRPr="00BF52C1">
        <w:rPr>
          <w:rFonts w:ascii="Calibri Light" w:hAnsi="Calibri Light" w:cs="Calibri Light"/>
          <w:b/>
          <w:bCs/>
          <w:color w:val="000000"/>
          <w:lang w:val="pt-PT"/>
        </w:rPr>
        <w:t>geografia predominante das exportações (Europa ou Mercados Globais)</w:t>
      </w:r>
      <w:r w:rsidRPr="00BF52C1">
        <w:rPr>
          <w:rFonts w:ascii="Calibri Light" w:hAnsi="Calibri Light" w:cs="Calibri Light"/>
          <w:color w:val="000000"/>
          <w:lang w:val="pt-PT"/>
        </w:rPr>
        <w:t>. Mais que um enquadramento técnico, a segmentação das candidaturas em categorias é reveladora de percursos distintos na jornada da internacionalização. Permite reconhecer o mérito de empresas que, independentemente da sua escala, encontraram formas inovadoras de conquistar novos mercados, adaptar os seus modelos de negócio e transformar conhecimento em propostas de valor global.</w:t>
      </w:r>
    </w:p>
    <w:p w14:paraId="7860990E" w14:textId="3B388418" w:rsidR="00F753B3" w:rsidRPr="007C3E45" w:rsidRDefault="00F753B3" w:rsidP="003132F0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7C3E45">
        <w:rPr>
          <w:rFonts w:ascii="Calibri Light" w:hAnsi="Calibri Light" w:cs="Calibri Light"/>
          <w:color w:val="000000"/>
          <w:lang w:val="pt-PT"/>
        </w:rPr>
        <w:t xml:space="preserve">Na categoria Europa – </w:t>
      </w:r>
      <w:r w:rsidR="00B20593" w:rsidRPr="007C3E45">
        <w:rPr>
          <w:rFonts w:ascii="Calibri Light" w:hAnsi="Calibri Light" w:cs="Calibri Light"/>
          <w:color w:val="000000"/>
          <w:lang w:val="pt-PT"/>
        </w:rPr>
        <w:t>p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equenas </w:t>
      </w:r>
      <w:r w:rsidR="00B20593" w:rsidRPr="007C3E45">
        <w:rPr>
          <w:rFonts w:ascii="Calibri Light" w:hAnsi="Calibri Light" w:cs="Calibri Light"/>
          <w:color w:val="000000"/>
          <w:lang w:val="pt-PT"/>
        </w:rPr>
        <w:t>e</w:t>
      </w:r>
      <w:r w:rsidRPr="007C3E45">
        <w:rPr>
          <w:rFonts w:ascii="Calibri Light" w:hAnsi="Calibri Light" w:cs="Calibri Light"/>
          <w:color w:val="000000"/>
          <w:lang w:val="pt-PT"/>
        </w:rPr>
        <w:t>mpresas, as finalistas são a </w:t>
      </w:r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PhD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Trials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>, que efetua testes clínicos de segurança e eficácia em produtos cosméticos e matérias-primas relacionadas</w:t>
      </w:r>
      <w:r w:rsidR="000B7123" w:rsidRPr="007C3E45">
        <w:rPr>
          <w:rFonts w:ascii="Calibri Light" w:hAnsi="Calibri Light" w:cs="Calibri Light"/>
          <w:color w:val="000000"/>
          <w:lang w:val="pt-PT"/>
        </w:rPr>
        <w:t>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RCN –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Innovation</w:t>
      </w:r>
      <w:proofErr w:type="spellEnd"/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 in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Aluminium</w:t>
      </w:r>
      <w:proofErr w:type="spellEnd"/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Systems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, dedicada ao desenvolvimento de sistemas modulares em alumínio com aplicações relevantes em termos de design e </w:t>
      </w:r>
      <w:r w:rsidR="000B7123" w:rsidRPr="007C3E45">
        <w:rPr>
          <w:rFonts w:ascii="Calibri Light" w:hAnsi="Calibri Light" w:cs="Calibri Light"/>
          <w:color w:val="000000"/>
          <w:lang w:val="pt-PT"/>
        </w:rPr>
        <w:t>arquitetura;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e a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StoneShield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>, que desenvolve sistemas robotizados para a indústria de cablagens do sector automóvel.</w:t>
      </w:r>
    </w:p>
    <w:p w14:paraId="6D41D3F9" w14:textId="77777777" w:rsidR="00D67ADD" w:rsidRDefault="003132F0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7C3E45">
        <w:rPr>
          <w:rFonts w:ascii="Calibri Light" w:hAnsi="Calibri Light" w:cs="Calibri Light"/>
          <w:color w:val="000000"/>
          <w:lang w:val="pt-PT"/>
        </w:rPr>
        <w:t xml:space="preserve">Já na </w:t>
      </w:r>
      <w:r w:rsidR="00F753B3" w:rsidRPr="007C3E45">
        <w:rPr>
          <w:rFonts w:ascii="Calibri Light" w:hAnsi="Calibri Light" w:cs="Calibri Light"/>
          <w:color w:val="000000"/>
          <w:lang w:val="pt-PT"/>
        </w:rPr>
        <w:t xml:space="preserve">categoria Europa – médias empresas, foram </w:t>
      </w:r>
      <w:r w:rsidR="00B20593" w:rsidRPr="007C3E45">
        <w:rPr>
          <w:rFonts w:ascii="Calibri Light" w:hAnsi="Calibri Light" w:cs="Calibri Light"/>
          <w:color w:val="000000"/>
          <w:lang w:val="pt-PT"/>
        </w:rPr>
        <w:t>selecionadas</w:t>
      </w:r>
      <w:r w:rsidR="00F753B3"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proofErr w:type="spellStart"/>
      <w:r w:rsidR="00F753B3" w:rsidRPr="007C3E45">
        <w:rPr>
          <w:rFonts w:ascii="Calibri Light" w:hAnsi="Calibri Light" w:cs="Calibri Light"/>
          <w:b/>
          <w:bCs/>
          <w:color w:val="000000"/>
          <w:lang w:val="pt-PT"/>
        </w:rPr>
        <w:t>Doorgate</w:t>
      </w:r>
      <w:proofErr w:type="spellEnd"/>
      <w:r w:rsidR="00F753B3" w:rsidRPr="007C3E45">
        <w:rPr>
          <w:rFonts w:ascii="Calibri Light" w:hAnsi="Calibri Light" w:cs="Calibri Light"/>
          <w:color w:val="000000"/>
          <w:lang w:val="pt-PT"/>
        </w:rPr>
        <w:t>, dedicada à produção de portas automáticas e soluções de automatismos</w:t>
      </w:r>
      <w:r w:rsidR="00B20593" w:rsidRPr="007C3E45">
        <w:rPr>
          <w:rFonts w:ascii="Calibri Light" w:hAnsi="Calibri Light" w:cs="Calibri Light"/>
          <w:color w:val="000000"/>
          <w:lang w:val="pt-PT"/>
        </w:rPr>
        <w:t>;</w:t>
      </w:r>
      <w:r w:rsidR="00F753B3"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proofErr w:type="spellStart"/>
      <w:r w:rsidR="00F753B3" w:rsidRPr="007C3E45">
        <w:rPr>
          <w:rFonts w:ascii="Calibri Light" w:hAnsi="Calibri Light" w:cs="Calibri Light"/>
          <w:b/>
          <w:bCs/>
          <w:color w:val="000000"/>
          <w:lang w:val="pt-PT"/>
        </w:rPr>
        <w:t>Nonius</w:t>
      </w:r>
      <w:proofErr w:type="spellEnd"/>
      <w:r w:rsidR="00F753B3" w:rsidRPr="007C3E45">
        <w:rPr>
          <w:rFonts w:ascii="Calibri Light" w:hAnsi="Calibri Light" w:cs="Calibri Light"/>
          <w:color w:val="000000"/>
          <w:lang w:val="pt-PT"/>
        </w:rPr>
        <w:t>, que desenvolve software ao nível da hospitalidade e comunicação com o cliente com especialização no sector da hotelaria</w:t>
      </w:r>
      <w:r w:rsidR="00B20593" w:rsidRPr="007C3E45">
        <w:rPr>
          <w:rFonts w:ascii="Calibri Light" w:hAnsi="Calibri Light" w:cs="Calibri Light"/>
          <w:color w:val="000000"/>
          <w:lang w:val="pt-PT"/>
        </w:rPr>
        <w:t>;</w:t>
      </w:r>
      <w:r w:rsidR="00F753B3" w:rsidRPr="007C3E45">
        <w:rPr>
          <w:rFonts w:ascii="Calibri Light" w:hAnsi="Calibri Light" w:cs="Calibri Light"/>
          <w:color w:val="000000"/>
          <w:lang w:val="pt-PT"/>
        </w:rPr>
        <w:t xml:space="preserve"> e a </w:t>
      </w:r>
      <w:proofErr w:type="spellStart"/>
      <w:r w:rsidR="00F753B3" w:rsidRPr="007C3E45">
        <w:rPr>
          <w:rFonts w:ascii="Calibri Light" w:hAnsi="Calibri Light" w:cs="Calibri Light"/>
          <w:b/>
          <w:bCs/>
          <w:color w:val="000000"/>
          <w:lang w:val="pt-PT"/>
        </w:rPr>
        <w:t>Palbit</w:t>
      </w:r>
      <w:proofErr w:type="spellEnd"/>
      <w:r w:rsidR="00F753B3" w:rsidRPr="007C3E45">
        <w:rPr>
          <w:rFonts w:ascii="Calibri Light" w:hAnsi="Calibri Light" w:cs="Calibri Light"/>
          <w:color w:val="000000"/>
          <w:lang w:val="pt-PT"/>
        </w:rPr>
        <w:t xml:space="preserve"> que produz ferramentas de alta precisão para corte, fresagem e furação para variados setores.</w:t>
      </w:r>
    </w:p>
    <w:p w14:paraId="4649C447" w14:textId="77777777" w:rsidR="00BF52C1" w:rsidRDefault="00BF52C1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</w:p>
    <w:p w14:paraId="4F7035D1" w14:textId="77777777" w:rsidR="00BF52C1" w:rsidRDefault="00BF52C1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</w:p>
    <w:p w14:paraId="4CD4CA37" w14:textId="77777777" w:rsidR="00BF52C1" w:rsidRDefault="00BF52C1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</w:p>
    <w:p w14:paraId="651C8224" w14:textId="1ECD80D9" w:rsidR="00D67ADD" w:rsidRDefault="00F753B3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7C3E45">
        <w:rPr>
          <w:rFonts w:ascii="Calibri Light" w:hAnsi="Calibri Light" w:cs="Calibri Light"/>
          <w:color w:val="000000"/>
          <w:lang w:val="pt-PT"/>
        </w:rPr>
        <w:t>Na categoria Global – pequenas empresas, e</w:t>
      </w:r>
      <w:r w:rsidR="006C51A8" w:rsidRPr="007C3E45">
        <w:rPr>
          <w:rFonts w:ascii="Calibri Light" w:hAnsi="Calibri Light" w:cs="Calibri Light"/>
          <w:color w:val="000000"/>
          <w:lang w:val="pt-PT"/>
        </w:rPr>
        <w:t>ncontram-se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três empresas com presença industrial: a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Displax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, reconhecida pelas suas soluções inovadoras em tecnologia táctil de displays </w:t>
      </w:r>
      <w:r w:rsidR="004C23A7" w:rsidRPr="007C3E45">
        <w:rPr>
          <w:rFonts w:ascii="Calibri Light" w:hAnsi="Calibri Light" w:cs="Calibri Light"/>
          <w:color w:val="000000"/>
          <w:lang w:val="pt-PT"/>
        </w:rPr>
        <w:t>interativos;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Porcel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, </w:t>
      </w:r>
      <w:r w:rsidR="004C23A7" w:rsidRPr="007C3E45">
        <w:rPr>
          <w:rFonts w:ascii="Calibri Light" w:hAnsi="Calibri Light" w:cs="Calibri Light"/>
          <w:color w:val="000000"/>
          <w:lang w:val="pt-PT"/>
        </w:rPr>
        <w:t>fabricante de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proofErr w:type="spellStart"/>
      <w:r w:rsidRPr="007C3E45">
        <w:rPr>
          <w:rFonts w:ascii="Calibri Light" w:hAnsi="Calibri Light" w:cs="Calibri Light"/>
          <w:i/>
          <w:iCs/>
          <w:color w:val="000000"/>
          <w:lang w:val="pt-PT"/>
        </w:rPr>
        <w:t>tableware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 em cerâmica com tradição e design contemporâneo para mercados internacionais</w:t>
      </w:r>
      <w:r w:rsidR="004C23A7" w:rsidRPr="007C3E45">
        <w:rPr>
          <w:rFonts w:ascii="Calibri Light" w:hAnsi="Calibri Light" w:cs="Calibri Light"/>
          <w:color w:val="000000"/>
          <w:lang w:val="pt-PT"/>
        </w:rPr>
        <w:t>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e a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Skypro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>, especializada em uniformes, calçado e outros acessórios para tripulações aéreas.</w:t>
      </w:r>
    </w:p>
    <w:p w14:paraId="3687E93E" w14:textId="5B1C3B51" w:rsidR="00F753B3" w:rsidRPr="007C3E45" w:rsidRDefault="00F753B3" w:rsidP="00D247FB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7C3E45">
        <w:rPr>
          <w:rFonts w:ascii="Calibri Light" w:hAnsi="Calibri Light" w:cs="Calibri Light"/>
          <w:color w:val="000000"/>
          <w:lang w:val="pt-PT"/>
        </w:rPr>
        <w:t xml:space="preserve">Na categoria Global – médias empresas, as finalistas são a </w:t>
      </w:r>
      <w:r w:rsidRPr="007C3E45">
        <w:rPr>
          <w:rFonts w:ascii="Calibri Light" w:hAnsi="Calibri Light" w:cs="Calibri Light"/>
          <w:b/>
          <w:bCs/>
          <w:color w:val="000000"/>
          <w:lang w:val="pt-PT"/>
        </w:rPr>
        <w:t>Controlar</w:t>
      </w:r>
      <w:r w:rsidRPr="007C3E45">
        <w:rPr>
          <w:rFonts w:ascii="Calibri Light" w:hAnsi="Calibri Light" w:cs="Calibri Light"/>
          <w:color w:val="000000"/>
          <w:lang w:val="pt-PT"/>
        </w:rPr>
        <w:t>, que desenvolve sistemas de teste e automação industrial para o sector automóvel e aeroespacial</w:t>
      </w:r>
      <w:r w:rsidR="00265F83" w:rsidRPr="007C3E45">
        <w:rPr>
          <w:rFonts w:ascii="Calibri Light" w:hAnsi="Calibri Light" w:cs="Calibri Light"/>
          <w:color w:val="000000"/>
          <w:lang w:val="pt-PT"/>
        </w:rPr>
        <w:t>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Leirimetal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, especializada em estruturas metálicas e sistemas de produção para a indústria cerâmica, e a </w:t>
      </w:r>
      <w:r w:rsidRPr="007C3E45">
        <w:rPr>
          <w:rFonts w:ascii="Calibri Light" w:hAnsi="Calibri Light" w:cs="Calibri Light"/>
          <w:b/>
          <w:bCs/>
          <w:color w:val="000000"/>
          <w:lang w:val="pt-PT"/>
        </w:rPr>
        <w:t>Zeugma (IAR Group)</w:t>
      </w:r>
      <w:r w:rsidRPr="007C3E45">
        <w:rPr>
          <w:rFonts w:ascii="Calibri Light" w:hAnsi="Calibri Light" w:cs="Calibri Light"/>
          <w:color w:val="000000"/>
          <w:lang w:val="pt-PT"/>
        </w:rPr>
        <w:t>, um fornecedor global em soluções de automação, controlo de processos, robótica e otimização de processo industriais.</w:t>
      </w:r>
    </w:p>
    <w:p w14:paraId="5DFA6EEC" w14:textId="7144138C" w:rsidR="00D805AF" w:rsidRPr="007C3E45" w:rsidRDefault="00F753B3" w:rsidP="002D7391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hAnsi="Calibri Light" w:cs="Calibri Light"/>
          <w:color w:val="000000"/>
          <w:lang w:val="pt-PT"/>
        </w:rPr>
        <w:t xml:space="preserve">Por fim, na dimensão </w:t>
      </w:r>
      <w:proofErr w:type="spellStart"/>
      <w:r w:rsidRPr="007C3E45">
        <w:rPr>
          <w:rFonts w:ascii="Calibri Light" w:hAnsi="Calibri Light" w:cs="Calibri Light"/>
          <w:color w:val="000000"/>
          <w:lang w:val="pt-PT"/>
        </w:rPr>
        <w:t>Small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proofErr w:type="spellStart"/>
      <w:r w:rsidRPr="007C3E45">
        <w:rPr>
          <w:rFonts w:ascii="Calibri Light" w:hAnsi="Calibri Light" w:cs="Calibri Light"/>
          <w:color w:val="000000"/>
          <w:lang w:val="pt-PT"/>
        </w:rPr>
        <w:t>MidCap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 xml:space="preserve"> (volume de negócios inferior a 100 milhões de euros e menos de 500 trabalhadores), foram apuradas como finalistas a </w:t>
      </w:r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ACI –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Automotive</w:t>
      </w:r>
      <w:proofErr w:type="spellEnd"/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Compounding</w:t>
      </w:r>
      <w:proofErr w:type="spellEnd"/>
      <w:r w:rsidRPr="007C3E45">
        <w:rPr>
          <w:rFonts w:ascii="Calibri Light" w:hAnsi="Calibri Light" w:cs="Calibri Light"/>
          <w:b/>
          <w:bCs/>
          <w:color w:val="000000"/>
          <w:lang w:val="pt-PT"/>
        </w:rPr>
        <w:t xml:space="preserve"> </w:t>
      </w:r>
      <w:proofErr w:type="spellStart"/>
      <w:r w:rsidRPr="007C3E45">
        <w:rPr>
          <w:rFonts w:ascii="Calibri Light" w:hAnsi="Calibri Light" w:cs="Calibri Light"/>
          <w:b/>
          <w:bCs/>
          <w:color w:val="000000"/>
          <w:lang w:val="pt-PT"/>
        </w:rPr>
        <w:t>Industry</w:t>
      </w:r>
      <w:proofErr w:type="spellEnd"/>
      <w:r w:rsidRPr="007C3E45">
        <w:rPr>
          <w:rFonts w:ascii="Calibri Light" w:hAnsi="Calibri Light" w:cs="Calibri Light"/>
          <w:color w:val="000000"/>
          <w:lang w:val="pt-PT"/>
        </w:rPr>
        <w:t>, que se dedica à transformação de compostos poliméricos maioritariamente orientados para a indústria automóvel</w:t>
      </w:r>
      <w:r w:rsidR="002D7391" w:rsidRPr="007C3E45">
        <w:rPr>
          <w:rFonts w:ascii="Calibri Light" w:hAnsi="Calibri Light" w:cs="Calibri Light"/>
          <w:color w:val="000000"/>
          <w:lang w:val="pt-PT"/>
        </w:rPr>
        <w:t>;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a </w:t>
      </w:r>
      <w:proofErr w:type="spellStart"/>
      <w:r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Microplásticos</w:t>
      </w:r>
      <w:proofErr w:type="spellEnd"/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, que fabrica componentes complexos e de alta precisão de base plástico</w:t>
      </w:r>
      <w:r w:rsidR="002D7391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;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e a </w:t>
      </w:r>
      <w:r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OLI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, com soluções sanitárias eficientes, aliando design, sustentabilidade e engenharia com capacidade de expansão internacional.</w:t>
      </w:r>
    </w:p>
    <w:p w14:paraId="2B372A14" w14:textId="77777777" w:rsidR="00BF52C1" w:rsidRDefault="00BF52C1" w:rsidP="00E3400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BF52C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“Com o reconhecimento destes 15 finalistas, o Prémio Inovação na Internacionalização está a revelar os traços estruturantes de uma nova geração de empresas portuguesas — de todas as dimensões e sectores — que fazem da inovação o motor da sua expansão internacional. Estas empresas estão a moldar os novos padrões de competitividade da economia portuguesa no cenário global.",</w:t>
      </w:r>
      <w:r w:rsidRPr="00BF52C1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afirma </w:t>
      </w:r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Jorge Portugal, </w:t>
      </w:r>
      <w:proofErr w:type="spellStart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Director-Geral</w:t>
      </w:r>
      <w:proofErr w:type="spellEnd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 da </w:t>
      </w:r>
      <w:proofErr w:type="spellStart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Cotec</w:t>
      </w:r>
      <w:proofErr w:type="spellEnd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 Portugal.</w:t>
      </w:r>
      <w:r w:rsidRPr="00BF52C1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  <w:r w:rsidRPr="00BF52C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“Este prémio reforça a ideia de que a internacionalização não é apenas expansão – é transformação. Um país que aposta em empresas inovadoras, globais e sustentáveis está a construir a sua verdadeira vantagem competitiva”</w:t>
      </w:r>
      <w:r w:rsidRPr="00BF52C1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— conclui </w:t>
      </w:r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Filipe de </w:t>
      </w:r>
      <w:proofErr w:type="spellStart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Botton</w:t>
      </w:r>
      <w:proofErr w:type="spellEnd"/>
      <w:r w:rsidRPr="00BF52C1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, Presidente da Direção da COTEC Portugal</w:t>
      </w:r>
      <w:r w:rsidRPr="00BF52C1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.</w:t>
      </w:r>
    </w:p>
    <w:p w14:paraId="7529388A" w14:textId="7F16DD5D" w:rsidR="002D7D41" w:rsidRDefault="006F3872" w:rsidP="00E3400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Para </w:t>
      </w:r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Luciano Menezes, Presidente do </w:t>
      </w:r>
      <w:proofErr w:type="spellStart"/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World</w:t>
      </w:r>
      <w:proofErr w:type="spellEnd"/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 </w:t>
      </w:r>
      <w:proofErr w:type="spellStart"/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Trade</w:t>
      </w:r>
      <w:proofErr w:type="spellEnd"/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 xml:space="preserve"> </w:t>
      </w:r>
      <w:proofErr w:type="spellStart"/>
      <w:r w:rsidR="00185BF5"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Center</w:t>
      </w:r>
      <w:proofErr w:type="spellEnd"/>
      <w:r w:rsidR="00185BF5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, “</w:t>
      </w:r>
      <w:r w:rsidR="002D7D41" w:rsidRPr="002D7D4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A segunda edição do Pr</w:t>
      </w:r>
      <w:r w:rsidR="00185BF5" w:rsidRPr="007C3E45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é</w:t>
      </w:r>
      <w:r w:rsidR="002D7D41" w:rsidRPr="002D7D4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mio Inovação na Internacionalização reafirma o nosso compromisso em destacar empresas que pensam globalmente. Mais do que celebrar, queremos inspirar e desmitificar o caminho da internacionalização por meio da inovação. </w:t>
      </w:r>
      <w:r w:rsidR="00AC0D6F" w:rsidRPr="007C3E45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O n</w:t>
      </w:r>
      <w:r w:rsidR="002D7D41" w:rsidRPr="002D7D4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osso papel continua </w:t>
      </w:r>
      <w:r w:rsidR="00AC0D6F" w:rsidRPr="007C3E45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a ser </w:t>
      </w:r>
      <w:r w:rsidR="00B12EEB" w:rsidRPr="007C3E45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ligar </w:t>
      </w:r>
      <w:r w:rsidR="002D7D41" w:rsidRPr="002D7D41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negócios e pessoas no mundo todo</w:t>
      </w:r>
      <w:r w:rsidR="00B12EEB" w:rsidRPr="007C3E45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.</w:t>
      </w:r>
      <w:r w:rsidR="00B12EEB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”</w:t>
      </w:r>
    </w:p>
    <w:p w14:paraId="2A1E2D6E" w14:textId="1AB88979" w:rsidR="00511A8C" w:rsidRPr="00F6300D" w:rsidRDefault="00511A8C" w:rsidP="00511A8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</w:pPr>
      <w:r w:rsidRPr="00F6300D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Amílcar Lourenço, Administrador Executivo do Santander Portugal</w:t>
      </w:r>
      <w:r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, refere: </w:t>
      </w:r>
      <w:r w:rsidRPr="00F6300D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“Ser finalista deste Prémio é um reconhecimento do percurso que estas empresas têm feito em termos de inovação e expansão a nível global. Estamos muito orgulhosos </w:t>
      </w:r>
      <w:r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em</w:t>
      </w:r>
      <w:r w:rsidRPr="00F6300D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 xml:space="preserve"> fazer parte desta iniciativa e poder apoiar esta geração de empresas que, com a sua vontade de crescer e vencer, contribuem para o desenvolvimento da economia e do nosso país</w:t>
      </w:r>
      <w:r w:rsidR="002F035C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.</w:t>
      </w:r>
      <w:r w:rsidRPr="00F6300D">
        <w:rPr>
          <w:rFonts w:ascii="Calibri Light" w:eastAsia="Times New Roman" w:hAnsi="Calibri Light" w:cs="Calibri Light"/>
          <w:i/>
          <w:iCs/>
          <w:color w:val="000000"/>
          <w:kern w:val="0"/>
          <w:lang w:val="pt-PT"/>
          <w14:ligatures w14:val="none"/>
        </w:rPr>
        <w:t>”</w:t>
      </w:r>
    </w:p>
    <w:p w14:paraId="00C654D2" w14:textId="6766E287" w:rsidR="00F6300D" w:rsidRPr="007C3E45" w:rsidRDefault="00F6300D" w:rsidP="00E3400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</w:p>
    <w:p w14:paraId="04CE88C6" w14:textId="77777777" w:rsidR="0096475C" w:rsidRDefault="0096475C" w:rsidP="00D805A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</w:pPr>
    </w:p>
    <w:p w14:paraId="15664F9F" w14:textId="7D7ECEC0" w:rsidR="00D805AF" w:rsidRPr="007C3E45" w:rsidRDefault="00D805AF" w:rsidP="00D805A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Ambição para competir com os melhores</w:t>
      </w:r>
    </w:p>
    <w:p w14:paraId="2C50ADB6" w14:textId="68ABEBE1" w:rsidR="00D805AF" w:rsidRDefault="00D805AF" w:rsidP="005B0768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As 104 empresas qualificadas nesta edição (+10% face à anterior) dão um sinal claro da vitalidade empresarial nacional, com um perfil de ambição e capacidade de inovação que atravessa diferentes sectores.</w:t>
      </w:r>
    </w:p>
    <w:p w14:paraId="1FC39CE1" w14:textId="2E661D82" w:rsidR="00BF52C1" w:rsidRPr="007C3E45" w:rsidRDefault="00005E34" w:rsidP="00C9659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O destino das exportações oferece, por sua vez, um sinal claro da evolução das estratégias empresariais. Se é verdade que os mercados europeus ainda concentram a maioria das apostas empresariais, nos quais 72% das empresas têm a maioria do negócio externo, há um número crescente de empresas portuguesas a ousar olhar além da vizinhança geográfica europeia. </w:t>
      </w:r>
    </w:p>
    <w:p w14:paraId="7EBE5A60" w14:textId="72E488ED" w:rsidR="004E340D" w:rsidRPr="007C3E45" w:rsidRDefault="00D805AF" w:rsidP="006A1DE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A forte presença da indústria transformadora (80% das finalistas) demonstra o peso da tecnologia, da diferenciação e da excelência operacional na competitividade internacional, mas outras áreas — tecnologias de informação, construção, agropecuária, transportes, consultoria e comércio — </w:t>
      </w:r>
      <w:r w:rsidR="001A3817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evidenciam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que a inovação na internacionalização é cada vez mais transversal.</w:t>
      </w:r>
    </w:p>
    <w:p w14:paraId="1CD27695" w14:textId="0DC28CE9" w:rsidR="00D805AF" w:rsidRPr="007C3E45" w:rsidRDefault="00BD0B7F" w:rsidP="00D805A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Um prémio com impacto estratégico</w:t>
      </w:r>
    </w:p>
    <w:p w14:paraId="368939E1" w14:textId="76B57167" w:rsidR="00D805AF" w:rsidRPr="007C3E45" w:rsidRDefault="00D805AF" w:rsidP="002202F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O Prémio Inovação na Internacionalização nasce da convicção de que uma internacionalização bem-sucedida exige mais do que presença geográfica: requer inovação estratégica, modelos de negócio evolutivos, flexibilidade organizacional e liderança visionária.</w:t>
      </w:r>
      <w:r w:rsidR="00C75CAC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</w:p>
    <w:p w14:paraId="0578920D" w14:textId="4C099DDC" w:rsidR="001E481B" w:rsidRPr="007C3E45" w:rsidRDefault="00D805AF" w:rsidP="002202F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</w:pP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As finalistas foram selecionadas através de um rigoroso processo de avaliação, que </w:t>
      </w:r>
      <w:r w:rsidR="00C448D9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envolveu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</w:t>
      </w:r>
      <w:r w:rsidR="00C448D9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critérios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quantitativ</w:t>
      </w:r>
      <w:r w:rsidR="00C448D9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o</w:t>
      </w:r>
      <w:r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s</w:t>
      </w:r>
      <w:r w:rsidR="001E481B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 como </w:t>
      </w:r>
      <w:r w:rsidRPr="007C3E45">
        <w:rPr>
          <w:rFonts w:ascii="Calibri Light" w:eastAsia="Times New Roman" w:hAnsi="Calibri Light" w:cs="Calibri Light"/>
          <w:b/>
          <w:bCs/>
          <w:color w:val="000000"/>
          <w:kern w:val="0"/>
          <w:lang w:val="pt-PT"/>
          <w14:ligatures w14:val="none"/>
        </w:rPr>
        <w:t>crescimento internacional, intensidade exportadora, I&amp;D, eficiência, produtividade e rentabilidade</w:t>
      </w:r>
      <w:r w:rsidR="001E481B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 xml:space="preserve">. </w:t>
      </w:r>
      <w:r w:rsidR="0047765C" w:rsidRPr="007C3E45">
        <w:rPr>
          <w:rFonts w:ascii="Calibri Light" w:eastAsia="Times New Roman" w:hAnsi="Calibri Light" w:cs="Calibri Light"/>
          <w:color w:val="000000"/>
          <w:kern w:val="0"/>
          <w:lang w:val="pt-PT"/>
          <w14:ligatures w14:val="none"/>
        </w:rPr>
        <w:t>São casos de empresas que, independentemente da sua escala, encontraram formas inovadoras de conquistar novos mercados, adaptar os seus modelos de negócio e transformar conhecimento em propostas de valor global.</w:t>
      </w:r>
    </w:p>
    <w:p w14:paraId="18208A57" w14:textId="44F5B664" w:rsidR="00D67ADD" w:rsidRPr="00BF52C1" w:rsidRDefault="00425394" w:rsidP="00BF52C1">
      <w:pPr>
        <w:pStyle w:val="NormalWeb"/>
        <w:jc w:val="both"/>
        <w:rPr>
          <w:rFonts w:ascii="Calibri Light" w:hAnsi="Calibri Light" w:cs="Calibri Light"/>
          <w:color w:val="000000"/>
          <w:lang w:val="pt-PT"/>
        </w:rPr>
      </w:pPr>
      <w:r w:rsidRPr="007C3E45">
        <w:rPr>
          <w:rFonts w:ascii="Calibri Light" w:hAnsi="Calibri Light" w:cs="Calibri Light"/>
          <w:color w:val="000000"/>
          <w:lang w:val="pt-PT"/>
        </w:rPr>
        <w:t>A segunda fase, exclusiva para os finalistas, aprofundar</w:t>
      </w:r>
      <w:r w:rsidR="006B1CF3" w:rsidRPr="007C3E45">
        <w:rPr>
          <w:rFonts w:ascii="Calibri Light" w:hAnsi="Calibri Light" w:cs="Calibri Light"/>
          <w:color w:val="000000"/>
          <w:lang w:val="pt-PT"/>
        </w:rPr>
        <w:t>á</w:t>
      </w:r>
      <w:r w:rsidRPr="007C3E45">
        <w:rPr>
          <w:rFonts w:ascii="Calibri Light" w:hAnsi="Calibri Light" w:cs="Calibri Light"/>
          <w:color w:val="000000"/>
          <w:lang w:val="pt-PT"/>
        </w:rPr>
        <w:t xml:space="preserve"> a análise de cada empresa contemplando entrevistas conduzidas pela equipa da COTEC aos líderes das empresas para captar a respetiva visão, cultura e padrões inovadores na estratégia de crescimento internacional.</w:t>
      </w:r>
      <w:r w:rsidR="00316A42"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r w:rsidR="00D805AF" w:rsidRPr="007C3E45">
        <w:rPr>
          <w:rFonts w:ascii="Calibri Light" w:hAnsi="Calibri Light" w:cs="Calibri Light"/>
          <w:color w:val="000000"/>
          <w:lang w:val="pt-PT"/>
        </w:rPr>
        <w:t xml:space="preserve">Mais do que um reconhecimento, o </w:t>
      </w:r>
      <w:r w:rsidR="00A6468D" w:rsidRPr="007C3E45">
        <w:rPr>
          <w:rFonts w:ascii="Calibri Light" w:hAnsi="Calibri Light" w:cs="Calibri Light"/>
          <w:color w:val="000000"/>
          <w:lang w:val="pt-PT"/>
        </w:rPr>
        <w:t>P</w:t>
      </w:r>
      <w:r w:rsidR="00D805AF" w:rsidRPr="007C3E45">
        <w:rPr>
          <w:rFonts w:ascii="Calibri Light" w:hAnsi="Calibri Light" w:cs="Calibri Light"/>
          <w:color w:val="000000"/>
          <w:lang w:val="pt-PT"/>
        </w:rPr>
        <w:t xml:space="preserve">rémio </w:t>
      </w:r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Inovação na Internacionalização </w:t>
      </w:r>
      <w:r w:rsidR="00D805AF" w:rsidRPr="007C3E45">
        <w:rPr>
          <w:rFonts w:ascii="Calibri Light" w:hAnsi="Calibri Light" w:cs="Calibri Light"/>
          <w:color w:val="000000"/>
          <w:lang w:val="pt-PT"/>
        </w:rPr>
        <w:t>afirma-se como uma plataforma de apoio continuado, incentivando as empresas portuguesas a consolidarem a sua presença global e a competirem com os melhores.</w:t>
      </w:r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r w:rsidR="006A1DEE" w:rsidRPr="007C3E45">
        <w:rPr>
          <w:rFonts w:ascii="Calibri Light" w:hAnsi="Calibri Light" w:cs="Calibri Light"/>
          <w:color w:val="000000"/>
          <w:lang w:val="pt-PT"/>
        </w:rPr>
        <w:t>O</w:t>
      </w:r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s vencedores terão acesso à rede global da </w:t>
      </w:r>
      <w:proofErr w:type="spellStart"/>
      <w:r w:rsidR="00A6468D" w:rsidRPr="007C3E45">
        <w:rPr>
          <w:rFonts w:ascii="Calibri Light" w:hAnsi="Calibri Light" w:cs="Calibri Light"/>
          <w:color w:val="000000"/>
          <w:lang w:val="pt-PT"/>
        </w:rPr>
        <w:t>World</w:t>
      </w:r>
      <w:proofErr w:type="spellEnd"/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proofErr w:type="spellStart"/>
      <w:r w:rsidR="00A6468D" w:rsidRPr="007C3E45">
        <w:rPr>
          <w:rFonts w:ascii="Calibri Light" w:hAnsi="Calibri Light" w:cs="Calibri Light"/>
          <w:color w:val="000000"/>
          <w:lang w:val="pt-PT"/>
        </w:rPr>
        <w:t>Trade</w:t>
      </w:r>
      <w:proofErr w:type="spellEnd"/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proofErr w:type="spellStart"/>
      <w:r w:rsidR="00A6468D" w:rsidRPr="007C3E45">
        <w:rPr>
          <w:rFonts w:ascii="Calibri Light" w:hAnsi="Calibri Light" w:cs="Calibri Light"/>
          <w:color w:val="000000"/>
          <w:lang w:val="pt-PT"/>
        </w:rPr>
        <w:t>Centers</w:t>
      </w:r>
      <w:proofErr w:type="spellEnd"/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 </w:t>
      </w:r>
      <w:proofErr w:type="spellStart"/>
      <w:r w:rsidR="00A6468D" w:rsidRPr="007C3E45">
        <w:rPr>
          <w:rFonts w:ascii="Calibri Light" w:hAnsi="Calibri Light" w:cs="Calibri Light"/>
          <w:color w:val="000000"/>
          <w:lang w:val="pt-PT"/>
        </w:rPr>
        <w:t>Association</w:t>
      </w:r>
      <w:proofErr w:type="spellEnd"/>
      <w:r w:rsidR="00A6468D" w:rsidRPr="007C3E45">
        <w:rPr>
          <w:rFonts w:ascii="Calibri Light" w:hAnsi="Calibri Light" w:cs="Calibri Light"/>
          <w:color w:val="000000"/>
          <w:lang w:val="pt-PT"/>
        </w:rPr>
        <w:t xml:space="preserve"> e ao apoio especializado do Santander em 13 geografias.</w:t>
      </w:r>
    </w:p>
    <w:p w14:paraId="1AB6C3E9" w14:textId="11B9989D" w:rsidR="009E7676" w:rsidRPr="005C30FD" w:rsidRDefault="009E7676" w:rsidP="009E7676">
      <w:pPr>
        <w:spacing w:line="276" w:lineRule="auto"/>
        <w:ind w:right="-1"/>
        <w:jc w:val="both"/>
        <w:rPr>
          <w:rFonts w:ascii="Calibri" w:hAnsi="Calibri" w:cs="Calibri"/>
          <w:b/>
          <w:bCs/>
          <w:sz w:val="20"/>
          <w:szCs w:val="20"/>
          <w:u w:val="single"/>
          <w:lang w:val="pt-PT"/>
        </w:rPr>
      </w:pPr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>Sobre a COTEC Portugal</w:t>
      </w:r>
    </w:p>
    <w:p w14:paraId="5D35B066" w14:textId="77777777" w:rsidR="0096475C" w:rsidRDefault="009E7676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  <w:r w:rsidRPr="005C30FD">
        <w:rPr>
          <w:rFonts w:ascii="Calibri" w:hAnsi="Calibri" w:cs="Calibri"/>
          <w:sz w:val="20"/>
          <w:szCs w:val="20"/>
          <w:lang w:val="pt-PT"/>
        </w:rPr>
        <w:t xml:space="preserve">A COTEC Portugal, associação empresarial para a inovação, tem como missão contribuir para o crescimento e aumento de competitividade das empresas localizadas em Portugal através do desenvolvimento e difusão de cultura </w:t>
      </w:r>
    </w:p>
    <w:p w14:paraId="0EC5C411" w14:textId="77777777" w:rsidR="0096475C" w:rsidRDefault="0096475C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</w:p>
    <w:p w14:paraId="032CBEAB" w14:textId="77777777" w:rsidR="0096475C" w:rsidRDefault="0096475C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</w:p>
    <w:p w14:paraId="7EDD8B2F" w14:textId="77777777" w:rsidR="0096475C" w:rsidRDefault="0096475C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</w:p>
    <w:p w14:paraId="70867F62" w14:textId="5D4D7064" w:rsidR="009E7676" w:rsidRDefault="009E7676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  <w:r w:rsidRPr="005C30FD">
        <w:rPr>
          <w:rFonts w:ascii="Calibri" w:hAnsi="Calibri" w:cs="Calibri"/>
          <w:sz w:val="20"/>
          <w:szCs w:val="20"/>
          <w:lang w:val="pt-PT"/>
        </w:rPr>
        <w:t>e prática de inovação, cooperação e valorização económica do conhecimento científico endógeno e de apoio à execução de políticas públicas.</w:t>
      </w:r>
    </w:p>
    <w:p w14:paraId="5188B736" w14:textId="77777777" w:rsidR="00BF52C1" w:rsidRPr="005C30FD" w:rsidRDefault="00BF52C1" w:rsidP="009E7676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</w:p>
    <w:p w14:paraId="72D1C637" w14:textId="77777777" w:rsidR="009E7676" w:rsidRPr="005C30FD" w:rsidRDefault="009E7676" w:rsidP="009E7676">
      <w:pPr>
        <w:spacing w:line="276" w:lineRule="auto"/>
        <w:ind w:right="-1"/>
        <w:jc w:val="both"/>
        <w:rPr>
          <w:rFonts w:ascii="Calibri" w:hAnsi="Calibri" w:cs="Calibri"/>
          <w:b/>
          <w:bCs/>
          <w:sz w:val="20"/>
          <w:szCs w:val="20"/>
          <w:u w:val="single"/>
          <w:lang w:val="pt-PT"/>
        </w:rPr>
      </w:pPr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 xml:space="preserve">Sobre o </w:t>
      </w:r>
      <w:proofErr w:type="spellStart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>World</w:t>
      </w:r>
      <w:proofErr w:type="spellEnd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>Trade</w:t>
      </w:r>
      <w:proofErr w:type="spellEnd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>Center</w:t>
      </w:r>
      <w:proofErr w:type="spellEnd"/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 xml:space="preserve"> Lisboa</w:t>
      </w:r>
    </w:p>
    <w:p w14:paraId="74AE104E" w14:textId="77777777" w:rsidR="009E7676" w:rsidRPr="005C30FD" w:rsidRDefault="009E7676" w:rsidP="009E7676">
      <w:pPr>
        <w:tabs>
          <w:tab w:val="left" w:pos="7649"/>
        </w:tabs>
        <w:spacing w:line="276" w:lineRule="auto"/>
        <w:jc w:val="both"/>
        <w:rPr>
          <w:rFonts w:ascii="Calibri" w:hAnsi="Calibri" w:cs="Calibri"/>
          <w:sz w:val="20"/>
          <w:szCs w:val="20"/>
          <w:lang w:val="pt-PT"/>
        </w:rPr>
      </w:pPr>
      <w:r w:rsidRPr="005C30FD">
        <w:rPr>
          <w:rFonts w:ascii="Calibri" w:hAnsi="Calibri" w:cs="Calibri"/>
          <w:sz w:val="20"/>
          <w:szCs w:val="20"/>
          <w:lang w:val="pt-PT"/>
        </w:rPr>
        <w:t xml:space="preserve">O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World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Trade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Center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Lisboa faz parte de um ecossistema internacional, a WTCA -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World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Trade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Centers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 xml:space="preserve"> </w:t>
      </w:r>
      <w:proofErr w:type="spellStart"/>
      <w:r w:rsidRPr="005C30FD">
        <w:rPr>
          <w:rFonts w:ascii="Calibri" w:hAnsi="Calibri" w:cs="Calibri"/>
          <w:sz w:val="20"/>
          <w:szCs w:val="20"/>
          <w:lang w:val="pt-PT"/>
        </w:rPr>
        <w:t>Association</w:t>
      </w:r>
      <w:proofErr w:type="spellEnd"/>
      <w:r w:rsidRPr="005C30FD">
        <w:rPr>
          <w:rFonts w:ascii="Calibri" w:hAnsi="Calibri" w:cs="Calibri"/>
          <w:sz w:val="20"/>
          <w:szCs w:val="20"/>
          <w:lang w:val="pt-PT"/>
        </w:rPr>
        <w:t>, a qual está presente em mais 320 cidades e 90 países e forma uma rede única e conectada. O WTC tem três grandes verticais de negócios: Clube de Negócios, Internacionalização e Mercado Imobiliário, com serviços nas áreas dos negócios internacionais, eventos e missões comerciais.</w:t>
      </w:r>
    </w:p>
    <w:p w14:paraId="54B488EE" w14:textId="77777777" w:rsidR="009E7676" w:rsidRPr="005C30FD" w:rsidRDefault="009E7676" w:rsidP="009E7676">
      <w:pPr>
        <w:tabs>
          <w:tab w:val="left" w:pos="7649"/>
        </w:tabs>
        <w:jc w:val="both"/>
        <w:rPr>
          <w:rFonts w:ascii="Calibri" w:hAnsi="Calibri" w:cs="Calibri"/>
          <w:b/>
          <w:bCs/>
          <w:sz w:val="20"/>
          <w:szCs w:val="20"/>
          <w:u w:val="single"/>
          <w:lang w:val="pt-PT"/>
        </w:rPr>
      </w:pPr>
      <w:r w:rsidRPr="005C30FD">
        <w:rPr>
          <w:rFonts w:ascii="Calibri" w:hAnsi="Calibri" w:cs="Calibri"/>
          <w:b/>
          <w:bCs/>
          <w:sz w:val="20"/>
          <w:szCs w:val="20"/>
          <w:u w:val="single"/>
          <w:lang w:val="pt-PT"/>
        </w:rPr>
        <w:t>Sobre o Santander</w:t>
      </w:r>
    </w:p>
    <w:p w14:paraId="2CF5F166" w14:textId="06A0D621" w:rsidR="009E7676" w:rsidRPr="005C30FD" w:rsidRDefault="009E7676" w:rsidP="009E7676">
      <w:pPr>
        <w:tabs>
          <w:tab w:val="left" w:pos="7649"/>
        </w:tabs>
        <w:spacing w:line="276" w:lineRule="auto"/>
        <w:jc w:val="both"/>
        <w:rPr>
          <w:rFonts w:ascii="Calibri" w:hAnsi="Calibri" w:cs="Calibri"/>
          <w:sz w:val="20"/>
          <w:szCs w:val="20"/>
          <w:lang w:val="pt-PT"/>
        </w:rPr>
      </w:pPr>
      <w:r w:rsidRPr="005C30FD">
        <w:rPr>
          <w:rFonts w:ascii="Calibri" w:hAnsi="Calibri" w:cs="Calibri"/>
          <w:sz w:val="20"/>
          <w:szCs w:val="20"/>
          <w:lang w:val="pt-PT"/>
        </w:rPr>
        <w:t>O Santander Portugal é um banco de referência do sistema financeiro português, tendo como missão contribuir para o desenvolvimento das pessoas e das empresas, bem como de ajudar a construir uma sociedade mais próspera, justa e inclusiva. Servindo cerca de três milhões de clientes, o Santander tem como visão ser a melhor plataforma aberta de serviços financeiros, atuando de forma responsável e conquistando a confiança perante os colaboradores, clientes, acionistas e sociedade. Em Portugal, o banco tem 32</w:t>
      </w:r>
      <w:r w:rsidR="00511A8C">
        <w:rPr>
          <w:rFonts w:ascii="Calibri" w:hAnsi="Calibri" w:cs="Calibri"/>
          <w:sz w:val="20"/>
          <w:szCs w:val="20"/>
          <w:lang w:val="pt-PT"/>
        </w:rPr>
        <w:t>7</w:t>
      </w:r>
      <w:r w:rsidRPr="005C30FD">
        <w:rPr>
          <w:rFonts w:ascii="Calibri" w:hAnsi="Calibri" w:cs="Calibri"/>
          <w:sz w:val="20"/>
          <w:szCs w:val="20"/>
          <w:lang w:val="pt-PT"/>
        </w:rPr>
        <w:t xml:space="preserve"> balcões e 4.6</w:t>
      </w:r>
      <w:r w:rsidR="00511A8C">
        <w:rPr>
          <w:rFonts w:ascii="Calibri" w:hAnsi="Calibri" w:cs="Calibri"/>
          <w:sz w:val="20"/>
          <w:szCs w:val="20"/>
          <w:lang w:val="pt-PT"/>
        </w:rPr>
        <w:t>82</w:t>
      </w:r>
      <w:r w:rsidRPr="005C30FD">
        <w:rPr>
          <w:rFonts w:ascii="Calibri" w:hAnsi="Calibri" w:cs="Calibri"/>
          <w:sz w:val="20"/>
          <w:szCs w:val="20"/>
          <w:lang w:val="pt-PT"/>
        </w:rPr>
        <w:t xml:space="preserve"> colaboradores (</w:t>
      </w:r>
      <w:r w:rsidR="00511A8C">
        <w:rPr>
          <w:rFonts w:ascii="Calibri" w:hAnsi="Calibri" w:cs="Calibri"/>
          <w:sz w:val="20"/>
          <w:szCs w:val="20"/>
          <w:lang w:val="pt-PT"/>
        </w:rPr>
        <w:t>mar</w:t>
      </w:r>
      <w:r w:rsidRPr="005C30FD">
        <w:rPr>
          <w:rFonts w:ascii="Calibri" w:hAnsi="Calibri" w:cs="Calibri"/>
          <w:sz w:val="20"/>
          <w:szCs w:val="20"/>
          <w:lang w:val="pt-PT"/>
        </w:rPr>
        <w:t>. 202</w:t>
      </w:r>
      <w:r w:rsidR="00511A8C">
        <w:rPr>
          <w:rFonts w:ascii="Calibri" w:hAnsi="Calibri" w:cs="Calibri"/>
          <w:sz w:val="20"/>
          <w:szCs w:val="20"/>
          <w:lang w:val="pt-PT"/>
        </w:rPr>
        <w:t>5</w:t>
      </w:r>
      <w:r w:rsidRPr="005C30FD">
        <w:rPr>
          <w:rFonts w:ascii="Calibri" w:hAnsi="Calibri" w:cs="Calibri"/>
          <w:sz w:val="20"/>
          <w:szCs w:val="20"/>
          <w:lang w:val="pt-PT"/>
        </w:rPr>
        <w:t>).</w:t>
      </w:r>
    </w:p>
    <w:p w14:paraId="723A8ED9" w14:textId="77777777" w:rsidR="009E7676" w:rsidRPr="005C30FD" w:rsidRDefault="009E7676" w:rsidP="009E7676">
      <w:pPr>
        <w:spacing w:line="276" w:lineRule="auto"/>
        <w:ind w:right="-1"/>
        <w:rPr>
          <w:rFonts w:ascii="Calibri" w:hAnsi="Calibri" w:cs="Calibri"/>
          <w:b/>
          <w:bCs/>
          <w:sz w:val="20"/>
          <w:szCs w:val="20"/>
          <w:lang w:val="pt-PT"/>
        </w:rPr>
      </w:pPr>
      <w:r w:rsidRPr="005C30FD">
        <w:rPr>
          <w:rFonts w:ascii="Calibri" w:hAnsi="Calibri" w:cs="Calibri"/>
          <w:b/>
          <w:bCs/>
          <w:sz w:val="20"/>
          <w:szCs w:val="20"/>
          <w:lang w:val="pt-PT"/>
        </w:rPr>
        <w:t>Para mais informações, por favor, contacte:</w:t>
      </w:r>
    </w:p>
    <w:p w14:paraId="4B870EE5" w14:textId="77777777" w:rsidR="009E7676" w:rsidRPr="005C30FD" w:rsidRDefault="009E7676" w:rsidP="009E7676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5C30FD">
        <w:rPr>
          <w:rFonts w:ascii="Calibri" w:hAnsi="Calibri" w:cs="Calibri"/>
          <w:sz w:val="20"/>
          <w:szCs w:val="20"/>
        </w:rPr>
        <w:t>Lift Consulting</w:t>
      </w:r>
    </w:p>
    <w:p w14:paraId="17534EF8" w14:textId="5CC4731D" w:rsidR="009E7676" w:rsidRPr="005C30FD" w:rsidRDefault="009E7676" w:rsidP="009E7676">
      <w:pPr>
        <w:spacing w:after="0" w:line="276" w:lineRule="auto"/>
        <w:rPr>
          <w:rFonts w:ascii="Calibri" w:hAnsi="Calibri" w:cs="Calibri"/>
          <w:sz w:val="20"/>
          <w:szCs w:val="20"/>
          <w:lang w:val="it-IT"/>
        </w:rPr>
      </w:pPr>
      <w:r w:rsidRPr="005C30FD">
        <w:rPr>
          <w:rFonts w:ascii="Calibri" w:hAnsi="Calibri" w:cs="Calibri"/>
          <w:sz w:val="20"/>
          <w:szCs w:val="20"/>
          <w:lang w:val="it-IT"/>
        </w:rPr>
        <w:t xml:space="preserve">Carla Brito | </w:t>
      </w:r>
      <w:hyperlink r:id="rId10">
        <w:r w:rsidRPr="005C30FD">
          <w:rPr>
            <w:rStyle w:val="Hiperligao"/>
            <w:rFonts w:ascii="Calibri" w:hAnsi="Calibri" w:cs="Calibri"/>
            <w:color w:val="auto"/>
            <w:sz w:val="20"/>
            <w:szCs w:val="20"/>
            <w:lang w:val="it-IT"/>
          </w:rPr>
          <w:t>carla.brito@lift.com.pt</w:t>
        </w:r>
      </w:hyperlink>
      <w:r w:rsidRPr="005C30FD">
        <w:rPr>
          <w:rFonts w:ascii="Calibri" w:hAnsi="Calibri" w:cs="Calibri"/>
          <w:sz w:val="20"/>
          <w:szCs w:val="20"/>
          <w:lang w:val="it-IT"/>
        </w:rPr>
        <w:t xml:space="preserve"> | </w:t>
      </w:r>
      <w:r w:rsidRPr="005C30FD">
        <w:rPr>
          <w:rStyle w:val="ui-provider"/>
          <w:rFonts w:ascii="Calibri" w:hAnsi="Calibri" w:cs="Calibri"/>
          <w:sz w:val="20"/>
          <w:szCs w:val="20"/>
          <w:lang w:val="it-IT"/>
        </w:rPr>
        <w:t>915 291 708</w:t>
      </w:r>
    </w:p>
    <w:p w14:paraId="2F3C16BA" w14:textId="77777777" w:rsidR="00FA2A77" w:rsidRPr="005C30FD" w:rsidRDefault="00FA2A77">
      <w:pPr>
        <w:rPr>
          <w:rFonts w:ascii="Calibri" w:hAnsi="Calibri" w:cs="Calibri"/>
          <w:lang w:val="pt-PT"/>
        </w:rPr>
      </w:pPr>
    </w:p>
    <w:sectPr w:rsidR="00FA2A77" w:rsidRPr="005C30F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ADAE" w14:textId="77777777" w:rsidR="00DF40FF" w:rsidRDefault="00DF40FF" w:rsidP="00380FF1">
      <w:pPr>
        <w:spacing w:after="0" w:line="240" w:lineRule="auto"/>
      </w:pPr>
      <w:r>
        <w:separator/>
      </w:r>
    </w:p>
  </w:endnote>
  <w:endnote w:type="continuationSeparator" w:id="0">
    <w:p w14:paraId="7ECBF4E8" w14:textId="77777777" w:rsidR="00DF40FF" w:rsidRDefault="00DF40FF" w:rsidP="0038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615D" w14:textId="77777777" w:rsidR="00DF40FF" w:rsidRDefault="00DF40FF" w:rsidP="00380FF1">
      <w:pPr>
        <w:spacing w:after="0" w:line="240" w:lineRule="auto"/>
      </w:pPr>
      <w:r>
        <w:separator/>
      </w:r>
    </w:p>
  </w:footnote>
  <w:footnote w:type="continuationSeparator" w:id="0">
    <w:p w14:paraId="119917CE" w14:textId="77777777" w:rsidR="00DF40FF" w:rsidRDefault="00DF40FF" w:rsidP="0038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F63D" w14:textId="5F823308" w:rsidR="00380FF1" w:rsidRDefault="00380FF1">
    <w:pPr>
      <w:pStyle w:val="Cabealho"/>
    </w:pPr>
    <w:r w:rsidRPr="00482FB2">
      <w:rPr>
        <w:noProof/>
      </w:rPr>
      <w:drawing>
        <wp:anchor distT="0" distB="0" distL="114300" distR="114300" simplePos="0" relativeHeight="251659264" behindDoc="1" locked="0" layoutInCell="1" allowOverlap="1" wp14:anchorId="20EC9FE3" wp14:editId="30BE831C">
          <wp:simplePos x="0" y="0"/>
          <wp:positionH relativeFrom="margin">
            <wp:posOffset>0</wp:posOffset>
          </wp:positionH>
          <wp:positionV relativeFrom="paragraph">
            <wp:posOffset>280035</wp:posOffset>
          </wp:positionV>
          <wp:extent cx="1308100" cy="761365"/>
          <wp:effectExtent l="0" t="0" r="6350" b="635"/>
          <wp:wrapTight wrapText="bothSides">
            <wp:wrapPolygon edited="0">
              <wp:start x="0" y="0"/>
              <wp:lineTo x="0" y="21078"/>
              <wp:lineTo x="21390" y="21078"/>
              <wp:lineTo x="21390" y="0"/>
              <wp:lineTo x="0" y="0"/>
            </wp:wrapPolygon>
          </wp:wrapTight>
          <wp:docPr id="2" name="Imagem 2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ipo de letra, texto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4C3">
      <w:rPr>
        <w:noProof/>
      </w:rPr>
      <w:drawing>
        <wp:anchor distT="0" distB="0" distL="114300" distR="114300" simplePos="0" relativeHeight="251660288" behindDoc="1" locked="0" layoutInCell="1" allowOverlap="1" wp14:anchorId="17B89321" wp14:editId="1EF1172E">
          <wp:simplePos x="0" y="0"/>
          <wp:positionH relativeFrom="column">
            <wp:posOffset>2132330</wp:posOffset>
          </wp:positionH>
          <wp:positionV relativeFrom="paragraph">
            <wp:posOffset>184150</wp:posOffset>
          </wp:positionV>
          <wp:extent cx="994096" cy="982349"/>
          <wp:effectExtent l="0" t="0" r="0" b="0"/>
          <wp:wrapTight wrapText="bothSides">
            <wp:wrapPolygon edited="0">
              <wp:start x="4141" y="838"/>
              <wp:lineTo x="1656" y="4189"/>
              <wp:lineTo x="1242" y="5864"/>
              <wp:lineTo x="2070" y="8378"/>
              <wp:lineTo x="0" y="10891"/>
              <wp:lineTo x="0" y="12985"/>
              <wp:lineTo x="4141" y="15080"/>
              <wp:lineTo x="6211" y="19687"/>
              <wp:lineTo x="13250" y="19687"/>
              <wp:lineTo x="14906" y="18849"/>
              <wp:lineTo x="16976" y="16755"/>
              <wp:lineTo x="16562" y="15080"/>
              <wp:lineTo x="20703" y="13404"/>
              <wp:lineTo x="20703" y="10891"/>
              <wp:lineTo x="19875" y="7121"/>
              <wp:lineTo x="19047" y="4189"/>
              <wp:lineTo x="16976" y="838"/>
              <wp:lineTo x="4141" y="838"/>
            </wp:wrapPolygon>
          </wp:wrapTight>
          <wp:docPr id="3" name="Picture 2" descr="Uma imagem com preto, escuridão, captura de ecrã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9A626BA-180E-8557-DA8E-4BCE3DC9FE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Uma imagem com preto, escuridão, captura de ecrã&#10;&#10;Descrição gerada automaticamente">
                    <a:extLst>
                      <a:ext uri="{FF2B5EF4-FFF2-40B4-BE49-F238E27FC236}">
                        <a16:creationId xmlns:a16="http://schemas.microsoft.com/office/drawing/2014/main" id="{B9A626BA-180E-8557-DA8E-4BCE3DC9FE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0" t="21891" r="19186" b="19475"/>
                  <a:stretch/>
                </pic:blipFill>
                <pic:spPr>
                  <a:xfrm>
                    <a:off x="0" y="0"/>
                    <a:ext cx="994096" cy="982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6F2"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2131069" wp14:editId="506957AC">
          <wp:simplePos x="0" y="0"/>
          <wp:positionH relativeFrom="column">
            <wp:posOffset>3625850</wp:posOffset>
          </wp:positionH>
          <wp:positionV relativeFrom="paragraph">
            <wp:posOffset>710565</wp:posOffset>
          </wp:positionV>
          <wp:extent cx="1706880" cy="304800"/>
          <wp:effectExtent l="0" t="0" r="7620" b="0"/>
          <wp:wrapThrough wrapText="bothSides">
            <wp:wrapPolygon edited="0">
              <wp:start x="1205" y="0"/>
              <wp:lineTo x="0" y="10800"/>
              <wp:lineTo x="0" y="18900"/>
              <wp:lineTo x="241" y="20250"/>
              <wp:lineTo x="21455" y="20250"/>
              <wp:lineTo x="21455" y="5400"/>
              <wp:lineTo x="2411" y="0"/>
              <wp:lineTo x="1205" y="0"/>
            </wp:wrapPolygon>
          </wp:wrapThrough>
          <wp:docPr id="1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0B"/>
    <w:multiLevelType w:val="hybridMultilevel"/>
    <w:tmpl w:val="9CA289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47D"/>
    <w:multiLevelType w:val="hybridMultilevel"/>
    <w:tmpl w:val="BED6A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90246">
    <w:abstractNumId w:val="0"/>
  </w:num>
  <w:num w:numId="2" w16cid:durableId="50058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CD"/>
    <w:rsid w:val="00005E34"/>
    <w:rsid w:val="00014187"/>
    <w:rsid w:val="000474FD"/>
    <w:rsid w:val="00057DB4"/>
    <w:rsid w:val="00060B94"/>
    <w:rsid w:val="00063A89"/>
    <w:rsid w:val="00066AA5"/>
    <w:rsid w:val="00090FC0"/>
    <w:rsid w:val="000B2738"/>
    <w:rsid w:val="000B7123"/>
    <w:rsid w:val="000C0EB8"/>
    <w:rsid w:val="001232ED"/>
    <w:rsid w:val="00142C97"/>
    <w:rsid w:val="001579FF"/>
    <w:rsid w:val="00163E20"/>
    <w:rsid w:val="00176B58"/>
    <w:rsid w:val="00185BF5"/>
    <w:rsid w:val="00195784"/>
    <w:rsid w:val="001A2246"/>
    <w:rsid w:val="001A3817"/>
    <w:rsid w:val="001B1DF9"/>
    <w:rsid w:val="001E481B"/>
    <w:rsid w:val="002202FF"/>
    <w:rsid w:val="00265F83"/>
    <w:rsid w:val="00272C91"/>
    <w:rsid w:val="00285245"/>
    <w:rsid w:val="00295EFE"/>
    <w:rsid w:val="002A2527"/>
    <w:rsid w:val="002C6641"/>
    <w:rsid w:val="002D7391"/>
    <w:rsid w:val="002D7D41"/>
    <w:rsid w:val="002E1AC0"/>
    <w:rsid w:val="002E60D7"/>
    <w:rsid w:val="002E6D3C"/>
    <w:rsid w:val="002F035C"/>
    <w:rsid w:val="002F3C2E"/>
    <w:rsid w:val="003003B6"/>
    <w:rsid w:val="003132F0"/>
    <w:rsid w:val="00316A42"/>
    <w:rsid w:val="00345A12"/>
    <w:rsid w:val="00357620"/>
    <w:rsid w:val="0036711A"/>
    <w:rsid w:val="003709CD"/>
    <w:rsid w:val="00380FF1"/>
    <w:rsid w:val="00390816"/>
    <w:rsid w:val="003C1E9F"/>
    <w:rsid w:val="003E410D"/>
    <w:rsid w:val="00425394"/>
    <w:rsid w:val="00433537"/>
    <w:rsid w:val="00435BF2"/>
    <w:rsid w:val="0047765C"/>
    <w:rsid w:val="004A183F"/>
    <w:rsid w:val="004C23A7"/>
    <w:rsid w:val="004D5D76"/>
    <w:rsid w:val="004D621B"/>
    <w:rsid w:val="004E340D"/>
    <w:rsid w:val="004F4097"/>
    <w:rsid w:val="00511A8C"/>
    <w:rsid w:val="00540B2C"/>
    <w:rsid w:val="0059475B"/>
    <w:rsid w:val="005A3D6A"/>
    <w:rsid w:val="005B0768"/>
    <w:rsid w:val="005C30FD"/>
    <w:rsid w:val="005D17D1"/>
    <w:rsid w:val="005D5588"/>
    <w:rsid w:val="005F6212"/>
    <w:rsid w:val="00622353"/>
    <w:rsid w:val="00672AA2"/>
    <w:rsid w:val="006A1DEE"/>
    <w:rsid w:val="006B1CF3"/>
    <w:rsid w:val="006C30C1"/>
    <w:rsid w:val="006C51A8"/>
    <w:rsid w:val="006D6777"/>
    <w:rsid w:val="006F3872"/>
    <w:rsid w:val="006F64C1"/>
    <w:rsid w:val="0070676D"/>
    <w:rsid w:val="00707E96"/>
    <w:rsid w:val="00723B41"/>
    <w:rsid w:val="00776415"/>
    <w:rsid w:val="0078323D"/>
    <w:rsid w:val="0079091C"/>
    <w:rsid w:val="007C3E45"/>
    <w:rsid w:val="007F0D23"/>
    <w:rsid w:val="007F3247"/>
    <w:rsid w:val="007F79B4"/>
    <w:rsid w:val="008079D3"/>
    <w:rsid w:val="008109C2"/>
    <w:rsid w:val="008243CA"/>
    <w:rsid w:val="008474C6"/>
    <w:rsid w:val="0085766D"/>
    <w:rsid w:val="008827D4"/>
    <w:rsid w:val="008C2DC6"/>
    <w:rsid w:val="008E3A88"/>
    <w:rsid w:val="008F05B1"/>
    <w:rsid w:val="00933CA1"/>
    <w:rsid w:val="00935D54"/>
    <w:rsid w:val="00956F75"/>
    <w:rsid w:val="0096080B"/>
    <w:rsid w:val="0096475C"/>
    <w:rsid w:val="009D198D"/>
    <w:rsid w:val="009D7E40"/>
    <w:rsid w:val="009E7676"/>
    <w:rsid w:val="00A10D81"/>
    <w:rsid w:val="00A6468D"/>
    <w:rsid w:val="00AA458B"/>
    <w:rsid w:val="00AB0524"/>
    <w:rsid w:val="00AB13F9"/>
    <w:rsid w:val="00AC0D6F"/>
    <w:rsid w:val="00AD65F1"/>
    <w:rsid w:val="00AF6CEF"/>
    <w:rsid w:val="00B0670D"/>
    <w:rsid w:val="00B10F00"/>
    <w:rsid w:val="00B12EEB"/>
    <w:rsid w:val="00B20593"/>
    <w:rsid w:val="00B26C49"/>
    <w:rsid w:val="00B31E29"/>
    <w:rsid w:val="00B45FB9"/>
    <w:rsid w:val="00B623B8"/>
    <w:rsid w:val="00B704CC"/>
    <w:rsid w:val="00BB29DF"/>
    <w:rsid w:val="00BD0B7F"/>
    <w:rsid w:val="00BD4CB4"/>
    <w:rsid w:val="00BF52C1"/>
    <w:rsid w:val="00C116AC"/>
    <w:rsid w:val="00C36270"/>
    <w:rsid w:val="00C448D9"/>
    <w:rsid w:val="00C633CE"/>
    <w:rsid w:val="00C75CAC"/>
    <w:rsid w:val="00C90BEE"/>
    <w:rsid w:val="00C96597"/>
    <w:rsid w:val="00CA266C"/>
    <w:rsid w:val="00CA7565"/>
    <w:rsid w:val="00CD3447"/>
    <w:rsid w:val="00CD3ABA"/>
    <w:rsid w:val="00D070BB"/>
    <w:rsid w:val="00D247FB"/>
    <w:rsid w:val="00D32241"/>
    <w:rsid w:val="00D33F00"/>
    <w:rsid w:val="00D3717D"/>
    <w:rsid w:val="00D4519F"/>
    <w:rsid w:val="00D67ADD"/>
    <w:rsid w:val="00D805AF"/>
    <w:rsid w:val="00D91A7A"/>
    <w:rsid w:val="00DA691C"/>
    <w:rsid w:val="00DA6F62"/>
    <w:rsid w:val="00DB396D"/>
    <w:rsid w:val="00DF40FF"/>
    <w:rsid w:val="00E00CBC"/>
    <w:rsid w:val="00E251CD"/>
    <w:rsid w:val="00E3400C"/>
    <w:rsid w:val="00E66880"/>
    <w:rsid w:val="00E828A2"/>
    <w:rsid w:val="00EB101F"/>
    <w:rsid w:val="00F032D2"/>
    <w:rsid w:val="00F07510"/>
    <w:rsid w:val="00F07979"/>
    <w:rsid w:val="00F146EF"/>
    <w:rsid w:val="00F27904"/>
    <w:rsid w:val="00F37A49"/>
    <w:rsid w:val="00F6300D"/>
    <w:rsid w:val="00F753B3"/>
    <w:rsid w:val="00FA2A77"/>
    <w:rsid w:val="00FA6303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9052"/>
  <w15:chartTrackingRefBased/>
  <w15:docId w15:val="{EB95BE44-73B0-6F4D-A5AE-B1EA45B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2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2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25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2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5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25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25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25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25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25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25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25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251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51C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25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251C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25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25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25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2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2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2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251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1C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251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25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251C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251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Tipodeletrapredefinidodopargrafo"/>
    <w:uiPriority w:val="22"/>
    <w:qFormat/>
    <w:rsid w:val="00E251CD"/>
    <w:rPr>
      <w:b/>
      <w:bCs/>
    </w:rPr>
  </w:style>
  <w:style w:type="character" w:styleId="nfase">
    <w:name w:val="Emphasis"/>
    <w:basedOn w:val="Tipodeletrapredefinidodopargrafo"/>
    <w:uiPriority w:val="20"/>
    <w:qFormat/>
    <w:rsid w:val="00E251CD"/>
    <w:rPr>
      <w:i/>
      <w:iCs/>
    </w:rPr>
  </w:style>
  <w:style w:type="character" w:customStyle="1" w:styleId="apple-converted-space">
    <w:name w:val="apple-converted-space"/>
    <w:basedOn w:val="Tipodeletrapredefinidodopargrafo"/>
    <w:rsid w:val="00E251CD"/>
  </w:style>
  <w:style w:type="paragraph" w:styleId="Reviso">
    <w:name w:val="Revision"/>
    <w:hidden/>
    <w:uiPriority w:val="99"/>
    <w:semiHidden/>
    <w:rsid w:val="00272C9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72C9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2C9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2C9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2C9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2C91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80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0FF1"/>
  </w:style>
  <w:style w:type="paragraph" w:styleId="Rodap">
    <w:name w:val="footer"/>
    <w:basedOn w:val="Normal"/>
    <w:link w:val="RodapCarter"/>
    <w:uiPriority w:val="99"/>
    <w:unhideWhenUsed/>
    <w:rsid w:val="00380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0FF1"/>
  </w:style>
  <w:style w:type="character" w:styleId="Hiperligao">
    <w:name w:val="Hyperlink"/>
    <w:basedOn w:val="Tipodeletrapredefinidodopargrafo"/>
    <w:uiPriority w:val="99"/>
    <w:unhideWhenUsed/>
    <w:rsid w:val="009E7676"/>
    <w:rPr>
      <w:color w:val="467886" w:themeColor="hyperlink"/>
      <w:u w:val="single"/>
    </w:rPr>
  </w:style>
  <w:style w:type="character" w:customStyle="1" w:styleId="ui-provider">
    <w:name w:val="ui-provider"/>
    <w:basedOn w:val="Tipodeletrapredefinidodopargrafo"/>
    <w:rsid w:val="009E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la.brito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320e2-acaf-4102-9da7-ace8d886743c">
      <Terms xmlns="http://schemas.microsoft.com/office/infopath/2007/PartnerControls"/>
    </lcf76f155ced4ddcb4097134ff3c332f>
    <TaxCatchAll xmlns="eeaaf6b2-823d-44f7-83ec-2b5c31e2d2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A6DF284F0145B04E1E063B94ECC0" ma:contentTypeVersion="16" ma:contentTypeDescription="Create a new document." ma:contentTypeScope="" ma:versionID="969a10f0b844887fe20dd51e9dd40048">
  <xsd:schema xmlns:xsd="http://www.w3.org/2001/XMLSchema" xmlns:xs="http://www.w3.org/2001/XMLSchema" xmlns:p="http://schemas.microsoft.com/office/2006/metadata/properties" xmlns:ns2="2a2320e2-acaf-4102-9da7-ace8d886743c" xmlns:ns3="eeaaf6b2-823d-44f7-83ec-2b5c31e2d27f" targetNamespace="http://schemas.microsoft.com/office/2006/metadata/properties" ma:root="true" ma:fieldsID="2dc5c9fdfb08a4c2694174242af89975" ns2:_="" ns3:_="">
    <xsd:import namespace="2a2320e2-acaf-4102-9da7-ace8d886743c"/>
    <xsd:import namespace="eeaaf6b2-823d-44f7-83ec-2b5c31e2d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20e2-acaf-4102-9da7-ace8d8867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eee0fc-0c9d-494f-80f6-f415ec5b8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f6b2-823d-44f7-83ec-2b5c31e2d2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8f9c3f-3ca7-4d1c-a83c-9fe24e17fbcc}" ma:internalName="TaxCatchAll" ma:showField="CatchAllData" ma:web="eeaaf6b2-823d-44f7-83ec-2b5c31e2d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F2ED8-A5BB-4DF2-AD1C-C2201FC7E791}">
  <ds:schemaRefs>
    <ds:schemaRef ds:uri="http://schemas.microsoft.com/office/2006/metadata/properties"/>
    <ds:schemaRef ds:uri="http://schemas.microsoft.com/office/infopath/2007/PartnerControls"/>
    <ds:schemaRef ds:uri="2a2320e2-acaf-4102-9da7-ace8d886743c"/>
    <ds:schemaRef ds:uri="eeaaf6b2-823d-44f7-83ec-2b5c31e2d27f"/>
  </ds:schemaRefs>
</ds:datastoreItem>
</file>

<file path=customXml/itemProps2.xml><?xml version="1.0" encoding="utf-8"?>
<ds:datastoreItem xmlns:ds="http://schemas.openxmlformats.org/officeDocument/2006/customXml" ds:itemID="{9E80AEEB-19C8-4140-90F1-3E34A61F0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20e2-acaf-4102-9da7-ace8d886743c"/>
    <ds:schemaRef ds:uri="eeaaf6b2-823d-44f7-83ec-2b5c31e2d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8BD2D-BF63-4CC4-9C55-C8D4735D2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Portugal</dc:creator>
  <cp:keywords/>
  <dc:description/>
  <cp:lastModifiedBy>Helena Azevedo</cp:lastModifiedBy>
  <cp:revision>4</cp:revision>
  <cp:lastPrinted>2025-06-06T14:16:00Z</cp:lastPrinted>
  <dcterms:created xsi:type="dcterms:W3CDTF">2025-06-11T15:08:00Z</dcterms:created>
  <dcterms:modified xsi:type="dcterms:W3CDTF">2025-06-11T15:09:00Z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0x01010038AFA6DF284F0145B04E1E063B94ECC0</vt:lpwstr>
  </property>
  <property fmtid="{D5CDD505-2E9C-101B-9397-08002B2CF9AE}" pid="3" name="MediaServiceImageTags">
    <vt:lpwstr/>
  </property>
  <property fmtid="{D5CDD505-2E9C-101B-9397-08002B2CF9AE}" pid="4" name="MSIP_Label_41b88ec2-a72b-4523-9e84-0458a1764731_Enabled">
    <vt:lpwstr>true</vt:lpwstr>
  </property>
  <property fmtid="{D5CDD505-2E9C-101B-9397-08002B2CF9AE}" pid="5" name="MSIP_Label_41b88ec2-a72b-4523-9e84-0458a1764731_SetDate">
    <vt:lpwstr>2025-06-09T14:18:17Z</vt:lpwstr>
  </property>
  <property fmtid="{D5CDD505-2E9C-101B-9397-08002B2CF9AE}" pid="6" name="MSIP_Label_41b88ec2-a72b-4523-9e84-0458a1764731_Method">
    <vt:lpwstr>Privileged</vt:lpwstr>
  </property>
  <property fmtid="{D5CDD505-2E9C-101B-9397-08002B2CF9AE}" pid="7" name="MSIP_Label_41b88ec2-a72b-4523-9e84-0458a1764731_Name">
    <vt:lpwstr>Public O365</vt:lpwstr>
  </property>
  <property fmtid="{D5CDD505-2E9C-101B-9397-08002B2CF9AE}" pid="8" name="MSIP_Label_41b88ec2-a72b-4523-9e84-0458a1764731_SiteId">
    <vt:lpwstr>35595a02-4d6d-44ac-99e1-f9ab4cd872db</vt:lpwstr>
  </property>
  <property fmtid="{D5CDD505-2E9C-101B-9397-08002B2CF9AE}" pid="9" name="MSIP_Label_41b88ec2-a72b-4523-9e84-0458a1764731_ActionId">
    <vt:lpwstr>6ed6aa5f-d1bf-4c72-8709-e266f0391181</vt:lpwstr>
  </property>
  <property fmtid="{D5CDD505-2E9C-101B-9397-08002B2CF9AE}" pid="10" name="MSIP_Label_41b88ec2-a72b-4523-9e84-0458a1764731_ContentBits">
    <vt:lpwstr>0</vt:lpwstr>
  </property>
  <property fmtid="{D5CDD505-2E9C-101B-9397-08002B2CF9AE}" pid="11" name="MSIP_Label_41b88ec2-a72b-4523-9e84-0458a1764731_Tag">
    <vt:lpwstr>10, 0, 1, 1</vt:lpwstr>
  </property>
</Properties>
</file>