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B38DB" w14:textId="77777777" w:rsidR="005F231E" w:rsidRPr="005F231E" w:rsidRDefault="005F231E" w:rsidP="005F231E">
      <w:r w:rsidRPr="005F231E">
        <w:t>In industries where hygiene, safety, and regulatory compliance are non-negotiable, the smallest components can make a big difference. SAN components, developed with antimicrobial and self-extinguishing properties, are becoming increasingly important across sectors where contamination control and fire risk must be tightly managed.</w:t>
      </w:r>
    </w:p>
    <w:p w14:paraId="42210A4B" w14:textId="07340EF8" w:rsidR="005F231E" w:rsidRPr="005F231E" w:rsidRDefault="001E5CBA" w:rsidP="005F231E">
      <w:hyperlink r:id="rId5" w:history="1">
        <w:r w:rsidR="005F231E" w:rsidRPr="001E5CBA">
          <w:rPr>
            <w:rStyle w:val="Hyperlink"/>
          </w:rPr>
          <w:t>Elesa</w:t>
        </w:r>
      </w:hyperlink>
      <w:r w:rsidR="005F231E" w:rsidRPr="005F231E">
        <w:t xml:space="preserve">’s range of </w:t>
      </w:r>
      <w:hyperlink r:id="rId6" w:anchor="orderBy:9" w:history="1">
        <w:r w:rsidR="005F231E" w:rsidRPr="001E5CBA">
          <w:rPr>
            <w:rStyle w:val="Hyperlink"/>
          </w:rPr>
          <w:t>SAN-certified components</w:t>
        </w:r>
      </w:hyperlink>
      <w:r w:rsidR="005F231E" w:rsidRPr="005F231E">
        <w:t xml:space="preserve"> is designed for these environments. Built to resist bacterial growth and inhibit the spread of flames, they are widely used in food production lines, medical equipment, cleanrooms, and electronic enclosures. The dual benefit of hygiene and safety means they not only support compliance with stringent standards but also improve operational longevity and reduce maintenance requirements.</w:t>
      </w:r>
    </w:p>
    <w:p w14:paraId="0894A5D5" w14:textId="77777777" w:rsidR="005F231E" w:rsidRPr="005F231E" w:rsidRDefault="005F231E" w:rsidP="005F231E">
      <w:r w:rsidRPr="005F231E">
        <w:t>In a bakery production facility, for example, SAN-coated handles were installed on dough-handling machinery to reduce bacterial presence and improve sanitation during frequent washdowns. As a result, the company saw measurable improvements in product consistency and found compliance audits easier to manage. Similarly, a pharmaceutical packaging plant adopted SAN control knobs in its sterile filling machines, helping extend equipment life while maintaining critical hygiene protocols.</w:t>
      </w:r>
    </w:p>
    <w:p w14:paraId="49AA93E7" w14:textId="77777777" w:rsidR="005F231E" w:rsidRPr="005F231E" w:rsidRDefault="005F231E" w:rsidP="005F231E">
      <w:r w:rsidRPr="005F231E">
        <w:t xml:space="preserve">Cleanroom environments have their own pressures. With sensitive manufacturing often at stake, even minor contamination can lead to failure. One semiconductor facility upgraded its fastening components to Elesa SAN variants, helping reduce microbial </w:t>
      </w:r>
      <w:proofErr w:type="spellStart"/>
      <w:r w:rsidRPr="005F231E">
        <w:t>buildup</w:t>
      </w:r>
      <w:proofErr w:type="spellEnd"/>
      <w:r w:rsidRPr="005F231E">
        <w:t xml:space="preserve"> and keeping particle counts within acceptable limits. Medical settings are no less demanding. SAN components are now common in lab benches, diagnostic equipment, and hospital furniture, offering continuous antimicrobial protection while withstanding exposure to harsh disinfectants.</w:t>
      </w:r>
    </w:p>
    <w:p w14:paraId="2FF8CF40" w14:textId="77777777" w:rsidR="005F231E" w:rsidRPr="005F231E" w:rsidRDefault="005F231E" w:rsidP="005F231E">
      <w:r w:rsidRPr="005F231E">
        <w:t>The technology also extends to high-touch public spaces. A fitness centre looking to improve hygiene standards installed SAN door handles and equipment adjustment knobs throughout its facilities. The change reduced the need for constant deep cleaning while improving visitor confidence in sanitation levels. In the tech sector, a major data centre replaced standard control switches on its server racks with SAN-coated versions, providing both fire resistance and bacterial control in one material.</w:t>
      </w:r>
    </w:p>
    <w:p w14:paraId="773384EA" w14:textId="77777777" w:rsidR="005F231E" w:rsidRPr="005F231E" w:rsidRDefault="005F231E" w:rsidP="005F231E">
      <w:r w:rsidRPr="005F231E">
        <w:t>For decision-makers evaluating whether SAN materials are appropriate for their operation, the advantages are clear:</w:t>
      </w:r>
    </w:p>
    <w:p w14:paraId="0E7F0DD5" w14:textId="77777777" w:rsidR="005F231E" w:rsidRPr="005F231E" w:rsidRDefault="005F231E" w:rsidP="00B57DDD">
      <w:pPr>
        <w:pStyle w:val="ListParagraph"/>
        <w:numPr>
          <w:ilvl w:val="0"/>
          <w:numId w:val="7"/>
        </w:numPr>
      </w:pPr>
      <w:r w:rsidRPr="005F231E">
        <w:t>Antimicrobial protection: suppresses bacterial and fungal growth on high-touch surfaces</w:t>
      </w:r>
    </w:p>
    <w:p w14:paraId="3B424B91" w14:textId="77777777" w:rsidR="005F231E" w:rsidRPr="005F231E" w:rsidRDefault="005F231E" w:rsidP="00B57DDD">
      <w:pPr>
        <w:pStyle w:val="ListParagraph"/>
        <w:numPr>
          <w:ilvl w:val="0"/>
          <w:numId w:val="7"/>
        </w:numPr>
      </w:pPr>
      <w:r w:rsidRPr="005F231E">
        <w:t>Self-extinguishing behaviour: resists ignition and slows flame spread</w:t>
      </w:r>
    </w:p>
    <w:p w14:paraId="7959D370" w14:textId="77777777" w:rsidR="005F231E" w:rsidRPr="005F231E" w:rsidRDefault="005F231E" w:rsidP="00B57DDD">
      <w:pPr>
        <w:pStyle w:val="ListParagraph"/>
        <w:numPr>
          <w:ilvl w:val="0"/>
          <w:numId w:val="7"/>
        </w:numPr>
      </w:pPr>
      <w:r w:rsidRPr="005F231E">
        <w:t>Chemical durability: withstands strong cleaning agents without degrading</w:t>
      </w:r>
    </w:p>
    <w:p w14:paraId="061160C2" w14:textId="77777777" w:rsidR="005F231E" w:rsidRPr="005F231E" w:rsidRDefault="005F231E" w:rsidP="00B57DDD">
      <w:pPr>
        <w:pStyle w:val="ListParagraph"/>
        <w:numPr>
          <w:ilvl w:val="0"/>
          <w:numId w:val="7"/>
        </w:numPr>
      </w:pPr>
      <w:r w:rsidRPr="005F231E">
        <w:t>Regulatory compliance: supports hygiene standards in food, pharma, and healthcare</w:t>
      </w:r>
    </w:p>
    <w:p w14:paraId="63B9A9B2" w14:textId="77777777" w:rsidR="005F231E" w:rsidRPr="005F231E" w:rsidRDefault="005F231E" w:rsidP="00B57DDD">
      <w:pPr>
        <w:pStyle w:val="ListParagraph"/>
        <w:numPr>
          <w:ilvl w:val="0"/>
          <w:numId w:val="7"/>
        </w:numPr>
      </w:pPr>
      <w:r w:rsidRPr="005F231E">
        <w:t>Long-term resilience: performs reliably under repeated use and harsh conditions</w:t>
      </w:r>
    </w:p>
    <w:p w14:paraId="64B00CD8" w14:textId="77777777" w:rsidR="005F231E" w:rsidRPr="005F231E" w:rsidRDefault="005F231E" w:rsidP="005F231E">
      <w:r w:rsidRPr="005F231E">
        <w:t>Elesa supplies a broad catalogue of SAN components, including knobs, handles, latches, levers, fasteners, and positioning elements. One dairy processing plant that adopted SAN-certified fasteners and grips reported a 40% drop in surface bacterial counts following installation, along with longer component lifespan and improved audit outcomes.</w:t>
      </w:r>
    </w:p>
    <w:p w14:paraId="50E9ABFC" w14:textId="77777777" w:rsidR="005F231E" w:rsidRPr="005F231E" w:rsidRDefault="005F231E" w:rsidP="005F231E">
      <w:r w:rsidRPr="005F231E">
        <w:t>While standard materials may meet the basic mechanical needs of a machine or enclosure, SAN components go further by addressing hygiene and safety at the material level. They simplify cleaning, extend part life, and help meet increasingly rigorous standards across modern industrial environments.</w:t>
      </w:r>
    </w:p>
    <w:p w14:paraId="2F77C381" w14:textId="77777777" w:rsidR="005F231E" w:rsidRPr="005F231E" w:rsidRDefault="005F231E" w:rsidP="005F231E">
      <w:r w:rsidRPr="005F231E">
        <w:lastRenderedPageBreak/>
        <w:t>In settings where hygiene and fire prevention intersect, SAN is proving to be more than just a specialist material. It’s fast becoming an essential tool in the design of safer, more compliant systems.</w:t>
      </w:r>
    </w:p>
    <w:p w14:paraId="238CF49A" w14:textId="77777777" w:rsidR="00A33CCB" w:rsidRPr="005F231E" w:rsidRDefault="00A33CCB" w:rsidP="005F231E"/>
    <w:sectPr w:rsidR="00A33CCB" w:rsidRPr="005F23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11016"/>
    <w:multiLevelType w:val="multilevel"/>
    <w:tmpl w:val="81168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D57EA0"/>
    <w:multiLevelType w:val="multilevel"/>
    <w:tmpl w:val="4A16C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691BB7"/>
    <w:multiLevelType w:val="multilevel"/>
    <w:tmpl w:val="DDCEB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26419"/>
    <w:multiLevelType w:val="multilevel"/>
    <w:tmpl w:val="C79C4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5A2F38"/>
    <w:multiLevelType w:val="hybridMultilevel"/>
    <w:tmpl w:val="F4E80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2C7920"/>
    <w:multiLevelType w:val="multilevel"/>
    <w:tmpl w:val="23A0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447046"/>
    <w:multiLevelType w:val="multilevel"/>
    <w:tmpl w:val="068E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6359196">
    <w:abstractNumId w:val="6"/>
  </w:num>
  <w:num w:numId="2" w16cid:durableId="2095198337">
    <w:abstractNumId w:val="3"/>
  </w:num>
  <w:num w:numId="3" w16cid:durableId="317657487">
    <w:abstractNumId w:val="2"/>
  </w:num>
  <w:num w:numId="4" w16cid:durableId="997654628">
    <w:abstractNumId w:val="1"/>
  </w:num>
  <w:num w:numId="5" w16cid:durableId="524640044">
    <w:abstractNumId w:val="5"/>
  </w:num>
  <w:num w:numId="6" w16cid:durableId="272639977">
    <w:abstractNumId w:val="0"/>
  </w:num>
  <w:num w:numId="7" w16cid:durableId="2071820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1E"/>
    <w:rsid w:val="001E5CBA"/>
    <w:rsid w:val="00571E1E"/>
    <w:rsid w:val="005F231E"/>
    <w:rsid w:val="00A33CCB"/>
    <w:rsid w:val="00B57D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B0229"/>
  <w15:chartTrackingRefBased/>
  <w15:docId w15:val="{3AD3F597-F76F-4505-AE53-552F682F1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71E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571E1E"/>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571E1E"/>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E1E"/>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571E1E"/>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571E1E"/>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571E1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71E1E"/>
    <w:rPr>
      <w:b/>
      <w:bCs/>
    </w:rPr>
  </w:style>
  <w:style w:type="paragraph" w:styleId="ListParagraph">
    <w:name w:val="List Paragraph"/>
    <w:basedOn w:val="Normal"/>
    <w:uiPriority w:val="34"/>
    <w:qFormat/>
    <w:rsid w:val="00B57DDD"/>
    <w:pPr>
      <w:ind w:left="720"/>
      <w:contextualSpacing/>
    </w:pPr>
  </w:style>
  <w:style w:type="character" w:styleId="Hyperlink">
    <w:name w:val="Hyperlink"/>
    <w:basedOn w:val="DefaultParagraphFont"/>
    <w:uiPriority w:val="99"/>
    <w:unhideWhenUsed/>
    <w:rsid w:val="001E5CBA"/>
    <w:rPr>
      <w:color w:val="0563C1" w:themeColor="hyperlink"/>
      <w:u w:val="single"/>
    </w:rPr>
  </w:style>
  <w:style w:type="character" w:styleId="UnresolvedMention">
    <w:name w:val="Unresolved Mention"/>
    <w:basedOn w:val="DefaultParagraphFont"/>
    <w:uiPriority w:val="99"/>
    <w:semiHidden/>
    <w:unhideWhenUsed/>
    <w:rsid w:val="001E5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880606">
      <w:bodyDiv w:val="1"/>
      <w:marLeft w:val="0"/>
      <w:marRight w:val="0"/>
      <w:marTop w:val="0"/>
      <w:marBottom w:val="0"/>
      <w:divBdr>
        <w:top w:val="none" w:sz="0" w:space="0" w:color="auto"/>
        <w:left w:val="none" w:sz="0" w:space="0" w:color="auto"/>
        <w:bottom w:val="none" w:sz="0" w:space="0" w:color="auto"/>
        <w:right w:val="none" w:sz="0" w:space="0" w:color="auto"/>
      </w:divBdr>
    </w:div>
    <w:div w:id="849173553">
      <w:bodyDiv w:val="1"/>
      <w:marLeft w:val="0"/>
      <w:marRight w:val="0"/>
      <w:marTop w:val="0"/>
      <w:marBottom w:val="0"/>
      <w:divBdr>
        <w:top w:val="none" w:sz="0" w:space="0" w:color="auto"/>
        <w:left w:val="none" w:sz="0" w:space="0" w:color="auto"/>
        <w:bottom w:val="none" w:sz="0" w:space="0" w:color="auto"/>
        <w:right w:val="none" w:sz="0" w:space="0" w:color="auto"/>
      </w:divBdr>
    </w:div>
    <w:div w:id="155677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lesa.com/en/elesab2bstoreuk/san---antimicrobial--1" TargetMode="External"/><Relationship Id="rId5" Type="http://schemas.openxmlformats.org/officeDocument/2006/relationships/hyperlink" Target="https://www.elesa.com/en/elesab2bstore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566</Words>
  <Characters>3228</Characters>
  <Application>Microsoft Office Word</Application>
  <DocSecurity>0</DocSecurity>
  <Lines>26</Lines>
  <Paragraphs>7</Paragraphs>
  <ScaleCrop>false</ScaleCrop>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Hodson</dc:creator>
  <cp:keywords/>
  <dc:description/>
  <cp:lastModifiedBy>Daniel Hodson</cp:lastModifiedBy>
  <cp:revision>4</cp:revision>
  <dcterms:created xsi:type="dcterms:W3CDTF">2025-06-04T09:15:00Z</dcterms:created>
  <dcterms:modified xsi:type="dcterms:W3CDTF">2025-06-04T11:16:00Z</dcterms:modified>
</cp:coreProperties>
</file>