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nformacja prasowa 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Warszawa, 03.06.2025 r.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Raleway" w:cs="Raleway" w:eastAsia="Raleway" w:hAnsi="Raleway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Raleway" w:cs="Raleway" w:eastAsia="Raleway" w:hAnsi="Raleway"/>
          <w:b w:val="1"/>
          <w:sz w:val="26"/>
          <w:szCs w:val="26"/>
        </w:rPr>
      </w:pPr>
      <w:r w:rsidDel="00000000" w:rsidR="00000000" w:rsidRPr="00000000">
        <w:rPr>
          <w:rFonts w:ascii="Raleway" w:cs="Raleway" w:eastAsia="Raleway" w:hAnsi="Raleway"/>
          <w:b w:val="1"/>
          <w:sz w:val="26"/>
          <w:szCs w:val="26"/>
          <w:rtl w:val="0"/>
        </w:rPr>
        <w:t xml:space="preserve">Wefra Mediaplus Global Health</w:t>
        <w:br w:type="textWrapping"/>
        <w:t xml:space="preserve">- nowy podmiot na rynku międzynarodowej komunikacji zdrowotnej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Mediaplus International i Wefra Life łączą kompetencje tworząc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Wefra Mediaplus Global Health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– nową agencję ukierunkowaną na obsługę klientów z sektora RX, OTX, MedTech oraz OTC. Celem strategicznym nowego podmiotu jest dostarczanie globalnych rozwiązań komunikacyjnych i mediowych, które łączą międzynarodowy zasięg z ekspertyzą w branży zdrowotnej i farmaceutycznej. Za jego wdrożenie odpowiedzialne są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Marina Sperling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- Managing Director w Mediaplus Group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i Adrian Haack - Director International Markets, Wefra Life.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Ponad dziesięcioletnia współpraca pomiędzy Mediaplus i Wefra Life zaowocowała kolejnym krokiem w globalnej ekspansji – integracją obu spółek i powstaniem Wefra Mediaplus Global Health w strukturach Mediaplus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International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która będzie działać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w 25 krajach.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Nowa agencja powstała w odpowiedzi na dynamiczny rozwój globalnego rynku ochrony zdrowia oraz rosnące wymagania wobec komunikacji w tym sektorze. Pod marką Wefra Mediaplus Global Health, obie grupy agencyjne łączą swoje międzynarodowe doświadczenie i specjalistyczne kompetencje, oferując klientom z branży RX, OTX, MedTech oraz OTC kompleksowe wsparcie w zakresie strategii mediowych i komunikacyjnych, dopasowanych do realiów rynku zdrowia i farmacji.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Za operacyjne zarządzanie Wefra Mediaplus Global Health odpowiadają: Marina Sperling, z ponad 20-letnim doświadczeniem w międzynarodowych agencjach i sektorze zdrowia, oraz Adrian Haack, specjalista rynku B2B w ochronie zdrowia. W skład zarządu spółki wchodzą również Julian Simons, Managing Partner Mediaplus, oraz Matthias Haack, CEO Wefra Life.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Sektor zdrowia to dynamicznie rozwijający się rynek o ogromnym potencjale, ale także złożonych wyzwaniach komunikacyjnych. Dzięki naszej globalnej ofercie wspieramy firmy z całego sektora w tworzeniu skutecznych strategii mediowych i komunikacyjnych –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komentuje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Marina Sperling, Managing Director Wefra Mediaplus Global Health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Wefra Mediaplus Global Health to znacznie więcej niż tylko nowa agencja. Tworzymy platformę, która łączy międzynarodowe kompetencje z dogłębną lokalną ekspertyzą. Dla naszych klientów oznacza to większą efektywność, spójność oraz silniejszy wpływ oddziaływania na rynku. Nasz zespół jest gotowy do działania i nie może się doczekać, by wyznaczać nowe jeszcze bardziej skuteczne standardy w globalnym marketingu zdrowotnym</w:t>
      </w:r>
      <w:r w:rsidDel="00000000" w:rsidR="00000000" w:rsidRPr="00000000">
        <w:rPr>
          <w:rFonts w:ascii="Raleway" w:cs="Raleway" w:eastAsia="Raleway" w:hAnsi="Raleway"/>
          <w:b w:val="1"/>
          <w:i w:val="1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- dodaje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Adrian Haack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Budowa globalnej oferty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Wefra Mediaplus Global Health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rozpoczęła się już w ubiegłym roku – od przejęcia większościowych udziałów we francuskiej agencji CMS Conseil Média Santé przez Mediaplus i Wefra Life oraz utworzenia zespołu w Wielkiej Brytanii. Wtedy też wdrożono pomysł rozwoju największej niezależnej agencji marketingu zdrowotnego na świecie.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***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center"/>
        <w:rPr>
          <w:rFonts w:ascii="Raleway" w:cs="Raleway" w:eastAsia="Raleway" w:hAnsi="Raleway"/>
          <w:b w:val="1"/>
          <w:sz w:val="16"/>
          <w:szCs w:val="16"/>
        </w:rPr>
      </w:pPr>
      <w:r w:rsidDel="00000000" w:rsidR="00000000" w:rsidRPr="00000000">
        <w:rPr>
          <w:rFonts w:ascii="Raleway" w:cs="Raleway" w:eastAsia="Raleway" w:hAnsi="Raleway"/>
          <w:b w:val="1"/>
          <w:sz w:val="16"/>
          <w:szCs w:val="16"/>
          <w:rtl w:val="0"/>
        </w:rPr>
        <w:t xml:space="preserve">Mediaplus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76" w:lineRule="auto"/>
        <w:jc w:val="both"/>
        <w:rPr>
          <w:rFonts w:ascii="Raleway" w:cs="Raleway" w:eastAsia="Raleway" w:hAnsi="Raleway"/>
          <w:color w:val="222222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color w:val="222222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Wielokrotnie nagradzany dom mediowy obsługujący klientów takich jak: Polkomtel, BMW i MINI, Lenovo, Motorola, Allianz czy home.pl. Został wyróżniony tytułem “Rosnąca Siła” w raporcie “Agencje Reklamowe i Domy Mediowe 2024” redakcji "Media Marketing Polska". W latach 2022 i 2024 objął pozycję dominującą w światowym rankingu RECMA. Firma trzy lata z rzędu otrzymała tytuł “Zaufanie Roku” oraz raz „Sukces Roku” magazynu PRESS. Mediaplus jest częścią Serviceplan – największej niezależnej grupy komunikacji marketingowej w Europie oraz Mediaplus International z siedzibą w Berlinie. Dzięki wymianie wiedzy z zagranicznymi partnerami i wieloletniemu doświadczeniu na polskim rynku spółka z sukcesami realizuje strategie i działania mediowe dla krajowych i globalnych marek.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76" w:lineRule="auto"/>
        <w:jc w:val="both"/>
        <w:rPr>
          <w:rFonts w:ascii="Raleway" w:cs="Raleway" w:eastAsia="Raleway" w:hAnsi="Raleway"/>
          <w:sz w:val="18"/>
          <w:szCs w:val="18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center"/>
        <w:rPr>
          <w:rFonts w:ascii="Raleway" w:cs="Raleway" w:eastAsia="Raleway" w:hAnsi="Raleway"/>
          <w:sz w:val="16"/>
          <w:szCs w:val="16"/>
        </w:rPr>
      </w:pP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br w:type="textWrapping"/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sz w:val="18"/>
          <w:szCs w:val="18"/>
          <w:rtl w:val="0"/>
        </w:rPr>
        <w:t xml:space="preserve">Więcej informacji:</w:t>
        <w:br w:type="textWrapping"/>
        <w:br w:type="textWrapping"/>
      </w:r>
      <w:r w:rsidDel="00000000" w:rsidR="00000000" w:rsidRPr="00000000">
        <w:rPr>
          <w:rFonts w:ascii="Raleway" w:cs="Raleway" w:eastAsia="Raleway" w:hAnsi="Raleway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sz w:val="16"/>
          <w:szCs w:val="16"/>
          <w:rtl w:val="0"/>
        </w:rPr>
        <w:t xml:space="preserve">Weronika Gładych | Senior PR Specialist Group One</w:t>
        <w:br w:type="textWrapping"/>
        <w:t xml:space="preserve"> weronika.gladych@groupone.com.pl | +48 510 818 364</w:t>
        <w:br w:type="textWrapping"/>
        <w:br w:type="textWrapping"/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Raleway" w:cs="Raleway" w:eastAsia="Raleway" w:hAnsi="Raleway"/>
          <w:i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line="276" w:lineRule="auto"/>
      <w:jc w:val="center"/>
      <w:rPr/>
    </w:pPr>
    <w:r w:rsidDel="00000000" w:rsidR="00000000" w:rsidRPr="00000000">
      <w:rPr>
        <w:rFonts w:ascii="Raleway" w:cs="Raleway" w:eastAsia="Raleway" w:hAnsi="Raleway"/>
        <w:b w:val="1"/>
      </w:rPr>
      <w:drawing>
        <wp:inline distB="114300" distT="114300" distL="114300" distR="114300">
          <wp:extent cx="5731200" cy="8382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79" l="0" r="0" t="79"/>
                  <a:stretch>
                    <a:fillRect/>
                  </a:stretch>
                </pic:blipFill>
                <pic:spPr>
                  <a:xfrm>
                    <a:off x="0" y="0"/>
                    <a:ext cx="57312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1751175</wp:posOffset>
          </wp:positionH>
          <wp:positionV relativeFrom="paragraph">
            <wp:posOffset>-228599</wp:posOffset>
          </wp:positionV>
          <wp:extent cx="2227305" cy="4000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7305" cy="400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