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<Relationship Target="docProps/app.xml" Type="http://schemas.openxmlformats.org/officeDocument/2006/relationships/extended-properties" Id="rId1"/><Relationship Target="docProps/core.xml" Type="http://schemas.openxmlformats.org/package/2006/relationships/metadata/core-properties" Id="rId2"/><Relationship Target="docProps/custom.xml" Type="http://schemas.openxmlformats.org/officeDocument/2006/relationships/custom-properties" Id="rId3"/><Relationship Target="word/document.xml" Type="http://schemas.openxmlformats.org/officeDocument/2006/relationships/officeDocument" Id="rId4"/>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Default="00000000" w:rsidR="00000000" w:rsidRPr="00000000" w:rsidDel="00000000">
      <w:pPr>
        <w:spacing w:lineRule="auto" w:line="320"/>
        <w:contextualSpacing w:val="0"/>
        <w:jc w:val="left"/>
        <w:rPr/>
      </w:pPr>
      <w:r w:rsidR="00000000" w:rsidRPr="00000000" w:rsidDel="00000000">
        <w:drawing>
          <wp:inline distR="101600" distT="101600" distB="101600" distL="101600">
            <wp:extent cx="965200" cy="330200"/>
            <wp:effectExtent t="0" b="0" r="0" l="0"/>
            <wp:docPr id="6" name="media/image6.png"/>
            <a:graphic>
              <a:graphicData uri="http://schemas.openxmlformats.org/drawingml/2006/picture">
                <pic:pic>
                  <pic:nvPicPr>
                    <pic:cNvPr id="6" name="media/image6.png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ext cx="965200" cy="330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RPr="00000000" w:rsidDel="00000000">
        <w:rPr>
          <w:rtl w:val="0"/>
        </w:rPr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Medicover w Polsce – Biuro Prasowe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hyperlink r:id="rId7">
        <w:r w:rsidR="00000000" w:rsidRPr="00000000" w:rsidDel="00000000">
          <w:rPr>
            <w:color w:val="1155cc"/>
            <w:u w:val="single"/>
            <w:rtl w:val="0"/>
          </w:rPr>
          <w:t xml:space="preserve">biuroprasowe.medicover.pl</w:t>
        </w:r>
      </w:hyperlink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spacing w:lineRule="auto" w:line="320"/>
        <w:contextualSpacing w:val="0"/>
        <w:jc w:val="left"/>
        <w:rPr/>
      </w:pPr>
      <w:r w:rsidR="00000000" w:rsidRPr="00000000" w:rsidDel="00000000">
        <w:drawing>
          <wp:inline distR="101600" distT="101600" distB="101600" distL="101600">
            <wp:extent cx="6858000" cy="3429000"/>
            <wp:effectExtent t="0" b="0" r="0" l="0"/>
            <wp:docPr id="8" name="media/image8.jpg"/>
            <a:graphic>
              <a:graphicData uri="http://schemas.openxmlformats.org/drawingml/2006/picture">
                <pic:pic>
                  <pic:nvPicPr>
                    <pic:cNvPr id="8" name="media/image8.jpg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ext cx="6858000" cy="3429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RPr="00000000" w:rsidDel="00000000">
        <w:rPr>
          <w:rtl w:val="0"/>
        </w:rPr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sz w:val="48"/>
          <w:b w:val="1"/>
          <w:rtl w:val="0"/>
        </w:rPr>
      </w:pPr>
      <w:r w:rsidR="00000000" w:rsidRPr="00000000" w:rsidDel="00000000">
        <w:rPr>
          <w:sz w:val="48"/>
          <w:b w:val="1"/>
          <w:rtl w:val="0"/>
        </w:rPr>
        <w:t xml:space="preserve">Mistrz Dobrych Praktyk CSR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2025-04-02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4"/>
          <w:rtl w:val="0"/>
        </w:rPr>
      </w:pPr>
      <w:r w:rsidR="00000000" w:rsidRPr="00000000" w:rsidDel="00000000">
        <w:rPr>
          <w:sz w:val="34"/>
          <w:rtl w:val="0"/>
        </w:rPr>
        <w:t xml:space="preserve">Raport z działalności Fundacji Medicover za 2024 rok pokazuje, jak realnie wpływać na rzeczywistość i przyszłość pokoleń poprzez działania społecznej i projekty zdrowotne.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Fundacja Medicover opublikowała Raport z działalności za 2024 rok, potwierdzając swoją pozycję jako lidera działań społecznych w obszarze zdrowia, profilaktyki oraz wolontariatu pracowniczego. Realizując cele zrównoważonego rozwoju w minionym roku dotarła do ponad 310 000 osób dzięki 90 wyjątkowym inicjatywom realizowanym w Polsce i za granicą.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Fundacja Medicover powstała w celu realizacji społecznej misji firmy Medicover, koncentrując się na zdrowiu, edukacji i długofalowym wsparciu społeczności, w których firma prowadzi działalność. Jej działania skupiają się na profilaktyce chorób cywilizacyjnych, budowaniu świadomości zdrowotnej oraz inwestowaniu w najmłodsze pokolenia – przyszłych uczestników rynku pracy.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spacing w:lineRule="auto" w:line="320"/>
        <w:contextualSpacing w:val="0"/>
        <w:jc w:val="center"/>
        <w:rPr/>
      </w:pPr>
      <w:r w:rsidR="00000000" w:rsidRPr="00000000" w:rsidDel="00000000">
        <w:drawing>
          <wp:inline distR="101600" distT="101600" distB="101600" distL="101600">
            <wp:extent cx="3429000" cy="1587500"/>
            <wp:effectExtent t="0" b="0" r="0" l="0"/>
            <wp:docPr id="9" name="media/image9.png"/>
            <a:graphic>
              <a:graphicData uri="http://schemas.openxmlformats.org/drawingml/2006/picture">
                <pic:pic>
                  <pic:nvPicPr>
                    <pic:cNvPr id="9" name="media/image9.png"/>
                    <pic:cNvPicPr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ext cx="3429000" cy="1587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RPr="00000000" w:rsidDel="00000000">
        <w:rPr>
          <w:rtl w:val="0"/>
        </w:rPr>
      </w:r>
    </w:p>
    <w:p w:rsidP="00000000" w:rsidRDefault="00000000" w:rsidR="00000000" w:rsidRPr="00000000" w:rsidDel="00000000">
      <w:pPr>
        <w:contextualSpacing w:val="0"/>
        <w:jc w:val="center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spacing w:lineRule="auto" w:line="320"/>
        <w:contextualSpacing w:val="0"/>
        <w:jc w:val="center"/>
        <w:rPr/>
      </w:pPr>
      <w:r w:rsidR="00000000" w:rsidRPr="00000000" w:rsidDel="00000000">
        <w:drawing>
          <wp:inline distR="101600" distT="101600" distB="101600" distL="101600">
            <wp:extent cx="3429000" cy="2667000"/>
            <wp:effectExtent t="0" b="0" r="0" l="0"/>
            <wp:docPr id="10" name="media/image10.png"/>
            <a:graphic>
              <a:graphicData uri="http://schemas.openxmlformats.org/drawingml/2006/picture">
                <pic:pic>
                  <pic:nvPicPr>
                    <pic:cNvPr id="10" name="media/image10.png"/>
                    <pic:cNvPicPr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ext cx="3429000" cy="2667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RPr="00000000" w:rsidDel="00000000">
        <w:rPr>
          <w:rtl w:val="0"/>
        </w:rPr>
      </w:r>
    </w:p>
    <w:p w:rsidP="00000000" w:rsidRDefault="00000000" w:rsidR="00000000" w:rsidRPr="00000000" w:rsidDel="00000000">
      <w:pPr>
        <w:contextualSpacing w:val="0"/>
        <w:jc w:val="center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Główne wydarzenia 2024 roku: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numPr>
          <w:ilvl w:val="0"/>
          <w:numId w:val="1"/>
        </w:numPr>
        <w:ind w:left="720" w:hanging="359"/>
        <w:contextualSpacing w:val="1"/>
        <w:rPr>
          <w:u w:val="none"/>
        </w:rPr>
      </w:pPr>
      <w:r w:rsidR="00000000" w:rsidRPr="00000000" w:rsidDel="00000000">
        <w:rPr>
          <w:sz w:val="20"/>
          <w:rtl w:val="0"/>
        </w:rPr>
        <w:t xml:space="preserve">Z programu FitSchool skorzystało już prawie 300 000 dzieci w Polsce, Rumunii i Szwecji. Celem projektu jest angażowanie dzieci do zmiany nawyków sportowych oraz żywieniowych poprzez edukację, wykorzystując nowoczesne i atrakcyjne technologie. Projekt realizowany jest w szkołach wspierając pracę nauczycieli w zakresie edukacji zdrowotnej.</w:t>
      </w:r>
    </w:p>
    <w:p w:rsidP="00000000" w:rsidRDefault="00000000" w:rsidR="00000000" w:rsidRPr="00000000" w:rsidDel="00000000">
      <w:pPr>
        <w:numPr>
          <w:ilvl w:val="0"/>
          <w:numId w:val="1"/>
        </w:numPr>
        <w:ind w:left="720" w:hanging="359"/>
        <w:contextualSpacing w:val="1"/>
        <w:rPr>
          <w:u w:val="none"/>
        </w:rPr>
      </w:pPr>
      <w:r w:rsidR="00000000" w:rsidRPr="00000000" w:rsidDel="00000000">
        <w:rPr>
          <w:sz w:val="20"/>
          <w:rtl w:val="0"/>
        </w:rPr>
        <w:t xml:space="preserve">Kontynuacja projektu Repower – wsparcie ukraińskich medyków wojskowych w rehabilitacji zdrowia psychicznego.</w:t>
      </w:r>
    </w:p>
    <w:p w:rsidP="00000000" w:rsidRDefault="00000000" w:rsidR="00000000" w:rsidRPr="00000000" w:rsidDel="00000000">
      <w:pPr>
        <w:numPr>
          <w:ilvl w:val="0"/>
          <w:numId w:val="1"/>
        </w:numPr>
        <w:ind w:left="720" w:hanging="359"/>
        <w:contextualSpacing w:val="1"/>
        <w:rPr>
          <w:u w:val="none"/>
        </w:rPr>
      </w:pPr>
      <w:r w:rsidR="00000000" w:rsidRPr="00000000" w:rsidDel="00000000">
        <w:rPr>
          <w:sz w:val="20"/>
          <w:rtl w:val="0"/>
        </w:rPr>
        <w:t xml:space="preserve">Fundacja Medicover zaangażowała setki wolontariuszy w 9 miastach Polski, pomagając 3600 osobom potrzebującym wsparcia.</w:t>
      </w:r>
    </w:p>
    <w:p w:rsidP="00000000" w:rsidRDefault="00000000" w:rsidR="00000000" w:rsidRPr="00000000" w:rsidDel="00000000">
      <w:pPr>
        <w:numPr>
          <w:ilvl w:val="0"/>
          <w:numId w:val="1"/>
        </w:numPr>
        <w:ind w:left="720" w:hanging="359"/>
        <w:contextualSpacing w:val="1"/>
        <w:rPr>
          <w:u w:val="none"/>
        </w:rPr>
      </w:pPr>
      <w:r w:rsidR="00000000" w:rsidRPr="00000000" w:rsidDel="00000000">
        <w:rPr>
          <w:sz w:val="20"/>
          <w:rtl w:val="0"/>
        </w:rPr>
        <w:t xml:space="preserve">W ramach Queen Silvia Nursing Award nagrodę zdobył przełomowy projekt oparty na wykorzystywaniu sztucznej inteligencji, który rewolucjonizuje przyszłość opieki pielęgniarskiej.</w:t>
      </w:r>
    </w:p>
    <w:p w:rsidP="00000000" w:rsidRDefault="00000000" w:rsidR="00000000" w:rsidRPr="00000000" w:rsidDel="00000000">
      <w:pPr>
        <w:numPr>
          <w:ilvl w:val="0"/>
          <w:numId w:val="1"/>
        </w:numPr>
        <w:ind w:left="720" w:hanging="359"/>
        <w:contextualSpacing w:val="1"/>
        <w:rPr>
          <w:u w:val="none"/>
        </w:rPr>
      </w:pPr>
      <w:r w:rsidR="00000000" w:rsidRPr="00000000" w:rsidDel="00000000">
        <w:rPr>
          <w:sz w:val="20"/>
          <w:rtl w:val="0"/>
        </w:rPr>
        <w:t xml:space="preserve">Elektroniczny System Medycyny Szkolnej, projekt digitalizujący diagnostykę dzieci w szkołach, wspierający rodziców w ochronie zdrowia dzieci, stał się przedmiotem debaty publicznej w sejmie i senacie, zyskując wsparcie środowisk naukowych oraz zawodowych.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Działania Fundacji mają charakter systemowy – tworzą trwałą zmianę poprzez długoterminowe projekty i partnerstwa oparte na wspólnych wartościach.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8"/>
          <w:rtl w:val="0"/>
        </w:rPr>
      </w:pPr>
      <w:r w:rsidR="00000000" w:rsidRPr="00000000" w:rsidDel="00000000">
        <w:rPr>
          <w:sz w:val="38"/>
          <w:rtl w:val="0"/>
        </w:rPr>
        <w:t xml:space="preserve">Wierzymy, że największe zmiany wymagają współpracy. Dlatego łączymy siły z partnerami, którzy podzielają naszą wizję zdrowego społeczeństwa. Działamy razem, bo wszystkim nam zależy na tym samym – na lepszej przyszłości dla kolejnych pokoleń
</w:t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– podkreśla Marcin Radziwiłł, Prezes Fundacji Medicover.
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Publikacja raportu to okazja do pokazania, jak odpowiedzialny biznes może realnie wspierać cele społeczne i działać zgodnie z najlepszymi praktykami CSR i ESG, ale też okazja do postawiania sobie pytania: „Jak biznes może wspierać zdrowie dzieci i młodzieży, które niebawem wejdą na rynek pracy?”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Pełna wersja raportu dostępna jest online.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Pobierz raport w wersji angielskiej (download a report ​in English here)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Bdr>
          <w:top w:color="7b858f" w:sz="1" w:val="single" w:space="1"/>
        </w:pBdr>
      </w:pP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Kontakt dla Mediów: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Agnieszka Karasińska Koordynator ds. Projektów Fundacji Medicover, mail. agnieszka.karasinska@medicover.pl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sectPr>
      <w:pgSz w:w="12240" w:h="15840" w:orient="portrait"/>
      <w:pgMar w:top="720" w:bottom="720" w:left="720" w:right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Arial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  <w:jc w:val="center"/>
    </w:pPr>
    <w:r w:rsidR="00000000" w:rsidRPr="00000000" w:rsidDel="00000000">
      <w:rPr/>
      <w:fldChar w:fldCharType="begin"/>
      <w:instrText xml:space="preserve">PAGE</w:instrText>
      <w:fldChar w:fldCharType="end"/>
    </w:r>
    <w:r w:rsidR="00000000" w:rsidRPr="00000000" w:rsidDel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abstractNum w:abstractNumId="1">
    <w:multiLevelType w:val="hybridMultilevel"/>
    <w:lvl w:ilvl="0">
      <w:start w:val="1"/>
      <w:numFmt w:val="bullet"/>
      <w:lvlRestart w:val="1"/>
      <w:lvlText w:val="●"/>
      <w:lvlJc w:val="left"/>
      <w:pPr>
        <w:ind w:left="720" w:firstLine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Arial" w:hAnsi="Arial" w:eastAsia="Arial" w:ascii="Arial"/>
        <w:b w:val="0"/>
        <w:i w:val="0"/>
        <w:caps w:val="0"/>
        <w:smallCaps w:val="0"/>
        <w:strike w:val="0"/>
        <w:color w:val="333333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before="0" w:after="0" w:line="320"/>
        <w:ind w:left="0" w:right="0" w:firstLine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  <w:pPr>
      <w:spacing w:lineRule="auto" w:line="459.99999999999994" w:before="0" w:after="0"/>
    </w:pPr>
  </w:style>
  <w:style w:styleId="Heading1" w:type="paragraph">
    <w:name w:val="heading 1"/>
    <w:basedOn w:val="Normal"/>
    <w:next w:val="Normal"/>
    <w:pPr>
      <w:keepNext w:val="0"/>
      <w:keepLines w:val="0"/>
      <w:widowControl w:val="1"/>
      <w:spacing w:lineRule="auto" w:after="120"/>
      <w:contextualSpacing w:val="1"/>
    </w:pPr>
    <w:rPr>
      <w:rFonts w:cs="Palatino" w:hAnsi="Palatino" w:eastAsia="Palatino" w:ascii="Palatino"/>
      <w:sz w:val="36"/>
    </w:rPr>
  </w:style>
  <w:style w:styleId="Heading2" w:type="paragraph">
    <w:name w:val="heading 2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sz w:val="26"/>
    </w:rPr>
  </w:style>
  <w:style w:styleId="Heading3" w:type="paragraph">
    <w:name w:val="heading 3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i w:val="1"/>
      <w:color w:val="666666"/>
      <w:sz w:val="24"/>
    </w:rPr>
  </w:style>
  <w:style w:styleId="Heading4" w:type="paragraph">
    <w:name w:val="heading 4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Palatino" w:hAnsi="Palatino" w:eastAsia="Palatino" w:ascii="Palatino"/>
      <w:b w:val="1"/>
      <w:sz w:val="24"/>
    </w:rPr>
  </w:style>
  <w:style w:styleId="Heading5" w:type="paragraph">
    <w:name w:val="heading 5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b w:val="1"/>
      <w:sz w:val="22"/>
    </w:rPr>
  </w:style>
  <w:style w:styleId="Heading6" w:type="paragraph">
    <w:name w:val="heading 6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i w:val="1"/>
      <w:color w:val="666666"/>
      <w:sz w:val="22"/>
      <w:u w:val="single"/>
    </w:rPr>
  </w:style>
  <w:style w:styleId="Title" w:type="paragraph">
    <w:name w:val="title"/>
    <w:basedOn w:val="Normal"/>
    <w:next w:val="Normal"/>
    <w:pPr>
      <w:keepNext w:val="0"/>
      <w:keepLines w:val="0"/>
      <w:widowControl w:val="1"/>
      <w:contextualSpacing w:val="1"/>
    </w:pPr>
    <w:rPr>
      <w:rFonts w:cs="Palatino" w:hAnsi="Palatino" w:eastAsia="Palatino" w:ascii="Palatino"/>
      <w:sz w:val="60"/>
    </w:rPr>
  </w:style>
  <w:style w:styleId="Subtitle" w:type="paragraph">
    <w:name w:val="subtitle"/>
    <w:basedOn w:val="Normal"/>
    <w:next w:val="Normal"/>
    <w:pPr>
      <w:keepNext w:val="0"/>
      <w:keepLines w:val="0"/>
      <w:widowControl w:val="1"/>
      <w:spacing w:lineRule="auto" w:before="60"/>
      <w:contextualSpacing w:val="1"/>
    </w:pPr>
    <w:rPr>
      <w:rFonts w:cs="Arial" w:hAnsi="Arial" w:eastAsia="Arial" w:ascii="Arial"/>
      <w:sz w:val="28"/>
    </w:rPr>
  </w:style>
  <w:style w:styleId="DefaultTable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
<Relationships xmlns="http://schemas.openxmlformats.org/package/2006/relationships"><Relationship Target="fontTable.xml" Type="http://schemas.openxmlformats.org/officeDocument/2006/relationships/fontTable" Id="rId1"/><Relationship Target="footer1.xml" Type="http://schemas.openxmlformats.org/officeDocument/2006/relationships/footer" Id="rId2"/><Relationship Target="numbering.xml" Type="http://schemas.openxmlformats.org/officeDocument/2006/relationships/numbering" Id="rId3"/><Relationship Target="settings.xml" Type="http://schemas.openxmlformats.org/officeDocument/2006/relationships/settings" Id="rId4"/><Relationship Target="styles.xml" Type="http://schemas.openxmlformats.org/officeDocument/2006/relationships/styles" Id="rId5"/><Relationship Target="media/image6.png" Type="http://schemas.openxmlformats.org/officeDocument/2006/relationships/image" Id="rId6"/><Relationship Target="http://biuroprasowe.medicover.pl" Type="http://schemas.openxmlformats.org/officeDocument/2006/relationships/hyperlink" Id="rId7" TargetMode="External"/><Relationship Target="media/image8.jpg" Type="http://schemas.openxmlformats.org/officeDocument/2006/relationships/image" Id="rId8"/><Relationship Target="media/image9.png" Type="http://schemas.openxmlformats.org/officeDocument/2006/relationships/image" Id="rId9"/><Relationship Target="media/image10.png" Type="http://schemas.openxmlformats.org/officeDocument/2006/relationships/image" Id="rId10"/></Relationships>

</file>

<file path=docProps/app.xml><?xml version="1.0" encoding="utf-8"?>
<Properties xmlns="http://schemas.openxmlformats.org/officeDocument/2006/extended-properties" xmlns:vt="http://schemas.openxmlformats.org/officeDocument/2006/docPropsVTypes">
  <Application>Caracal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90375dd92ee4743f974b8f59496a9c491d245488916538bc46b87904b29e9bb4mistrz-dobrych-praktyk-csr20250408-9-3jy4ij.docx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