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Komentarz ekspercki nt. nieodwoływanych wizyt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2025-02-19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Wioletta Januszczyk, Dyrektor Zarządzająca Pionem Usług Konsumenckich, Wiceprezeska Zarządu Medicover sp. z o.o komentuje analizę prawną, która powstała w ramach tegorocznej edycji kampanii #ODWOLUJE #NIEBLOKUJE i prezentuje rozwiązania stosowane w różnych krajach, celem zwalczania problemu nieodwoływanych wizyt lekarskich.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Stracone godziny pracy lekarzy i personelu medycznego, czy konkretne straty finansowe – to wyzwania systemów opieki zdrowotnej w całej Europie. U ich źródła leży problem nieodwoływanych wizyt lekarskich.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tegorocznej edycji kampanii #ODWOLUJE #NIEBLOKUJE opracowana została opinia prawna, której autorem jest dr hab. Krzysztof Koźmiński, prof. Uniwersytetu Warszawskiego.W ramach analizy (plik w załączeniu +link do pobrania) można zapoznać się z rozwiązaniami prawnymi, w tym: sankcjami finansowymi, które zastosowano w obszarze zarządzania nieodwołanymi wizytami w wielu europejskich krajach.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ww. analizie znalazł się także komentarz naszej ekspertki Medicover, Wioletty Januszczyk, Dyrektor Zarządzającej Pionem Usług Konsumenckich, Wiceprezeski Zarządu Medicover sp. z o.o. Jego rozszerzoną wersję publikujemy poniżej.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Niniejsza analiza rozwiązań stosowanych w różnych krajach, celem zwalczania problemu nieodwoływanych wizyt, daje poczucie, że „mobilizowanie” pacjentów do odpowiedzialnych postaw za pomocą finansowych sankcji za nieanulowane wizyty, staje się powszechniejsze. Widzimy to przykładowo w Niemczech (w których, równolegle do Polski, rozwijamy naszą sieć centrów stomatologicznych), gdzie dopuszczalna i społecznie akceptowalna jest rynkowa praktyka polegająca na pobieraniu od pacjenta opłaty z tytułu nieodwołanej wizyty lekarskiej przez placówkę medyczną.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naszego punktu widzenia istnieją mniej radykalne metody, niekarzące pacjenta finansowo, a jedynie ograniczające jego dostęp do usług specjalistycznych. Za przykład stawiam Medicover w Rumunii, gdzie publiczno-prywatny system ochrony zdrowia jest podobny do polskiego. Zgodnie z tamtejszą polityką naszej firmy kolejne nieodwołane wizyty skutkują co najmniej miesięcznym zawieszeniem dostępu do usług. W tym okresie dozwolone są tylko wizyty u lekarza pierwszego kontaktu w nagłych wypadkach, ale nie konsultacje specjalistyczne. Podejście to okazało się skuteczne, zmniejszając wskaźnik nieodwołanych wizyt z około 11% do mniej niż 6%. Wykorzystujemy ten model do edukacji, wyjaśniając firmom, że nieodwoływanie wizyt blokuje dostęp do specjalistycznej opieki tym, którzy naprawdę jej potrzebują.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Mówiąc o edukacji i budowaniu świadomości, wracamy do rozwiązań stosowanych przez nas w Polsce. Mam wrażenie, że jako naród preferujemy ewolucję zamiast rewolucji, nie lubimy być straszeni i karani, a potrzebujemy czasu, by identyfikować się z pewnymi ideami, nabrać odpowiednich postaw. Dlatego, zamiast wyciągać finansowe konsekwencje od pacjentów, staramy się namawiać ich do odwoływania wizyt poprzez pozytywną narrację i edukowanie, że wcześnie odwołana wizyta to szansa na zdrowie, a nawet życie dla kolejnej osoby, która może z tego terminu skorzystać. Równolegle, stawiamy na osobisty, indywidualny kontakt lekarza/opiekuna z pacjentem, bo wiemy, że harmonijne relacje na tej linii mobilizują do większego zaangażowania w leczenie i poważniejszego podejścia do kwestii anulowania wizyt.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Nasze dotychczasowe obserwacje – dotyczące zarówno Medicover, jak i rynku – wskazują, że edukacja i komunikacja pozytywna działa i sprawia, żepacjenci są coraz bardziej świadomi, za czym idzie bardziej odpowiedzialne podejście do kwestii zarządzania swoimi wizytami lekarskimi.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52500" cy="812800"/>
            <wp:effectExtent t="0" b="0" r="0" l="0"/>
            <wp:docPr id="7" name="media/image7.jpg"/>
            <a:graphic>
              <a:graphicData uri="http://schemas.openxmlformats.org/drawingml/2006/picture">
                <pic:pic>
                  <pic:nvPicPr>
                    <pic:cNvPr id="7" name="media/image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ext cx="9525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20"/>
          <w:b w:val="1"/>
          <w:rtl w:val="0"/>
        </w:rPr>
      </w:pPr>
      <w:r w:rsidR="00000000" w:rsidRPr="00000000" w:rsidDel="00000000">
        <w:rPr>
          <w:sz w:val="20"/>
          <w:b w:val="1"/>
          <w:rtl w:val="0"/>
        </w:rPr>
        <w:t xml:space="preserve">Justyna Gościńska-Bociong</w:t>
      </w:r>
    </w:p>
    <w:p w:rsidP="00000000" w:rsidRDefault="00000000" w:rsidR="00000000" w:rsidRPr="00000000" w:rsidDel="00000000">
      <w:pPr>
        <w:contextualSpacing w:val="0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Dyrektorka ds. Komunikacji Korporacyjnej at Healthcare Services, Medicover | justyna.goscinska-bociong@medicover.pl |</w:t>
      </w:r>
    </w:p>
    <w:p w:rsidP="00000000" w:rsidRDefault="00000000" w:rsidR="00000000" w:rsidRPr="00000000" w:rsidDel="00000000">
      <w:pPr>
        <w:contextualSpacing w:val="0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justyna.goscinska-bociong@medicover.pl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8">
        <w:r w:rsidR="00000000" w:rsidRPr="00000000" w:rsidDel="00000000">
          <w:rPr>
            <w:color w:val="1155cc"/>
            <w:u w:val="single"/>
            <w:rtl w:val="0"/>
          </w:rPr>
          <w:t xml:space="preserve">Linkedin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Opinia-prawna-non-show-w-krajach-UE-komparatystyka.pdf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https://www.linkedin.com/in/justyna-goscinska-bociong-a3581285/" Type="http://schemas.openxmlformats.org/officeDocument/2006/relationships/hyperlink" Id="rId8" TargetMode="External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76cac40d73c249cff6c691ef22a3b90265881aa494d29081399027f74e652c90komentarz-ekspercki-nt-nieodwolyw20250227-9-oanvod.docx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