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96C9F" w14:textId="36A0F9F4" w:rsidR="00882C3E" w:rsidRPr="00454E6D" w:rsidRDefault="0097076D" w:rsidP="002E2870">
      <w:pPr>
        <w:shd w:val="clear" w:color="auto" w:fill="FFFFFF"/>
        <w:spacing w:after="0" w:line="240" w:lineRule="auto"/>
        <w:jc w:val="center"/>
        <w:rPr>
          <w:b/>
          <w:bCs/>
          <w:color w:val="050505"/>
          <w:szCs w:val="20"/>
          <w:shd w:val="clear" w:color="auto" w:fill="FFFFFF"/>
          <w:lang w:val="en-GB"/>
        </w:rPr>
      </w:pPr>
      <w:r w:rsidRPr="00454E6D">
        <w:rPr>
          <w:b/>
          <w:bCs/>
          <w:color w:val="050505"/>
          <w:szCs w:val="20"/>
          <w:shd w:val="clear" w:color="auto" w:fill="FFFFFF"/>
          <w:lang w:val="en-GB"/>
        </w:rPr>
        <w:t xml:space="preserve">Reckitt Benckiser </w:t>
      </w:r>
      <w:r w:rsidR="003D7B1D" w:rsidRPr="00454E6D">
        <w:rPr>
          <w:b/>
          <w:bCs/>
          <w:color w:val="050505"/>
          <w:szCs w:val="20"/>
          <w:shd w:val="clear" w:color="auto" w:fill="FFFFFF"/>
          <w:lang w:val="en-GB"/>
        </w:rPr>
        <w:t xml:space="preserve">consolidates its Warsaw office in </w:t>
      </w:r>
      <w:r w:rsidR="00814E17" w:rsidRPr="00454E6D">
        <w:rPr>
          <w:b/>
          <w:bCs/>
          <w:color w:val="050505"/>
          <w:szCs w:val="20"/>
          <w:shd w:val="clear" w:color="auto" w:fill="FFFFFF"/>
          <w:lang w:val="en-GB"/>
        </w:rPr>
        <w:t>V</w:t>
      </w:r>
      <w:r w:rsidR="00C808BB" w:rsidRPr="00454E6D">
        <w:rPr>
          <w:b/>
          <w:bCs/>
          <w:color w:val="050505"/>
          <w:szCs w:val="20"/>
          <w:shd w:val="clear" w:color="auto" w:fill="FFFFFF"/>
          <w:lang w:val="en-GB"/>
        </w:rPr>
        <w:t>IBE</w:t>
      </w:r>
    </w:p>
    <w:p w14:paraId="76744919" w14:textId="77777777" w:rsidR="00D3477B" w:rsidRPr="00454E6D" w:rsidRDefault="00D3477B" w:rsidP="00882C3E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390D041B" w14:textId="760142E0" w:rsidR="008B30DB" w:rsidRPr="00454E6D" w:rsidRDefault="00912210" w:rsidP="008B30D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Reckitt </w:t>
      </w:r>
      <w:r w:rsidR="00814E17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Benckiser </w:t>
      </w:r>
      <w:r w:rsidR="00FF364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has </w:t>
      </w:r>
      <w:r w:rsidR="00E8715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chosen</w:t>
      </w:r>
      <w:r w:rsidR="00FF364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to </w:t>
      </w:r>
      <w:r w:rsidR="00DC6A4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consolidate its group companies in </w:t>
      </w:r>
      <w:r w:rsidR="003E306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VIBE, </w:t>
      </w:r>
      <w:proofErr w:type="spellStart"/>
      <w:r w:rsidR="003E306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Ghelamco’s</w:t>
      </w:r>
      <w:proofErr w:type="spellEnd"/>
      <w:r w:rsidR="003E306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lates</w:t>
      </w:r>
      <w:r w:rsidR="000A5D26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t</w:t>
      </w:r>
      <w:r w:rsidR="003E306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office </w:t>
      </w:r>
      <w:r w:rsidR="00E8715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development</w:t>
      </w:r>
      <w:r w:rsidR="000A5D26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near Rondo Daszyńskiego. The company lease</w:t>
      </w:r>
      <w:r w:rsidR="006A4A8B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d approximately 8,000 sqm of office space, </w:t>
      </w:r>
      <w:r w:rsidR="001C7385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becoming</w:t>
      </w:r>
      <w:r w:rsidR="006A4A8B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the </w:t>
      </w:r>
      <w:r w:rsidR="00475227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largest</w:t>
      </w:r>
      <w:r w:rsidR="006A4A8B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tenant in the building</w:t>
      </w:r>
      <w:r w:rsidR="00046C52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. </w:t>
      </w:r>
      <w:r w:rsidR="00475227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By expanding </w:t>
      </w:r>
      <w:r w:rsidR="0041149C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in VIBE</w:t>
      </w:r>
      <w:r w:rsidR="00046C52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="00475227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Reckit</w:t>
      </w:r>
      <w:r w:rsidR="00046C52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t took the last remaining vacant</w:t>
      </w:r>
      <w:r w:rsidR="00625143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office space. Reckitt’s priority was to </w:t>
      </w:r>
      <w:r w:rsidR="00A460BE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secure</w:t>
      </w:r>
      <w:r w:rsidR="00625143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the best-connected location in Warsaw for all its employees and to </w:t>
      </w:r>
      <w:r w:rsidR="00AD7B0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create </w:t>
      </w:r>
      <w:r w:rsidR="00F35E6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an </w:t>
      </w:r>
      <w:r w:rsidR="00AD7B0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optimal </w:t>
      </w:r>
      <w:r w:rsidR="00F35E6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environment</w:t>
      </w:r>
      <w:r w:rsidR="00AD7B0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to </w:t>
      </w:r>
      <w:r w:rsidR="00F35E6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meet</w:t>
      </w:r>
      <w:r w:rsidR="00AD7B0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the needs of various teams. The tenant was advised </w:t>
      </w:r>
      <w:r w:rsidR="007D7AC8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during</w:t>
      </w:r>
      <w:r w:rsidR="009D64E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FF1C09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the </w:t>
      </w:r>
      <w:r w:rsidR="00AD7B08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search for location and </w:t>
      </w:r>
      <w:r w:rsidR="00BA2E73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the leas</w:t>
      </w:r>
      <w:r w:rsidR="00A6586A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ing process</w:t>
      </w:r>
      <w:r w:rsidR="00FE4083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by global real estate services firm Cushman &amp; Wakefield.</w:t>
      </w:r>
    </w:p>
    <w:p w14:paraId="0F5EF6CD" w14:textId="77777777" w:rsidR="00C7502D" w:rsidRPr="00454E6D" w:rsidRDefault="00C7502D" w:rsidP="00C7502D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084E9D1B" w14:textId="18F6DCAF" w:rsidR="00912210" w:rsidRPr="00454E6D" w:rsidRDefault="000E2E24" w:rsidP="00C7502D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Completed in the summer </w:t>
      </w:r>
      <w:r w:rsidR="00CA2FF2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of this year </w:t>
      </w: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and located at the corner of </w:t>
      </w:r>
      <w:proofErr w:type="spellStart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Towarowa</w:t>
      </w:r>
      <w:proofErr w:type="spellEnd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and </w:t>
      </w:r>
      <w:proofErr w:type="spellStart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Kolejowa</w:t>
      </w:r>
      <w:proofErr w:type="spellEnd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streets, </w:t>
      </w:r>
      <w:r w:rsidR="00816C78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VIBE</w:t>
      </w: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has </w:t>
      </w:r>
      <w:r w:rsidR="00D42BF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quickly become a sought-after address </w:t>
      </w:r>
      <w:r w:rsidR="002362B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for</w:t>
      </w:r>
      <w:r w:rsidR="00D42BF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tenants. Reckitt leased the last remaining </w:t>
      </w:r>
      <w:r w:rsidR="00CD123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vacant </w:t>
      </w:r>
      <w:r w:rsidR="00D42BF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office space in the building</w:t>
      </w:r>
      <w:r w:rsidR="00CD123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. </w:t>
      </w:r>
      <w:r w:rsidR="00B41D5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Standing 45 metres tall, </w:t>
      </w:r>
      <w:r w:rsidR="00C2260D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VIBE</w:t>
      </w:r>
      <w:r w:rsidR="000D19C5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8C69E1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offers 15,000 sqm of </w:t>
      </w:r>
      <w:r w:rsidR="00C1719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premium office space. Its unique character is </w:t>
      </w:r>
      <w:r w:rsidR="009D2C5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highlighted </w:t>
      </w:r>
      <w:r w:rsidR="00C1719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by </w:t>
      </w:r>
      <w:r w:rsidR="009D2C5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a</w:t>
      </w:r>
      <w:r w:rsidR="00B1335C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design</w:t>
      </w:r>
      <w:r w:rsidR="009D2C5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that</w:t>
      </w:r>
      <w:r w:rsidR="00264AB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pays homage to the </w:t>
      </w:r>
      <w:r w:rsidR="009D2C5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industrial </w:t>
      </w:r>
      <w:r w:rsidR="00264AB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history of the Wola district</w:t>
      </w:r>
      <w:r w:rsidR="00CA00D7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.</w:t>
      </w:r>
    </w:p>
    <w:p w14:paraId="08881D4C" w14:textId="77777777" w:rsidR="0003352F" w:rsidRPr="00454E6D" w:rsidRDefault="0003352F" w:rsidP="00C7502D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54570258" w14:textId="0DA4CC93" w:rsidR="005D2367" w:rsidRPr="00454E6D" w:rsidRDefault="00D62172" w:rsidP="00B3667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“</w:t>
      </w:r>
      <w:r w:rsidR="00E73AA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By </w:t>
      </w:r>
      <w:r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provid</w:t>
      </w:r>
      <w:r w:rsidR="00E73AA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ing</w:t>
      </w:r>
      <w:r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the right space to </w:t>
      </w:r>
      <w:r w:rsidR="00EE1886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foster collaboration and </w:t>
      </w:r>
      <w:r w:rsidR="00AA35C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innovation </w:t>
      </w:r>
      <w:r w:rsidR="00E73AA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while </w:t>
      </w:r>
      <w:r w:rsidR="00AA35C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secur</w:t>
      </w:r>
      <w:r w:rsidR="00E73AA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ing</w:t>
      </w:r>
      <w:r w:rsidR="00AA35C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optimal conditions for all its </w:t>
      </w:r>
      <w:r w:rsidR="00EE0E0A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teams in a prime location in the Polish capital, Reckitt </w:t>
      </w:r>
      <w:r w:rsidR="00901B8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is once again </w:t>
      </w:r>
      <w:r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setting </w:t>
      </w:r>
      <w:r w:rsidR="00EE0E0A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new standards within its </w:t>
      </w:r>
      <w:r w:rsidR="00CC2683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sector</w:t>
      </w:r>
      <w:r w:rsidR="00C808B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”,</w:t>
      </w:r>
      <w:r w:rsidR="00C41D3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4E41F4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comments</w:t>
      </w:r>
      <w:r w:rsidR="00C41D31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C41D3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Paulina </w:t>
      </w:r>
      <w:r w:rsidR="00C808BB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Kopińska</w:t>
      </w:r>
      <w:r w:rsidR="00C41D3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, Partner</w:t>
      </w:r>
      <w:r w:rsidR="008B4205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, Office</w:t>
      </w:r>
      <w:r w:rsidR="00576907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Agency,</w:t>
      </w:r>
      <w:r w:rsidR="00C41D31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Cushman &amp; Wakefield.</w:t>
      </w:r>
      <w:r w:rsidR="00C41D3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370E73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“</w:t>
      </w:r>
      <w:r w:rsidR="00EC105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D</w:t>
      </w:r>
      <w:r w:rsidR="00A538E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eveloped by </w:t>
      </w:r>
      <w:proofErr w:type="spellStart"/>
      <w:r w:rsidR="00C2736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Ghelamco</w:t>
      </w:r>
      <w:proofErr w:type="spellEnd"/>
      <w:r w:rsidR="00A538E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="00EC105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VIBE </w:t>
      </w:r>
      <w:r w:rsidR="008813DB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was</w:t>
      </w:r>
      <w:r w:rsidR="00C95C94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one of </w:t>
      </w:r>
      <w:r w:rsidR="0084111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the </w:t>
      </w:r>
      <w:r w:rsidR="00970EDF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few available office buildings that met Reckitt’s expectations </w:t>
      </w:r>
      <w:r w:rsidR="0084111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for</w:t>
      </w:r>
      <w:r w:rsidR="009D687A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phased consolidation and </w:t>
      </w:r>
      <w:r w:rsidR="0084111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the </w:t>
      </w:r>
      <w:r w:rsidR="00BA3FB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creation of a user-friendly</w:t>
      </w:r>
      <w:r w:rsidR="00254AD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BA3FB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high-tech work environment. VIBE </w:t>
      </w:r>
      <w:r w:rsidR="00193AD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is a perfect fit for</w:t>
      </w:r>
      <w:r w:rsidR="00A94B4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Reckitt, as </w:t>
      </w:r>
      <w:r w:rsidR="0084111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demonstrated</w:t>
      </w:r>
      <w:r w:rsidR="00A94B4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by the tenant’s expansion into the last remaining vacant space in the building</w:t>
      </w:r>
      <w:r w:rsidR="0053229F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C808B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” </w:t>
      </w:r>
      <w:r w:rsidR="0053229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adds</w:t>
      </w:r>
      <w:r w:rsidR="00C808BB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C808BB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Paulina Kopińska</w:t>
      </w:r>
      <w:r w:rsidR="00C808BB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.</w:t>
      </w:r>
    </w:p>
    <w:p w14:paraId="57E34AA0" w14:textId="77777777" w:rsidR="00B36672" w:rsidRPr="00454E6D" w:rsidRDefault="00B36672" w:rsidP="00B3667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7E174111" w14:textId="6BD47D62" w:rsidR="00837028" w:rsidRPr="00454E6D" w:rsidRDefault="00143E13" w:rsidP="00B37A75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Some</w:t>
      </w:r>
      <w:r w:rsidR="001D0F3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9562B1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of </w:t>
      </w:r>
      <w:r w:rsidR="0003352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Reckitt</w:t>
      </w:r>
      <w:r w:rsidR="009562B1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’s teams</w:t>
      </w:r>
      <w:r w:rsidR="0003352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1D0F39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have already moved into the building. </w:t>
      </w:r>
      <w:proofErr w:type="spellStart"/>
      <w:r w:rsidR="00F555F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Ghelamco</w:t>
      </w:r>
      <w:proofErr w:type="spellEnd"/>
      <w:r w:rsidR="00F555FA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has announced that VIBE is </w:t>
      </w:r>
      <w:r w:rsidR="00BE44D7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now fully let and the developer is preparing to launch the second phase of its project.</w:t>
      </w:r>
    </w:p>
    <w:p w14:paraId="00EA1136" w14:textId="77777777" w:rsidR="0003352F" w:rsidRPr="00454E6D" w:rsidRDefault="0003352F" w:rsidP="00B36672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717363DB" w14:textId="5C4E7A5D" w:rsidR="0003352F" w:rsidRPr="00454E6D" w:rsidRDefault="003C15F4" w:rsidP="00B36672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  <w:r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“</w:t>
      </w:r>
      <w:r w:rsidR="00316804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Reckitt’s </w:t>
      </w:r>
      <w:r w:rsidR="0073198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swift</w:t>
      </w:r>
      <w:r w:rsidR="00316804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decision to expand in VIBE </w:t>
      </w:r>
      <w:r w:rsidR="002849E8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confirms that our </w:t>
      </w:r>
      <w:r w:rsidR="002D1302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property</w:t>
      </w:r>
      <w:r w:rsidR="002D1302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2849E8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is </w:t>
      </w:r>
      <w:r w:rsidR="0073198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highly </w:t>
      </w:r>
      <w:r w:rsidR="002849E8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attractive and </w:t>
      </w:r>
      <w:r w:rsidR="0073198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provides an</w:t>
      </w:r>
      <w:r w:rsidR="00AB6C2A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excellent business environment. The building offers tenants the</w:t>
      </w:r>
      <w:r w:rsidR="005661E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highest </w:t>
      </w:r>
      <w:r w:rsidR="00ED3C6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level of </w:t>
      </w:r>
      <w:r w:rsidR="005661E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user comfort thanks to smart</w:t>
      </w:r>
      <w:r w:rsidR="00ED3C6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5661E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green</w:t>
      </w:r>
      <w:r w:rsidR="00ED3C6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5661E7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ESG-compliant solutions </w:t>
      </w:r>
      <w:r w:rsidR="00146BAC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in a central</w:t>
      </w:r>
      <w:r w:rsidR="00EE569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ly located and</w:t>
      </w:r>
      <w:r w:rsidR="00620D5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well-connected </w:t>
      </w:r>
      <w:r w:rsidR="00EE569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area</w:t>
      </w:r>
      <w:r w:rsidR="00620D5B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. This transaction also sends a positive signal to the market</w:t>
      </w:r>
      <w:r w:rsidR="00EE569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7315A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demonstrat</w:t>
      </w:r>
      <w:r w:rsidR="00EE569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ing</w:t>
      </w:r>
      <w:r w:rsidR="007315A0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that tenants are upsizing their offices</w:t>
      </w:r>
      <w:r w:rsidR="00FB1AAD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. We are proud of the trust placed in us by reputable companies and brands such as Reckitt and </w:t>
      </w:r>
      <w:r w:rsidR="003E4FB6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remain </w:t>
      </w:r>
      <w:r w:rsidR="00605ED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proudly </w:t>
      </w:r>
      <w:r w:rsidR="003E4FB6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committed to continuing</w:t>
      </w:r>
      <w:r w:rsidR="002D3AD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605ED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our mission </w:t>
      </w:r>
      <w:r w:rsidR="002D3AD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of</w:t>
      </w:r>
      <w:r w:rsidR="00605ED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creat</w:t>
      </w:r>
      <w:r w:rsidR="002D3AD1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ing</w:t>
      </w:r>
      <w:r w:rsidR="00605ED5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 xml:space="preserve"> innovative and sustainable workplaces in Warsaw</w:t>
      </w:r>
      <w:r w:rsidR="004E41F4" w:rsidRPr="00454E6D">
        <w:rPr>
          <w:rFonts w:eastAsia="Times New Roman"/>
          <w:i/>
          <w:iCs/>
          <w:color w:val="000000" w:themeColor="text1"/>
          <w:sz w:val="20"/>
          <w:szCs w:val="20"/>
          <w:shd w:val="clear" w:color="auto" w:fill="FFFFFF"/>
          <w:lang w:val="en-GB"/>
        </w:rPr>
        <w:t>,</w:t>
      </w:r>
      <w:r w:rsidR="0087103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”</w:t>
      </w:r>
      <w:r w:rsidR="004E41F4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says</w:t>
      </w:r>
      <w:r w:rsidR="0003352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Jarosław </w:t>
      </w:r>
      <w:proofErr w:type="spellStart"/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Zagórski</w:t>
      </w:r>
      <w:proofErr w:type="spellEnd"/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, </w:t>
      </w:r>
      <w:r w:rsidR="008C3C7D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Managing Director,</w:t>
      </w:r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Ghelamco</w:t>
      </w:r>
      <w:proofErr w:type="spellEnd"/>
      <w:r w:rsidR="0003352F" w:rsidRPr="00454E6D">
        <w:rPr>
          <w:rFonts w:eastAsia="Times New Roman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 xml:space="preserve"> Poland</w:t>
      </w:r>
      <w:r w:rsidR="0003352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.</w:t>
      </w:r>
    </w:p>
    <w:p w14:paraId="5F15607D" w14:textId="77777777" w:rsidR="0003352F" w:rsidRPr="00454E6D" w:rsidRDefault="0003352F" w:rsidP="00B36672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275A1DD3" w14:textId="0648D994" w:rsidR="00241E3E" w:rsidRPr="00454E6D" w:rsidRDefault="0062043A" w:rsidP="00912210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The project’s name</w:t>
      </w:r>
      <w:r w:rsidR="0091221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– VIBE – </w:t>
      </w: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refers </w:t>
      </w:r>
      <w:r w:rsidR="0091221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to </w:t>
      </w: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the </w:t>
      </w:r>
      <w:r w:rsidR="004D6B18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vibrant</w:t>
      </w: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, big-city atmosphere prevailing in </w:t>
      </w:r>
      <w:proofErr w:type="spellStart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Ghelamco’s</w:t>
      </w:r>
      <w:proofErr w:type="spellEnd"/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latest development.</w:t>
      </w:r>
      <w:r w:rsidR="008B2478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241E3E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It is the first office building in Poland to receive its own </w:t>
      </w:r>
      <w:r w:rsidR="0087456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specially</w:t>
      </w:r>
      <w:r w:rsidR="00DF6DBA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87456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composed </w:t>
      </w:r>
      <w:proofErr w:type="spellStart"/>
      <w:r w:rsidR="00241E3E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audiospher</w:t>
      </w:r>
      <w:r w:rsidR="002C7F6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e</w:t>
      </w:r>
      <w:proofErr w:type="spellEnd"/>
      <w:r w:rsidR="002C7F6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giving it a unique </w:t>
      </w:r>
      <w:r w:rsidR="0087456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and personal </w:t>
      </w:r>
      <w:r w:rsidR="002C7F6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character</w:t>
      </w:r>
      <w:r w:rsidR="00FD489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="0087456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that </w:t>
      </w:r>
      <w:r w:rsidR="00FD489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resonat</w:t>
      </w:r>
      <w:r w:rsidR="0087456F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es</w:t>
      </w:r>
      <w:r w:rsidR="00FD4892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with its interiors</w:t>
      </w:r>
      <w:r w:rsidR="002B44CE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.</w:t>
      </w:r>
    </w:p>
    <w:p w14:paraId="0F532068" w14:textId="77777777" w:rsidR="00912210" w:rsidRPr="00454E6D" w:rsidRDefault="00912210" w:rsidP="00912210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7AB20513" w14:textId="2B12F248" w:rsidR="006E4FEC" w:rsidRPr="00454E6D" w:rsidRDefault="0038510B" w:rsidP="00912210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  <w:r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lastRenderedPageBreak/>
        <w:t xml:space="preserve">The Asset Services team of Cushman &amp; Wakefield provides property management for VIBE. </w:t>
      </w:r>
      <w:r w:rsidR="00666365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The 11-floor building offers 15,000 sqm of </w:t>
      </w:r>
      <w:r w:rsidR="004D0666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modern office space developed in line with </w:t>
      </w:r>
      <w:proofErr w:type="spellStart"/>
      <w:r w:rsidR="004D0666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>Ghelamco’s</w:t>
      </w:r>
      <w:proofErr w:type="spellEnd"/>
      <w:r w:rsidR="004D0666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 ESG strategy. 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It features an ultra-modern Building Energy Management System (BEMS) that will significantly reduce energy consumption and an </w:t>
      </w:r>
      <w:proofErr w:type="spellStart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>InBin</w:t>
      </w:r>
      <w:proofErr w:type="spellEnd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app to analyse tenants’ carbon footprint on the basis of waste weight data. </w:t>
      </w:r>
      <w:r w:rsidR="00BE53CF" w:rsidRPr="00454E6D">
        <w:rPr>
          <w:color w:val="050505"/>
          <w:sz w:val="20"/>
          <w:szCs w:val="20"/>
          <w:shd w:val="clear" w:color="auto" w:fill="FFFFFF"/>
          <w:lang w:val="en-GB"/>
        </w:rPr>
        <w:t>Ultimately, the building will be powered by 100</w:t>
      </w:r>
      <w:r w:rsidR="001F64E0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per cent</w:t>
      </w:r>
      <w:r w:rsidR="00BE53CF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clean energy. 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Its sustainability will be confirmed by WELL, BREEAM, DGNB and Green Building Standard certifications, with the goal of obtaining the highest ratings. </w:t>
      </w:r>
      <w:r w:rsidR="00294237" w:rsidRPr="00454E6D">
        <w:rPr>
          <w:color w:val="050505"/>
          <w:sz w:val="20"/>
          <w:szCs w:val="20"/>
          <w:shd w:val="clear" w:color="auto" w:fill="FFFFFF"/>
          <w:lang w:val="en-GB"/>
        </w:rPr>
        <w:t>VIBE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already boasts the highest </w:t>
      </w:r>
      <w:r w:rsidR="002B46B6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Platinum 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level of </w:t>
      </w:r>
      <w:proofErr w:type="spellStart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>SmartScore</w:t>
      </w:r>
      <w:proofErr w:type="spellEnd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and </w:t>
      </w:r>
      <w:proofErr w:type="spellStart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>WiredScore</w:t>
      </w:r>
      <w:proofErr w:type="spellEnd"/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 certification</w:t>
      </w:r>
      <w:r w:rsidR="00410CF1">
        <w:rPr>
          <w:color w:val="050505"/>
          <w:sz w:val="20"/>
          <w:szCs w:val="20"/>
          <w:shd w:val="clear" w:color="auto" w:fill="FFFFFF"/>
          <w:lang w:val="en-GB"/>
        </w:rPr>
        <w:t>s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, </w:t>
      </w:r>
      <w:r w:rsidR="00DB5E7A" w:rsidRPr="00454E6D">
        <w:rPr>
          <w:color w:val="050505"/>
          <w:sz w:val="20"/>
          <w:szCs w:val="20"/>
          <w:shd w:val="clear" w:color="auto" w:fill="FFFFFF"/>
          <w:lang w:val="en-GB"/>
        </w:rPr>
        <w:t xml:space="preserve">evidence of </w:t>
      </w:r>
      <w:r w:rsidR="00FD65E7" w:rsidRPr="00454E6D">
        <w:rPr>
          <w:color w:val="050505"/>
          <w:sz w:val="20"/>
          <w:szCs w:val="20"/>
          <w:shd w:val="clear" w:color="auto" w:fill="FFFFFF"/>
          <w:lang w:val="en-GB"/>
        </w:rPr>
        <w:t>its cutting-edge technologies</w:t>
      </w:r>
      <w:r w:rsidR="00912210" w:rsidRPr="00454E6D"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  <w:t xml:space="preserve">. </w:t>
      </w:r>
    </w:p>
    <w:p w14:paraId="6DAE6EB1" w14:textId="77777777" w:rsidR="00912210" w:rsidRPr="00454E6D" w:rsidRDefault="00912210" w:rsidP="00912210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4D22B744" w14:textId="77777777" w:rsidR="00912210" w:rsidRPr="00454E6D" w:rsidRDefault="00912210" w:rsidP="00912210">
      <w:pPr>
        <w:spacing w:after="0" w:line="240" w:lineRule="auto"/>
        <w:jc w:val="both"/>
        <w:rPr>
          <w:rFonts w:eastAsia="Times New Roman"/>
          <w:color w:val="000000" w:themeColor="text1"/>
          <w:sz w:val="20"/>
          <w:szCs w:val="20"/>
          <w:shd w:val="clear" w:color="auto" w:fill="FFFFFF"/>
          <w:lang w:val="en-GB"/>
        </w:rPr>
      </w:pPr>
    </w:p>
    <w:p w14:paraId="0A610C7F" w14:textId="03FC3CE5" w:rsidR="004B3D1A" w:rsidRPr="00454E6D" w:rsidRDefault="0038091B" w:rsidP="00912210">
      <w:pPr>
        <w:spacing w:after="0" w:line="240" w:lineRule="auto"/>
        <w:jc w:val="both"/>
        <w:rPr>
          <w:b/>
          <w:sz w:val="16"/>
          <w:szCs w:val="16"/>
          <w:lang w:val="en-GB"/>
        </w:rPr>
      </w:pPr>
      <w:r w:rsidRPr="00454E6D">
        <w:rPr>
          <w:b/>
          <w:sz w:val="16"/>
          <w:szCs w:val="16"/>
          <w:lang w:val="en-GB"/>
        </w:rPr>
        <w:t>About</w:t>
      </w:r>
      <w:r w:rsidR="004B3D1A" w:rsidRPr="00454E6D">
        <w:rPr>
          <w:b/>
          <w:sz w:val="16"/>
          <w:szCs w:val="16"/>
          <w:lang w:val="en-GB"/>
        </w:rPr>
        <w:t xml:space="preserve"> Cushman &amp; Wakefield</w:t>
      </w:r>
    </w:p>
    <w:p w14:paraId="482909FA" w14:textId="77777777" w:rsidR="004B3D1A" w:rsidRPr="00454E6D" w:rsidRDefault="004B3D1A" w:rsidP="00A31F0C">
      <w:pPr>
        <w:spacing w:after="0" w:line="240" w:lineRule="auto"/>
        <w:jc w:val="both"/>
        <w:rPr>
          <w:b/>
          <w:sz w:val="16"/>
          <w:szCs w:val="16"/>
          <w:lang w:val="en-GB"/>
        </w:rPr>
      </w:pPr>
    </w:p>
    <w:p w14:paraId="0EF233C6" w14:textId="1BBCFA44" w:rsidR="00443EFE" w:rsidRPr="00454E6D" w:rsidRDefault="00C60673" w:rsidP="00A31F0C">
      <w:pPr>
        <w:jc w:val="both"/>
        <w:rPr>
          <w:sz w:val="16"/>
          <w:szCs w:val="16"/>
          <w:lang w:val="en-GB"/>
        </w:rPr>
      </w:pPr>
      <w:r w:rsidRPr="00454E6D">
        <w:rPr>
          <w:sz w:val="16"/>
          <w:szCs w:val="16"/>
          <w:lang w:val="en-GB"/>
        </w:rPr>
        <w:t>Cushman &amp; Wakefield (NYSE: CWK) is a leading global commercial real estate services firm for property owners and occupiers with approximately 52,000 employees in nearly 400 offices and 60 countries. In 2023, the firm reported revenue of $9.5 billion across its core services of property, facilities and project management, leasing, capital markets, and valuation and other services. It also receives numerous industry and business accolades for its award-winning culture and commitment to Diversity, Equity and Inclusion (DEI), sustainability and more. For additional information, visit </w:t>
      </w:r>
      <w:hyperlink r:id="rId8" w:history="1">
        <w:r w:rsidRPr="00454E6D">
          <w:rPr>
            <w:rStyle w:val="Hipercze"/>
            <w:sz w:val="16"/>
            <w:szCs w:val="16"/>
            <w:lang w:val="en-GB"/>
          </w:rPr>
          <w:t>http://www.cushmanwakefield.com.</w:t>
        </w:r>
      </w:hyperlink>
      <w:r w:rsidRPr="00454E6D">
        <w:rPr>
          <w:sz w:val="16"/>
          <w:szCs w:val="16"/>
          <w:lang w:val="en-GB"/>
        </w:rPr>
        <w:t xml:space="preserve"> </w:t>
      </w:r>
      <w:r w:rsidR="00443EFE" w:rsidRPr="00454E6D">
        <w:rPr>
          <w:sz w:val="16"/>
          <w:szCs w:val="16"/>
          <w:lang w:val="en-GB"/>
        </w:rPr>
        <w:t xml:space="preserve"> </w:t>
      </w:r>
    </w:p>
    <w:p w14:paraId="64A83442" w14:textId="2FFD2180" w:rsidR="00BC2537" w:rsidRPr="00454E6D" w:rsidRDefault="00A13F0B" w:rsidP="00A31F0C">
      <w:pPr>
        <w:jc w:val="both"/>
        <w:rPr>
          <w:sz w:val="16"/>
          <w:szCs w:val="16"/>
          <w:lang w:val="en-GB"/>
        </w:rPr>
      </w:pPr>
      <w:r w:rsidRPr="00454E6D">
        <w:rPr>
          <w:rFonts w:eastAsia="Times New Roman"/>
          <w:sz w:val="16"/>
          <w:szCs w:val="16"/>
          <w:lang w:val="en-GB" w:eastAsia="en-US"/>
        </w:rPr>
        <w:t xml:space="preserve">- </w:t>
      </w:r>
      <w:r w:rsidR="00CC60E7" w:rsidRPr="00454E6D">
        <w:rPr>
          <w:rFonts w:eastAsia="Times New Roman"/>
          <w:b/>
          <w:bCs/>
          <w:sz w:val="16"/>
          <w:szCs w:val="16"/>
          <w:lang w:val="en-GB" w:eastAsia="en-US"/>
        </w:rPr>
        <w:t>E</w:t>
      </w:r>
      <w:r w:rsidR="0038091B" w:rsidRPr="00454E6D">
        <w:rPr>
          <w:rFonts w:eastAsia="Times New Roman"/>
          <w:b/>
          <w:bCs/>
          <w:sz w:val="16"/>
          <w:szCs w:val="16"/>
          <w:lang w:val="en-GB" w:eastAsia="en-US"/>
        </w:rPr>
        <w:t>NDS</w:t>
      </w:r>
      <w:r w:rsidR="00CC60E7" w:rsidRPr="00454E6D">
        <w:rPr>
          <w:rFonts w:eastAsia="Times New Roman"/>
          <w:b/>
          <w:bCs/>
          <w:sz w:val="16"/>
          <w:szCs w:val="16"/>
          <w:lang w:val="en-GB" w:eastAsia="en-US"/>
        </w:rPr>
        <w:t xml:space="preserve"> </w:t>
      </w:r>
      <w:r w:rsidR="0085202E" w:rsidRPr="00454E6D">
        <w:rPr>
          <w:rFonts w:eastAsia="Times New Roman"/>
          <w:b/>
          <w:bCs/>
          <w:sz w:val="16"/>
          <w:szCs w:val="16"/>
          <w:lang w:val="en-GB" w:eastAsia="en-US"/>
        </w:rPr>
        <w:t>-</w:t>
      </w:r>
    </w:p>
    <w:sectPr w:rsidR="00BC2537" w:rsidRPr="00454E6D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24D37" w14:textId="77777777" w:rsidR="00A54869" w:rsidRDefault="00A54869">
      <w:pPr>
        <w:spacing w:after="0" w:line="240" w:lineRule="auto"/>
      </w:pPr>
      <w:r>
        <w:separator/>
      </w:r>
    </w:p>
  </w:endnote>
  <w:endnote w:type="continuationSeparator" w:id="0">
    <w:p w14:paraId="5A8E8080" w14:textId="77777777" w:rsidR="00A54869" w:rsidRDefault="00A54869">
      <w:pPr>
        <w:spacing w:after="0" w:line="240" w:lineRule="auto"/>
      </w:pPr>
      <w:r>
        <w:continuationSeparator/>
      </w:r>
    </w:p>
  </w:endnote>
  <w:endnote w:type="continuationNotice" w:id="1">
    <w:p w14:paraId="054F4348" w14:textId="77777777" w:rsidR="00A54869" w:rsidRDefault="00A54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1DB4E9A2" w:rsidR="00025C81" w:rsidRPr="00C8277A" w:rsidRDefault="0038091B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38091B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CA2FF2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723" w:type="dxa"/>
            <w:tblLayout w:type="fixed"/>
            <w:tblLook w:val="04A0" w:firstRow="1" w:lastRow="0" w:firstColumn="1" w:lastColumn="0" w:noHBand="0" w:noVBand="1"/>
          </w:tblPr>
          <w:tblGrid>
            <w:gridCol w:w="7781"/>
            <w:gridCol w:w="1001"/>
            <w:gridCol w:w="218"/>
          </w:tblGrid>
          <w:tr w:rsidR="00C808BB" w:rsidRPr="00CA2FF2" w14:paraId="73319B5E" w14:textId="77777777" w:rsidTr="00C808B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111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CA2FF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38091B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38091B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Karolina Samczyńska-Fiślak</w:t>
                      </w:r>
                    </w:p>
                    <w:p w14:paraId="03FB117E" w14:textId="77777777" w:rsidR="00025C81" w:rsidRPr="0038091B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38091B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38091B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38091B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38091B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6A42FE23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="00225F78" w:rsidRPr="007709C5">
                          <w:rPr>
                            <w:rStyle w:val="Hipercze"/>
                            <w:lang w:val="de-AT"/>
                          </w:rPr>
                          <w:t>karolina.samczynska@cushwake.com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394" w:type="dxa"/>
              </w:tcPr>
              <w:p w14:paraId="1B319E80" w14:textId="12D05D4C" w:rsidR="00025C81" w:rsidRPr="00837028" w:rsidRDefault="00225F78" w:rsidP="00C808BB">
                <w:pPr>
                  <w:pStyle w:val="ContactName"/>
                  <w:tabs>
                    <w:tab w:val="left" w:pos="785"/>
                  </w:tabs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b/>
                    <w:color w:val="696B6B"/>
                    <w:u w:color="696B6B"/>
                    <w:lang w:val="pl-PL"/>
                  </w:rPr>
                </w:pPr>
                <w:r w:rsidRPr="00837028">
                  <w:rPr>
                    <w:rStyle w:val="Brak"/>
                    <w:b/>
                    <w:color w:val="696B6B"/>
                    <w:u w:color="696B6B"/>
                    <w:lang w:val="pl-PL"/>
                  </w:rPr>
                  <w:t>Magdalena Znyk-Ossowska</w:t>
                </w:r>
              </w:p>
              <w:p w14:paraId="599A5D2E" w14:textId="566C9C65" w:rsidR="00025C81" w:rsidRPr="00837028" w:rsidRDefault="00517B59" w:rsidP="00B924E3">
                <w:pPr>
                  <w:pStyle w:val="ContactName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pl-PL"/>
                  </w:rPr>
                </w:pPr>
                <w:r w:rsidRPr="00837028">
                  <w:rPr>
                    <w:rStyle w:val="Brak"/>
                    <w:color w:val="696B6B"/>
                    <w:u w:color="696B6B"/>
                    <w:lang w:val="pl-PL"/>
                  </w:rPr>
                  <w:t>Linkleaders</w:t>
                </w:r>
              </w:p>
              <w:p w14:paraId="11F58EE5" w14:textId="50E1BF77" w:rsidR="00025C81" w:rsidRPr="00837028" w:rsidRDefault="001A4929" w:rsidP="00B924E3">
                <w:pPr>
                  <w:pStyle w:val="ContactName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b/>
                    <w:bCs/>
                    <w:color w:val="696B6B"/>
                    <w:u w:color="696B6B"/>
                    <w:lang w:val="pl-PL"/>
                  </w:rPr>
                </w:pPr>
                <w:r w:rsidRPr="00837028">
                  <w:rPr>
                    <w:rStyle w:val="Brak"/>
                    <w:color w:val="696B6B"/>
                    <w:u w:color="696B6B"/>
                    <w:lang w:val="pl-PL"/>
                  </w:rPr>
                  <w:t>Tel: +48</w:t>
                </w:r>
                <w:r w:rsidR="00225F78" w:rsidRPr="00837028">
                  <w:rPr>
                    <w:rStyle w:val="Brak"/>
                    <w:color w:val="696B6B"/>
                    <w:u w:color="696B6B"/>
                    <w:lang w:val="pl-PL"/>
                  </w:rPr>
                  <w:t> </w:t>
                </w:r>
                <w:r w:rsidR="00225F78" w:rsidRPr="00837028">
                  <w:rPr>
                    <w:rFonts w:eastAsia="Arial" w:cs="Arial"/>
                    <w:color w:val="696B6B"/>
                    <w:szCs w:val="18"/>
                    <w:lang w:val="pl-PL" w:eastAsia="pl-PL"/>
                  </w:rPr>
                  <w:t>502 556 846</w:t>
                </w:r>
              </w:p>
              <w:p w14:paraId="7DB2343B" w14:textId="77777777" w:rsidR="00B77D91" w:rsidRPr="00837028" w:rsidRDefault="00B77D91" w:rsidP="00B924E3">
                <w:pPr>
                  <w:pStyle w:val="ContactName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pl-PL"/>
                  </w:rPr>
                </w:pPr>
              </w:p>
              <w:p w14:paraId="1477B139" w14:textId="52F3A49D" w:rsidR="00025C81" w:rsidRPr="0038091B" w:rsidRDefault="001A4929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  <w:r w:rsidRPr="0038091B">
                  <w:rPr>
                    <w:rStyle w:val="Brak"/>
                    <w:color w:val="696B6B"/>
                    <w:u w:color="696B6B"/>
                    <w:lang w:val="de-DE"/>
                  </w:rPr>
                  <w:t xml:space="preserve">e-mail: </w:t>
                </w:r>
                <w:r w:rsidR="00225F78" w:rsidRPr="0038091B">
                  <w:rPr>
                    <w:rStyle w:val="Hyperlink0"/>
                    <w:color w:val="008B98"/>
                    <w:lang w:val="de-DE"/>
                  </w:rPr>
                  <w:t>magdalena.ossowska@linkleaders.pl</w:t>
                </w:r>
              </w:p>
              <w:p w14:paraId="4ED69CDE" w14:textId="77777777" w:rsidR="00025C81" w:rsidRPr="0038091B" w:rsidRDefault="00025C81" w:rsidP="00B924E3">
                <w:pPr>
                  <w:pStyle w:val="ContactName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38091B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38091B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38091B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38091B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CA2FF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9794" w14:textId="77777777" w:rsidR="00A54869" w:rsidRDefault="00A54869">
      <w:pPr>
        <w:spacing w:after="0" w:line="240" w:lineRule="auto"/>
      </w:pPr>
      <w:r>
        <w:separator/>
      </w:r>
    </w:p>
  </w:footnote>
  <w:footnote w:type="continuationSeparator" w:id="0">
    <w:p w14:paraId="13A83FD9" w14:textId="77777777" w:rsidR="00A54869" w:rsidRDefault="00A54869">
      <w:pPr>
        <w:spacing w:after="0" w:line="240" w:lineRule="auto"/>
      </w:pPr>
      <w:r>
        <w:continuationSeparator/>
      </w:r>
    </w:p>
  </w:footnote>
  <w:footnote w:type="continuationNotice" w:id="1">
    <w:p w14:paraId="5A2A1813" w14:textId="77777777" w:rsidR="00A54869" w:rsidRDefault="00A54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6023">
    <w:abstractNumId w:val="2"/>
  </w:num>
  <w:num w:numId="2" w16cid:durableId="1421943991">
    <w:abstractNumId w:val="0"/>
  </w:num>
  <w:num w:numId="3" w16cid:durableId="30343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7243"/>
    <w:rsid w:val="00013F59"/>
    <w:rsid w:val="000203A2"/>
    <w:rsid w:val="000251E4"/>
    <w:rsid w:val="00025C81"/>
    <w:rsid w:val="00027F57"/>
    <w:rsid w:val="0003245E"/>
    <w:rsid w:val="00032754"/>
    <w:rsid w:val="0003352F"/>
    <w:rsid w:val="00044C5B"/>
    <w:rsid w:val="00046C52"/>
    <w:rsid w:val="00046DBB"/>
    <w:rsid w:val="00067FD0"/>
    <w:rsid w:val="000700E2"/>
    <w:rsid w:val="0008371E"/>
    <w:rsid w:val="0008477F"/>
    <w:rsid w:val="00086C80"/>
    <w:rsid w:val="00092276"/>
    <w:rsid w:val="000A5D26"/>
    <w:rsid w:val="000A622E"/>
    <w:rsid w:val="000B08A1"/>
    <w:rsid w:val="000B142D"/>
    <w:rsid w:val="000B29DE"/>
    <w:rsid w:val="000C4210"/>
    <w:rsid w:val="000C585C"/>
    <w:rsid w:val="000D19C5"/>
    <w:rsid w:val="000D4656"/>
    <w:rsid w:val="000D5790"/>
    <w:rsid w:val="000D5FED"/>
    <w:rsid w:val="000E1880"/>
    <w:rsid w:val="000E2E24"/>
    <w:rsid w:val="000E33D1"/>
    <w:rsid w:val="000E37E1"/>
    <w:rsid w:val="000F64E0"/>
    <w:rsid w:val="000F7964"/>
    <w:rsid w:val="001013AF"/>
    <w:rsid w:val="00111135"/>
    <w:rsid w:val="001141D8"/>
    <w:rsid w:val="001146DD"/>
    <w:rsid w:val="0011559A"/>
    <w:rsid w:val="00117F30"/>
    <w:rsid w:val="00122668"/>
    <w:rsid w:val="001237A9"/>
    <w:rsid w:val="00126229"/>
    <w:rsid w:val="00132CB9"/>
    <w:rsid w:val="00132F07"/>
    <w:rsid w:val="00143E13"/>
    <w:rsid w:val="00146BAC"/>
    <w:rsid w:val="00150F3F"/>
    <w:rsid w:val="00152F70"/>
    <w:rsid w:val="001635F6"/>
    <w:rsid w:val="00165538"/>
    <w:rsid w:val="00166861"/>
    <w:rsid w:val="00167436"/>
    <w:rsid w:val="001735FD"/>
    <w:rsid w:val="00174EBA"/>
    <w:rsid w:val="00175FB4"/>
    <w:rsid w:val="00180B3E"/>
    <w:rsid w:val="00180BD2"/>
    <w:rsid w:val="00185967"/>
    <w:rsid w:val="0018688B"/>
    <w:rsid w:val="00190FB3"/>
    <w:rsid w:val="00193ADD"/>
    <w:rsid w:val="00193D66"/>
    <w:rsid w:val="001A4929"/>
    <w:rsid w:val="001A56D9"/>
    <w:rsid w:val="001B5FA0"/>
    <w:rsid w:val="001C0591"/>
    <w:rsid w:val="001C1117"/>
    <w:rsid w:val="001C7385"/>
    <w:rsid w:val="001D08F3"/>
    <w:rsid w:val="001D0F39"/>
    <w:rsid w:val="001D401E"/>
    <w:rsid w:val="001E16E8"/>
    <w:rsid w:val="001E32C6"/>
    <w:rsid w:val="001E3C79"/>
    <w:rsid w:val="001E4E45"/>
    <w:rsid w:val="001F47EA"/>
    <w:rsid w:val="001F4BBC"/>
    <w:rsid w:val="001F64E0"/>
    <w:rsid w:val="001F7E37"/>
    <w:rsid w:val="00206001"/>
    <w:rsid w:val="002125FE"/>
    <w:rsid w:val="00217BD6"/>
    <w:rsid w:val="002240B1"/>
    <w:rsid w:val="00225F78"/>
    <w:rsid w:val="00231B46"/>
    <w:rsid w:val="002362BA"/>
    <w:rsid w:val="00241E3E"/>
    <w:rsid w:val="002426EF"/>
    <w:rsid w:val="002456D3"/>
    <w:rsid w:val="00246115"/>
    <w:rsid w:val="00251F00"/>
    <w:rsid w:val="00252A93"/>
    <w:rsid w:val="00254ADC"/>
    <w:rsid w:val="00257807"/>
    <w:rsid w:val="00257ED3"/>
    <w:rsid w:val="0026004F"/>
    <w:rsid w:val="00260C7D"/>
    <w:rsid w:val="00261AA0"/>
    <w:rsid w:val="00264AB9"/>
    <w:rsid w:val="00275982"/>
    <w:rsid w:val="00275F1E"/>
    <w:rsid w:val="00275FDC"/>
    <w:rsid w:val="0028046B"/>
    <w:rsid w:val="00282FB7"/>
    <w:rsid w:val="002849E8"/>
    <w:rsid w:val="00284E92"/>
    <w:rsid w:val="00286DC7"/>
    <w:rsid w:val="00293086"/>
    <w:rsid w:val="00294237"/>
    <w:rsid w:val="002958EB"/>
    <w:rsid w:val="002967FF"/>
    <w:rsid w:val="002A37FC"/>
    <w:rsid w:val="002B381B"/>
    <w:rsid w:val="002B44CE"/>
    <w:rsid w:val="002B46B6"/>
    <w:rsid w:val="002B4716"/>
    <w:rsid w:val="002B593C"/>
    <w:rsid w:val="002C1DFF"/>
    <w:rsid w:val="002C480C"/>
    <w:rsid w:val="002C5887"/>
    <w:rsid w:val="002C6160"/>
    <w:rsid w:val="002C7F60"/>
    <w:rsid w:val="002D0B42"/>
    <w:rsid w:val="002D1302"/>
    <w:rsid w:val="002D3AD1"/>
    <w:rsid w:val="002D4EC6"/>
    <w:rsid w:val="002D5829"/>
    <w:rsid w:val="002D7779"/>
    <w:rsid w:val="002E0BB0"/>
    <w:rsid w:val="002E1729"/>
    <w:rsid w:val="002E2870"/>
    <w:rsid w:val="002E2D30"/>
    <w:rsid w:val="002F0F48"/>
    <w:rsid w:val="003009DC"/>
    <w:rsid w:val="003018B5"/>
    <w:rsid w:val="00316804"/>
    <w:rsid w:val="0032389F"/>
    <w:rsid w:val="00335E9C"/>
    <w:rsid w:val="00341ADC"/>
    <w:rsid w:val="0034418D"/>
    <w:rsid w:val="0035396B"/>
    <w:rsid w:val="00364117"/>
    <w:rsid w:val="00370E73"/>
    <w:rsid w:val="00374DB8"/>
    <w:rsid w:val="0038091B"/>
    <w:rsid w:val="0038510B"/>
    <w:rsid w:val="00385CB8"/>
    <w:rsid w:val="0038604F"/>
    <w:rsid w:val="003866CA"/>
    <w:rsid w:val="00387CAF"/>
    <w:rsid w:val="003A4C9F"/>
    <w:rsid w:val="003A70E2"/>
    <w:rsid w:val="003B3560"/>
    <w:rsid w:val="003B78C7"/>
    <w:rsid w:val="003C15F4"/>
    <w:rsid w:val="003C1BBA"/>
    <w:rsid w:val="003C1E58"/>
    <w:rsid w:val="003C22BC"/>
    <w:rsid w:val="003C5B29"/>
    <w:rsid w:val="003C6BFF"/>
    <w:rsid w:val="003D5371"/>
    <w:rsid w:val="003D6017"/>
    <w:rsid w:val="003D7B1D"/>
    <w:rsid w:val="003E0201"/>
    <w:rsid w:val="003E306F"/>
    <w:rsid w:val="003E3F99"/>
    <w:rsid w:val="003E4FB6"/>
    <w:rsid w:val="003E7C60"/>
    <w:rsid w:val="003F4AAD"/>
    <w:rsid w:val="004001BC"/>
    <w:rsid w:val="00403626"/>
    <w:rsid w:val="00410CF1"/>
    <w:rsid w:val="004112C0"/>
    <w:rsid w:val="0041149C"/>
    <w:rsid w:val="00417605"/>
    <w:rsid w:val="004329C4"/>
    <w:rsid w:val="0043767F"/>
    <w:rsid w:val="00440D65"/>
    <w:rsid w:val="00443EFE"/>
    <w:rsid w:val="00454E6D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7380B"/>
    <w:rsid w:val="00475201"/>
    <w:rsid w:val="00475227"/>
    <w:rsid w:val="00484337"/>
    <w:rsid w:val="00490581"/>
    <w:rsid w:val="0049367E"/>
    <w:rsid w:val="004B0979"/>
    <w:rsid w:val="004B3D1A"/>
    <w:rsid w:val="004C2C37"/>
    <w:rsid w:val="004D0666"/>
    <w:rsid w:val="004D16D5"/>
    <w:rsid w:val="004D68AD"/>
    <w:rsid w:val="004D6A3C"/>
    <w:rsid w:val="004D6B18"/>
    <w:rsid w:val="004D7C3B"/>
    <w:rsid w:val="004E0237"/>
    <w:rsid w:val="004E41F4"/>
    <w:rsid w:val="004E46E9"/>
    <w:rsid w:val="004E5A7E"/>
    <w:rsid w:val="004E7185"/>
    <w:rsid w:val="004F6696"/>
    <w:rsid w:val="00502E72"/>
    <w:rsid w:val="00512047"/>
    <w:rsid w:val="0051329D"/>
    <w:rsid w:val="0051644B"/>
    <w:rsid w:val="00517B59"/>
    <w:rsid w:val="00520076"/>
    <w:rsid w:val="005229AB"/>
    <w:rsid w:val="00531CF4"/>
    <w:rsid w:val="0053229F"/>
    <w:rsid w:val="005323BE"/>
    <w:rsid w:val="005369D7"/>
    <w:rsid w:val="00537747"/>
    <w:rsid w:val="00541366"/>
    <w:rsid w:val="00541D5B"/>
    <w:rsid w:val="00546849"/>
    <w:rsid w:val="00552477"/>
    <w:rsid w:val="005567C2"/>
    <w:rsid w:val="00561829"/>
    <w:rsid w:val="00561888"/>
    <w:rsid w:val="005661E7"/>
    <w:rsid w:val="00566AB7"/>
    <w:rsid w:val="00576907"/>
    <w:rsid w:val="00580A25"/>
    <w:rsid w:val="005878DD"/>
    <w:rsid w:val="00591DBB"/>
    <w:rsid w:val="005A4560"/>
    <w:rsid w:val="005C01D2"/>
    <w:rsid w:val="005C4360"/>
    <w:rsid w:val="005D06CC"/>
    <w:rsid w:val="005D2367"/>
    <w:rsid w:val="005D3204"/>
    <w:rsid w:val="005D4DD1"/>
    <w:rsid w:val="005D5EEB"/>
    <w:rsid w:val="005E2C9B"/>
    <w:rsid w:val="005E36C1"/>
    <w:rsid w:val="005E49BA"/>
    <w:rsid w:val="005F650D"/>
    <w:rsid w:val="005F709A"/>
    <w:rsid w:val="00601B86"/>
    <w:rsid w:val="006020AF"/>
    <w:rsid w:val="00603782"/>
    <w:rsid w:val="00603E62"/>
    <w:rsid w:val="00605ED5"/>
    <w:rsid w:val="00617929"/>
    <w:rsid w:val="0062043A"/>
    <w:rsid w:val="00620D5B"/>
    <w:rsid w:val="0062428D"/>
    <w:rsid w:val="00624E73"/>
    <w:rsid w:val="00625143"/>
    <w:rsid w:val="00625773"/>
    <w:rsid w:val="00625DBC"/>
    <w:rsid w:val="00634853"/>
    <w:rsid w:val="00634A82"/>
    <w:rsid w:val="006367C0"/>
    <w:rsid w:val="00637C0C"/>
    <w:rsid w:val="00647BF0"/>
    <w:rsid w:val="00654588"/>
    <w:rsid w:val="006567A0"/>
    <w:rsid w:val="00661892"/>
    <w:rsid w:val="00661F11"/>
    <w:rsid w:val="00662C4F"/>
    <w:rsid w:val="00666365"/>
    <w:rsid w:val="006714A0"/>
    <w:rsid w:val="00674476"/>
    <w:rsid w:val="00674AAF"/>
    <w:rsid w:val="0067607F"/>
    <w:rsid w:val="006807CC"/>
    <w:rsid w:val="00682F1F"/>
    <w:rsid w:val="006915F3"/>
    <w:rsid w:val="006924DA"/>
    <w:rsid w:val="0069258A"/>
    <w:rsid w:val="00695E5E"/>
    <w:rsid w:val="006A32B9"/>
    <w:rsid w:val="006A4A8B"/>
    <w:rsid w:val="006B114D"/>
    <w:rsid w:val="006B635B"/>
    <w:rsid w:val="006B6EBE"/>
    <w:rsid w:val="006C449A"/>
    <w:rsid w:val="006C6FD4"/>
    <w:rsid w:val="006D189F"/>
    <w:rsid w:val="006D1EF1"/>
    <w:rsid w:val="006D68E0"/>
    <w:rsid w:val="006E08D0"/>
    <w:rsid w:val="006E18A4"/>
    <w:rsid w:val="006E1C2B"/>
    <w:rsid w:val="006E2DCD"/>
    <w:rsid w:val="006E38B7"/>
    <w:rsid w:val="006E4FEC"/>
    <w:rsid w:val="006E5816"/>
    <w:rsid w:val="006F06A0"/>
    <w:rsid w:val="006F71A3"/>
    <w:rsid w:val="007014E6"/>
    <w:rsid w:val="00703171"/>
    <w:rsid w:val="00713FF2"/>
    <w:rsid w:val="00717324"/>
    <w:rsid w:val="00725E13"/>
    <w:rsid w:val="007315A0"/>
    <w:rsid w:val="0073198D"/>
    <w:rsid w:val="007326D4"/>
    <w:rsid w:val="00735E99"/>
    <w:rsid w:val="00742036"/>
    <w:rsid w:val="00742AA9"/>
    <w:rsid w:val="00751E88"/>
    <w:rsid w:val="00753387"/>
    <w:rsid w:val="007640FE"/>
    <w:rsid w:val="00770B4C"/>
    <w:rsid w:val="00771251"/>
    <w:rsid w:val="00775E16"/>
    <w:rsid w:val="0078111A"/>
    <w:rsid w:val="00782A9B"/>
    <w:rsid w:val="00790531"/>
    <w:rsid w:val="00790E9B"/>
    <w:rsid w:val="0079250E"/>
    <w:rsid w:val="007A354E"/>
    <w:rsid w:val="007A6E6F"/>
    <w:rsid w:val="007B0283"/>
    <w:rsid w:val="007B1B45"/>
    <w:rsid w:val="007C69D0"/>
    <w:rsid w:val="007D7AC8"/>
    <w:rsid w:val="007F3A12"/>
    <w:rsid w:val="007F5890"/>
    <w:rsid w:val="00801508"/>
    <w:rsid w:val="00802ECA"/>
    <w:rsid w:val="00803FD8"/>
    <w:rsid w:val="00807CA1"/>
    <w:rsid w:val="0081370C"/>
    <w:rsid w:val="00814E17"/>
    <w:rsid w:val="00815E6F"/>
    <w:rsid w:val="00816C78"/>
    <w:rsid w:val="0082036C"/>
    <w:rsid w:val="00824D18"/>
    <w:rsid w:val="0083240F"/>
    <w:rsid w:val="00837028"/>
    <w:rsid w:val="00841110"/>
    <w:rsid w:val="00842064"/>
    <w:rsid w:val="0084290C"/>
    <w:rsid w:val="00843BB8"/>
    <w:rsid w:val="0085202E"/>
    <w:rsid w:val="00856BE4"/>
    <w:rsid w:val="00866DDD"/>
    <w:rsid w:val="00871030"/>
    <w:rsid w:val="00871766"/>
    <w:rsid w:val="00872092"/>
    <w:rsid w:val="0087456F"/>
    <w:rsid w:val="00874BB3"/>
    <w:rsid w:val="008753CF"/>
    <w:rsid w:val="00876368"/>
    <w:rsid w:val="008772B7"/>
    <w:rsid w:val="00880E20"/>
    <w:rsid w:val="008813DB"/>
    <w:rsid w:val="00882C3E"/>
    <w:rsid w:val="00882E1D"/>
    <w:rsid w:val="00885E0C"/>
    <w:rsid w:val="008865D3"/>
    <w:rsid w:val="00892280"/>
    <w:rsid w:val="00895809"/>
    <w:rsid w:val="008972B1"/>
    <w:rsid w:val="008974F3"/>
    <w:rsid w:val="008B2478"/>
    <w:rsid w:val="008B30DB"/>
    <w:rsid w:val="008B4205"/>
    <w:rsid w:val="008B4539"/>
    <w:rsid w:val="008B6FA5"/>
    <w:rsid w:val="008C14E5"/>
    <w:rsid w:val="008C3C7D"/>
    <w:rsid w:val="008C42CD"/>
    <w:rsid w:val="008C5A0F"/>
    <w:rsid w:val="008C69E1"/>
    <w:rsid w:val="008E5B6C"/>
    <w:rsid w:val="008F2C02"/>
    <w:rsid w:val="008F2CFF"/>
    <w:rsid w:val="008F3CD6"/>
    <w:rsid w:val="008F7B26"/>
    <w:rsid w:val="008F7EA7"/>
    <w:rsid w:val="00901B85"/>
    <w:rsid w:val="00904E04"/>
    <w:rsid w:val="00911FF4"/>
    <w:rsid w:val="00912210"/>
    <w:rsid w:val="00914465"/>
    <w:rsid w:val="0091784B"/>
    <w:rsid w:val="00920BE7"/>
    <w:rsid w:val="00921FC7"/>
    <w:rsid w:val="00941B66"/>
    <w:rsid w:val="009527D1"/>
    <w:rsid w:val="00953475"/>
    <w:rsid w:val="009562B1"/>
    <w:rsid w:val="00956547"/>
    <w:rsid w:val="00962A05"/>
    <w:rsid w:val="00965609"/>
    <w:rsid w:val="0096567B"/>
    <w:rsid w:val="0096608A"/>
    <w:rsid w:val="00967B91"/>
    <w:rsid w:val="0097076D"/>
    <w:rsid w:val="00970EDF"/>
    <w:rsid w:val="00971AF5"/>
    <w:rsid w:val="00972BD7"/>
    <w:rsid w:val="00976C95"/>
    <w:rsid w:val="00977AE0"/>
    <w:rsid w:val="00981805"/>
    <w:rsid w:val="0098288E"/>
    <w:rsid w:val="009902A1"/>
    <w:rsid w:val="00994AF6"/>
    <w:rsid w:val="00997139"/>
    <w:rsid w:val="009A7442"/>
    <w:rsid w:val="009B7F16"/>
    <w:rsid w:val="009C075D"/>
    <w:rsid w:val="009C5621"/>
    <w:rsid w:val="009D233E"/>
    <w:rsid w:val="009D2C52"/>
    <w:rsid w:val="009D31EC"/>
    <w:rsid w:val="009D64E1"/>
    <w:rsid w:val="009D687A"/>
    <w:rsid w:val="009E249C"/>
    <w:rsid w:val="009E408E"/>
    <w:rsid w:val="009E4572"/>
    <w:rsid w:val="009E7575"/>
    <w:rsid w:val="009F15E7"/>
    <w:rsid w:val="009F196F"/>
    <w:rsid w:val="009F2731"/>
    <w:rsid w:val="009F35CD"/>
    <w:rsid w:val="00A06149"/>
    <w:rsid w:val="00A0629B"/>
    <w:rsid w:val="00A10255"/>
    <w:rsid w:val="00A12517"/>
    <w:rsid w:val="00A12551"/>
    <w:rsid w:val="00A12BAB"/>
    <w:rsid w:val="00A13F0B"/>
    <w:rsid w:val="00A1637C"/>
    <w:rsid w:val="00A16E27"/>
    <w:rsid w:val="00A17001"/>
    <w:rsid w:val="00A176AA"/>
    <w:rsid w:val="00A201A3"/>
    <w:rsid w:val="00A2466A"/>
    <w:rsid w:val="00A31C14"/>
    <w:rsid w:val="00A31F0C"/>
    <w:rsid w:val="00A3635A"/>
    <w:rsid w:val="00A4326C"/>
    <w:rsid w:val="00A43F03"/>
    <w:rsid w:val="00A44A37"/>
    <w:rsid w:val="00A460BE"/>
    <w:rsid w:val="00A51656"/>
    <w:rsid w:val="00A53584"/>
    <w:rsid w:val="00A538EB"/>
    <w:rsid w:val="00A54869"/>
    <w:rsid w:val="00A54E85"/>
    <w:rsid w:val="00A55BAF"/>
    <w:rsid w:val="00A63543"/>
    <w:rsid w:val="00A6586A"/>
    <w:rsid w:val="00A74CD5"/>
    <w:rsid w:val="00A758B5"/>
    <w:rsid w:val="00A840D5"/>
    <w:rsid w:val="00A94B47"/>
    <w:rsid w:val="00A959F1"/>
    <w:rsid w:val="00A97D53"/>
    <w:rsid w:val="00AA15B2"/>
    <w:rsid w:val="00AA2003"/>
    <w:rsid w:val="00AA35C5"/>
    <w:rsid w:val="00AA69D2"/>
    <w:rsid w:val="00AA7F39"/>
    <w:rsid w:val="00AB1473"/>
    <w:rsid w:val="00AB53A8"/>
    <w:rsid w:val="00AB6698"/>
    <w:rsid w:val="00AB6C2A"/>
    <w:rsid w:val="00AD1D8B"/>
    <w:rsid w:val="00AD30C6"/>
    <w:rsid w:val="00AD3963"/>
    <w:rsid w:val="00AD39BE"/>
    <w:rsid w:val="00AD7B08"/>
    <w:rsid w:val="00AF11EE"/>
    <w:rsid w:val="00AF160B"/>
    <w:rsid w:val="00AF254B"/>
    <w:rsid w:val="00B01460"/>
    <w:rsid w:val="00B0179B"/>
    <w:rsid w:val="00B022DB"/>
    <w:rsid w:val="00B077A8"/>
    <w:rsid w:val="00B1335C"/>
    <w:rsid w:val="00B133BB"/>
    <w:rsid w:val="00B14FED"/>
    <w:rsid w:val="00B15D9B"/>
    <w:rsid w:val="00B15EE3"/>
    <w:rsid w:val="00B2047D"/>
    <w:rsid w:val="00B22689"/>
    <w:rsid w:val="00B27B61"/>
    <w:rsid w:val="00B3028E"/>
    <w:rsid w:val="00B36672"/>
    <w:rsid w:val="00B37A75"/>
    <w:rsid w:val="00B37EEB"/>
    <w:rsid w:val="00B41D5F"/>
    <w:rsid w:val="00B43B3A"/>
    <w:rsid w:val="00B44499"/>
    <w:rsid w:val="00B4722F"/>
    <w:rsid w:val="00B57D96"/>
    <w:rsid w:val="00B62C50"/>
    <w:rsid w:val="00B6594B"/>
    <w:rsid w:val="00B6706E"/>
    <w:rsid w:val="00B77D91"/>
    <w:rsid w:val="00B812E5"/>
    <w:rsid w:val="00B83758"/>
    <w:rsid w:val="00B86C86"/>
    <w:rsid w:val="00B95B93"/>
    <w:rsid w:val="00B970B4"/>
    <w:rsid w:val="00BA1D5C"/>
    <w:rsid w:val="00BA2E73"/>
    <w:rsid w:val="00BA3FB1"/>
    <w:rsid w:val="00BB0389"/>
    <w:rsid w:val="00BB5E4C"/>
    <w:rsid w:val="00BC2537"/>
    <w:rsid w:val="00BD1331"/>
    <w:rsid w:val="00BD14D7"/>
    <w:rsid w:val="00BD2944"/>
    <w:rsid w:val="00BE0588"/>
    <w:rsid w:val="00BE3533"/>
    <w:rsid w:val="00BE44D7"/>
    <w:rsid w:val="00BE53CF"/>
    <w:rsid w:val="00BF2EA8"/>
    <w:rsid w:val="00BF4150"/>
    <w:rsid w:val="00C02E1C"/>
    <w:rsid w:val="00C05AED"/>
    <w:rsid w:val="00C0604F"/>
    <w:rsid w:val="00C06706"/>
    <w:rsid w:val="00C11029"/>
    <w:rsid w:val="00C11181"/>
    <w:rsid w:val="00C12505"/>
    <w:rsid w:val="00C128E7"/>
    <w:rsid w:val="00C16385"/>
    <w:rsid w:val="00C17012"/>
    <w:rsid w:val="00C1719A"/>
    <w:rsid w:val="00C22185"/>
    <w:rsid w:val="00C22606"/>
    <w:rsid w:val="00C2260D"/>
    <w:rsid w:val="00C247D4"/>
    <w:rsid w:val="00C2736C"/>
    <w:rsid w:val="00C303DB"/>
    <w:rsid w:val="00C308E0"/>
    <w:rsid w:val="00C309C7"/>
    <w:rsid w:val="00C31642"/>
    <w:rsid w:val="00C33DDD"/>
    <w:rsid w:val="00C40209"/>
    <w:rsid w:val="00C41D31"/>
    <w:rsid w:val="00C45FBA"/>
    <w:rsid w:val="00C50CBE"/>
    <w:rsid w:val="00C54EBE"/>
    <w:rsid w:val="00C566FF"/>
    <w:rsid w:val="00C57075"/>
    <w:rsid w:val="00C57B80"/>
    <w:rsid w:val="00C60673"/>
    <w:rsid w:val="00C61185"/>
    <w:rsid w:val="00C679F5"/>
    <w:rsid w:val="00C7502D"/>
    <w:rsid w:val="00C75D9E"/>
    <w:rsid w:val="00C7780C"/>
    <w:rsid w:val="00C808BB"/>
    <w:rsid w:val="00C8288B"/>
    <w:rsid w:val="00C84B50"/>
    <w:rsid w:val="00C92A7E"/>
    <w:rsid w:val="00C95084"/>
    <w:rsid w:val="00C95C94"/>
    <w:rsid w:val="00CA00D7"/>
    <w:rsid w:val="00CA2FF2"/>
    <w:rsid w:val="00CB21C2"/>
    <w:rsid w:val="00CB2FB2"/>
    <w:rsid w:val="00CB463C"/>
    <w:rsid w:val="00CB7946"/>
    <w:rsid w:val="00CB7A18"/>
    <w:rsid w:val="00CC2683"/>
    <w:rsid w:val="00CC60E7"/>
    <w:rsid w:val="00CC7487"/>
    <w:rsid w:val="00CD1239"/>
    <w:rsid w:val="00CD706B"/>
    <w:rsid w:val="00CE213B"/>
    <w:rsid w:val="00CF6633"/>
    <w:rsid w:val="00D076D0"/>
    <w:rsid w:val="00D07FFA"/>
    <w:rsid w:val="00D203F4"/>
    <w:rsid w:val="00D20FAA"/>
    <w:rsid w:val="00D31E1F"/>
    <w:rsid w:val="00D3477B"/>
    <w:rsid w:val="00D428F4"/>
    <w:rsid w:val="00D42BFA"/>
    <w:rsid w:val="00D43181"/>
    <w:rsid w:val="00D443AB"/>
    <w:rsid w:val="00D4536C"/>
    <w:rsid w:val="00D45C41"/>
    <w:rsid w:val="00D461DE"/>
    <w:rsid w:val="00D50DE5"/>
    <w:rsid w:val="00D54B27"/>
    <w:rsid w:val="00D55BE8"/>
    <w:rsid w:val="00D57690"/>
    <w:rsid w:val="00D62172"/>
    <w:rsid w:val="00D63DA8"/>
    <w:rsid w:val="00D661E2"/>
    <w:rsid w:val="00D73A86"/>
    <w:rsid w:val="00D74BA3"/>
    <w:rsid w:val="00D777B2"/>
    <w:rsid w:val="00D804D2"/>
    <w:rsid w:val="00D83060"/>
    <w:rsid w:val="00D84A2D"/>
    <w:rsid w:val="00D8749B"/>
    <w:rsid w:val="00DA4CF2"/>
    <w:rsid w:val="00DB11D4"/>
    <w:rsid w:val="00DB227F"/>
    <w:rsid w:val="00DB5E7A"/>
    <w:rsid w:val="00DC4E0E"/>
    <w:rsid w:val="00DC5105"/>
    <w:rsid w:val="00DC6A48"/>
    <w:rsid w:val="00DD20D1"/>
    <w:rsid w:val="00DD64C5"/>
    <w:rsid w:val="00DE14E2"/>
    <w:rsid w:val="00DE15AC"/>
    <w:rsid w:val="00DE2C36"/>
    <w:rsid w:val="00DE2F94"/>
    <w:rsid w:val="00DE6B35"/>
    <w:rsid w:val="00DF0675"/>
    <w:rsid w:val="00DF4FE6"/>
    <w:rsid w:val="00DF6DBA"/>
    <w:rsid w:val="00DF6FDA"/>
    <w:rsid w:val="00DF7E2B"/>
    <w:rsid w:val="00E05885"/>
    <w:rsid w:val="00E10BFB"/>
    <w:rsid w:val="00E1249A"/>
    <w:rsid w:val="00E12880"/>
    <w:rsid w:val="00E14D9E"/>
    <w:rsid w:val="00E173FF"/>
    <w:rsid w:val="00E21904"/>
    <w:rsid w:val="00E2228E"/>
    <w:rsid w:val="00E229A5"/>
    <w:rsid w:val="00E24BA2"/>
    <w:rsid w:val="00E327A1"/>
    <w:rsid w:val="00E33EF0"/>
    <w:rsid w:val="00E37CB8"/>
    <w:rsid w:val="00E4016D"/>
    <w:rsid w:val="00E42AB6"/>
    <w:rsid w:val="00E510C4"/>
    <w:rsid w:val="00E530B7"/>
    <w:rsid w:val="00E54066"/>
    <w:rsid w:val="00E5685A"/>
    <w:rsid w:val="00E611A2"/>
    <w:rsid w:val="00E61BAB"/>
    <w:rsid w:val="00E73AA1"/>
    <w:rsid w:val="00E777C8"/>
    <w:rsid w:val="00E8011B"/>
    <w:rsid w:val="00E81EE4"/>
    <w:rsid w:val="00E82DCD"/>
    <w:rsid w:val="00E83444"/>
    <w:rsid w:val="00E849E6"/>
    <w:rsid w:val="00E84DD9"/>
    <w:rsid w:val="00E870C1"/>
    <w:rsid w:val="00E8715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C07F6"/>
    <w:rsid w:val="00EC105D"/>
    <w:rsid w:val="00EC4036"/>
    <w:rsid w:val="00ED3C6C"/>
    <w:rsid w:val="00ED7B80"/>
    <w:rsid w:val="00EE0CC2"/>
    <w:rsid w:val="00EE0E0A"/>
    <w:rsid w:val="00EE1886"/>
    <w:rsid w:val="00EE18F8"/>
    <w:rsid w:val="00EE5691"/>
    <w:rsid w:val="00EF0C53"/>
    <w:rsid w:val="00EF368A"/>
    <w:rsid w:val="00EF6F9D"/>
    <w:rsid w:val="00EF7495"/>
    <w:rsid w:val="00F03505"/>
    <w:rsid w:val="00F038F0"/>
    <w:rsid w:val="00F04E2C"/>
    <w:rsid w:val="00F063DC"/>
    <w:rsid w:val="00F06CE8"/>
    <w:rsid w:val="00F0783D"/>
    <w:rsid w:val="00F14E08"/>
    <w:rsid w:val="00F169D3"/>
    <w:rsid w:val="00F174F7"/>
    <w:rsid w:val="00F203B0"/>
    <w:rsid w:val="00F210E9"/>
    <w:rsid w:val="00F2150A"/>
    <w:rsid w:val="00F33929"/>
    <w:rsid w:val="00F35BB4"/>
    <w:rsid w:val="00F35E68"/>
    <w:rsid w:val="00F42C1C"/>
    <w:rsid w:val="00F45619"/>
    <w:rsid w:val="00F4744B"/>
    <w:rsid w:val="00F504FB"/>
    <w:rsid w:val="00F555FA"/>
    <w:rsid w:val="00F55691"/>
    <w:rsid w:val="00F65724"/>
    <w:rsid w:val="00F66561"/>
    <w:rsid w:val="00F71390"/>
    <w:rsid w:val="00F73E1F"/>
    <w:rsid w:val="00F77459"/>
    <w:rsid w:val="00F77DDE"/>
    <w:rsid w:val="00F809EE"/>
    <w:rsid w:val="00F844E6"/>
    <w:rsid w:val="00F84BE4"/>
    <w:rsid w:val="00F909DB"/>
    <w:rsid w:val="00F9314E"/>
    <w:rsid w:val="00F9432D"/>
    <w:rsid w:val="00F9475F"/>
    <w:rsid w:val="00FA515A"/>
    <w:rsid w:val="00FA5355"/>
    <w:rsid w:val="00FB1583"/>
    <w:rsid w:val="00FB1AAD"/>
    <w:rsid w:val="00FB6C2F"/>
    <w:rsid w:val="00FC0091"/>
    <w:rsid w:val="00FC10E9"/>
    <w:rsid w:val="00FC2354"/>
    <w:rsid w:val="00FC57BC"/>
    <w:rsid w:val="00FC5D7E"/>
    <w:rsid w:val="00FD01E1"/>
    <w:rsid w:val="00FD13B2"/>
    <w:rsid w:val="00FD4892"/>
    <w:rsid w:val="00FD4DFC"/>
    <w:rsid w:val="00FD6173"/>
    <w:rsid w:val="00FD65E7"/>
    <w:rsid w:val="00FE3132"/>
    <w:rsid w:val="00FE4083"/>
    <w:rsid w:val="00FE47F2"/>
    <w:rsid w:val="00FE4A4B"/>
    <w:rsid w:val="00FE6C0D"/>
    <w:rsid w:val="00FF10DD"/>
    <w:rsid w:val="00FF1C09"/>
    <w:rsid w:val="00FF1CA6"/>
    <w:rsid w:val="00FF3017"/>
    <w:rsid w:val="00FF3648"/>
    <w:rsid w:val="00FF3C70"/>
    <w:rsid w:val="22EA5342"/>
    <w:rsid w:val="28BF0DF5"/>
    <w:rsid w:val="3148B169"/>
    <w:rsid w:val="39364300"/>
    <w:rsid w:val="462E6FDA"/>
    <w:rsid w:val="7A83F56D"/>
    <w:rsid w:val="7EDCF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225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1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hmanwakefield.com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FA7C-C659-4EF8-9FF1-8C5AFFE3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647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Paweł Bartoszewicz</cp:lastModifiedBy>
  <cp:revision>143</cp:revision>
  <cp:lastPrinted>2024-11-29T12:55:00Z</cp:lastPrinted>
  <dcterms:created xsi:type="dcterms:W3CDTF">2024-12-03T15:41:00Z</dcterms:created>
  <dcterms:modified xsi:type="dcterms:W3CDTF">2024-12-04T10:33:00Z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</Properties>
</file>