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282D" w:rsidRDefault="0082282D" w:rsidP="0082282D">
      <w:pPr>
        <w:spacing w:after="120" w:line="240" w:lineRule="auto"/>
        <w:jc w:val="right"/>
        <w:outlineLvl w:val="0"/>
        <w:rPr>
          <w:rFonts w:eastAsia="Times New Roman" w:cstheme="minorHAnsi"/>
          <w:b/>
          <w:bCs/>
          <w:color w:val="000000"/>
          <w:kern w:val="36"/>
          <w:lang w:eastAsia="pl-PL"/>
        </w:rPr>
      </w:pPr>
      <w:r>
        <w:rPr>
          <w:rFonts w:eastAsia="Times New Roman" w:cstheme="minorHAnsi"/>
          <w:b/>
          <w:bCs/>
          <w:color w:val="000000"/>
          <w:kern w:val="36"/>
          <w:lang w:eastAsia="pl-PL"/>
        </w:rPr>
        <w:t>Warszawa, 10.06.24</w:t>
      </w:r>
    </w:p>
    <w:p w:rsidR="008E7B83" w:rsidRPr="008E7B83" w:rsidRDefault="008E7B83" w:rsidP="008E7B83">
      <w:pPr>
        <w:shd w:val="clear" w:color="auto" w:fill="FFFFFF"/>
        <w:spacing w:after="120" w:line="240" w:lineRule="auto"/>
        <w:jc w:val="center"/>
        <w:outlineLvl w:val="0"/>
        <w:rPr>
          <w:rFonts w:eastAsia="Times New Roman" w:cstheme="minorHAnsi"/>
          <w:b/>
          <w:bCs/>
          <w:kern w:val="36"/>
          <w:lang w:eastAsia="pl-PL"/>
        </w:rPr>
      </w:pPr>
      <w:r w:rsidRPr="008E7B83">
        <w:rPr>
          <w:rFonts w:eastAsia="Times New Roman" w:cstheme="minorHAnsi"/>
          <w:b/>
          <w:bCs/>
          <w:kern w:val="36"/>
          <w:lang w:eastAsia="pl-PL"/>
        </w:rPr>
        <w:t>Kojący tonik izotoniczny, wzmacniający naczynka</w:t>
      </w:r>
    </w:p>
    <w:p w:rsidR="008E7B83" w:rsidRPr="008E7B83" w:rsidRDefault="008E7B83" w:rsidP="008E7B83">
      <w:pPr>
        <w:rPr>
          <w:lang w:eastAsia="pl-PL"/>
        </w:rPr>
      </w:pPr>
      <w:r>
        <w:rPr>
          <w:lang w:eastAsia="pl-PL"/>
        </w:rPr>
        <w:t>Cena: 125,00zł; pojemność: 200ml</w:t>
      </w:r>
    </w:p>
    <w:p w:rsidR="008E7B83" w:rsidRPr="008E7B83" w:rsidRDefault="008E7B83" w:rsidP="008E7B83">
      <w:pPr>
        <w:shd w:val="clear" w:color="auto" w:fill="FFFFFF"/>
        <w:spacing w:after="312" w:line="240" w:lineRule="auto"/>
        <w:rPr>
          <w:rFonts w:eastAsia="Times New Roman" w:cstheme="minorHAnsi"/>
          <w:b/>
          <w:lang w:eastAsia="pl-PL"/>
        </w:rPr>
      </w:pPr>
      <w:r w:rsidRPr="008E7B83">
        <w:rPr>
          <w:rFonts w:eastAsia="Times New Roman" w:cstheme="minorHAnsi"/>
          <w:b/>
          <w:lang w:eastAsia="pl-PL"/>
        </w:rPr>
        <w:t xml:space="preserve">Kojący tonik izotoniczny przeciw </w:t>
      </w:r>
      <w:proofErr w:type="spellStart"/>
      <w:r w:rsidRPr="008E7B83">
        <w:rPr>
          <w:rFonts w:eastAsia="Times New Roman" w:cstheme="minorHAnsi"/>
          <w:b/>
          <w:lang w:eastAsia="pl-PL"/>
        </w:rPr>
        <w:t>zaczerwienieniom</w:t>
      </w:r>
      <w:proofErr w:type="spellEnd"/>
      <w:r w:rsidRPr="008E7B83">
        <w:rPr>
          <w:rFonts w:eastAsia="Times New Roman" w:cstheme="minorHAnsi"/>
          <w:b/>
          <w:lang w:eastAsia="pl-PL"/>
        </w:rPr>
        <w:t xml:space="preserve">. Przeznaczony do oczyszczania skóry </w:t>
      </w:r>
      <w:proofErr w:type="spellStart"/>
      <w:r w:rsidRPr="008E7B83">
        <w:rPr>
          <w:rFonts w:eastAsia="Times New Roman" w:cstheme="minorHAnsi"/>
          <w:b/>
          <w:lang w:eastAsia="pl-PL"/>
        </w:rPr>
        <w:t>naczynkowej</w:t>
      </w:r>
      <w:proofErr w:type="spellEnd"/>
      <w:r w:rsidRPr="008E7B83">
        <w:rPr>
          <w:rFonts w:eastAsia="Times New Roman" w:cstheme="minorHAnsi"/>
          <w:b/>
          <w:lang w:eastAsia="pl-PL"/>
        </w:rPr>
        <w:t xml:space="preserve">, z objawami trądziku różowatego, wrażliwej. </w:t>
      </w:r>
    </w:p>
    <w:p w:rsidR="008E7B83" w:rsidRPr="008E7B83" w:rsidRDefault="008E7B83" w:rsidP="008E7B83">
      <w:pPr>
        <w:shd w:val="clear" w:color="auto" w:fill="FFFFFF"/>
        <w:spacing w:after="312" w:line="240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b/>
          <w:bCs/>
          <w:lang w:eastAsia="pl-PL"/>
        </w:rPr>
        <w:t xml:space="preserve">Opis: </w:t>
      </w:r>
      <w:r w:rsidRPr="008E7B83">
        <w:rPr>
          <w:rFonts w:eastAsia="Times New Roman" w:cstheme="minorHAnsi"/>
          <w:lang w:eastAsia="pl-PL"/>
        </w:rPr>
        <w:t xml:space="preserve">Dzięki kompleksowi izotonicznych </w:t>
      </w:r>
      <w:proofErr w:type="spellStart"/>
      <w:r w:rsidRPr="008E7B83">
        <w:rPr>
          <w:rFonts w:eastAsia="Times New Roman" w:cstheme="minorHAnsi"/>
          <w:lang w:eastAsia="pl-PL"/>
        </w:rPr>
        <w:t>bio</w:t>
      </w:r>
      <w:proofErr w:type="spellEnd"/>
      <w:r w:rsidRPr="008E7B83">
        <w:rPr>
          <w:rFonts w:eastAsia="Times New Roman" w:cstheme="minorHAnsi"/>
          <w:lang w:eastAsia="pl-PL"/>
        </w:rPr>
        <w:t>-minerałów przywraca równowagę izotoniczną, właściwe nawilżenie i mineralizację skóry. Doskonały do zastosowania także jako łagodzący i antystresowy kompres w pielęgnacji twarzy i oczu. Nie stosować do kawitacji.</w:t>
      </w:r>
      <w:r>
        <w:rPr>
          <w:rFonts w:eastAsia="Times New Roman" w:cstheme="minorHAnsi"/>
          <w:lang w:eastAsia="pl-PL"/>
        </w:rPr>
        <w:t xml:space="preserve"> </w:t>
      </w:r>
      <w:r w:rsidRPr="008E7B83">
        <w:rPr>
          <w:rFonts w:eastAsia="Times New Roman" w:cstheme="minorHAnsi"/>
          <w:lang w:eastAsia="pl-PL"/>
        </w:rPr>
        <w:t xml:space="preserve">Preparat do </w:t>
      </w:r>
      <w:proofErr w:type="spellStart"/>
      <w:r w:rsidRPr="008E7B83">
        <w:rPr>
          <w:rFonts w:eastAsia="Times New Roman" w:cstheme="minorHAnsi"/>
          <w:lang w:eastAsia="pl-PL"/>
        </w:rPr>
        <w:t>tonizacji</w:t>
      </w:r>
      <w:proofErr w:type="spellEnd"/>
      <w:r w:rsidRPr="008E7B83">
        <w:rPr>
          <w:rFonts w:eastAsia="Times New Roman" w:cstheme="minorHAnsi"/>
          <w:lang w:eastAsia="pl-PL"/>
        </w:rPr>
        <w:t xml:space="preserve"> i oczyszczania skóry naczyniowej, z objawami trądziku różowatego, wrażliwej, skłonnej do rumienia i podrażnień. </w:t>
      </w:r>
    </w:p>
    <w:p w:rsidR="008E7B83" w:rsidRPr="008E7B83" w:rsidRDefault="008E7B83" w:rsidP="008E7B83">
      <w:pPr>
        <w:shd w:val="clear" w:color="auto" w:fill="FFFFFF"/>
        <w:spacing w:after="120" w:line="240" w:lineRule="auto"/>
        <w:outlineLvl w:val="2"/>
        <w:rPr>
          <w:rFonts w:eastAsia="Times New Roman" w:cstheme="minorHAnsi"/>
          <w:b/>
          <w:bCs/>
          <w:lang w:eastAsia="pl-PL"/>
        </w:rPr>
      </w:pPr>
      <w:r w:rsidRPr="008E7B83">
        <w:rPr>
          <w:rFonts w:eastAsia="Times New Roman" w:cstheme="minorHAnsi"/>
          <w:b/>
          <w:bCs/>
          <w:lang w:eastAsia="pl-PL"/>
        </w:rPr>
        <w:t xml:space="preserve">Zalecenia i wskazania – kiedy stosować tonik do cery </w:t>
      </w:r>
      <w:proofErr w:type="spellStart"/>
      <w:r w:rsidRPr="008E7B83">
        <w:rPr>
          <w:rFonts w:eastAsia="Times New Roman" w:cstheme="minorHAnsi"/>
          <w:b/>
          <w:bCs/>
          <w:lang w:eastAsia="pl-PL"/>
        </w:rPr>
        <w:t>naczynkowej</w:t>
      </w:r>
      <w:proofErr w:type="spellEnd"/>
      <w:r w:rsidRPr="008E7B83">
        <w:rPr>
          <w:rFonts w:eastAsia="Times New Roman" w:cstheme="minorHAnsi"/>
          <w:b/>
          <w:bCs/>
          <w:lang w:eastAsia="pl-PL"/>
        </w:rPr>
        <w:t xml:space="preserve"> i wrażliwej:</w:t>
      </w:r>
    </w:p>
    <w:p w:rsidR="008E7B83" w:rsidRPr="008E7B83" w:rsidRDefault="008E7B83" w:rsidP="008E7B83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skóra naczyniowa</w:t>
      </w:r>
    </w:p>
    <w:p w:rsidR="008E7B83" w:rsidRPr="008E7B83" w:rsidRDefault="008E7B83" w:rsidP="008E7B83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skóra wrażliwa, reaktywna</w:t>
      </w:r>
    </w:p>
    <w:p w:rsidR="008E7B83" w:rsidRPr="008E7B83" w:rsidRDefault="008E7B83" w:rsidP="008E7B83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rozszerzone naczynka</w:t>
      </w:r>
    </w:p>
    <w:p w:rsidR="008E7B83" w:rsidRPr="008E7B83" w:rsidRDefault="008E7B83" w:rsidP="008E7B83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ogniska naczyniowe, skłonność do rumienia</w:t>
      </w:r>
    </w:p>
    <w:p w:rsidR="008E7B83" w:rsidRPr="008E7B83" w:rsidRDefault="008E7B83" w:rsidP="008E7B83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silne zaczerwienienie skóry</w:t>
      </w:r>
    </w:p>
    <w:p w:rsidR="008E7B83" w:rsidRPr="008E7B83" w:rsidRDefault="008E7B83" w:rsidP="008E7B83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objawy stanów zapalnych</w:t>
      </w:r>
    </w:p>
    <w:p w:rsidR="008E7B83" w:rsidRPr="008E7B83" w:rsidRDefault="008E7B83" w:rsidP="008E7B83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trądzik różowaty, skóra wrażliwa</w:t>
      </w:r>
    </w:p>
    <w:p w:rsidR="008E7B83" w:rsidRPr="008E7B83" w:rsidRDefault="008E7B83" w:rsidP="008E7B83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grudki i krostki</w:t>
      </w:r>
    </w:p>
    <w:p w:rsidR="008E7B83" w:rsidRPr="008E7B83" w:rsidRDefault="008E7B83" w:rsidP="008E7B83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suchość, pieczenie, tkliwość skóry</w:t>
      </w:r>
    </w:p>
    <w:p w:rsidR="008E7B83" w:rsidRPr="008E7B83" w:rsidRDefault="008E7B83" w:rsidP="008E7B83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nadmierna reaktywność na bodźce zewnętrzne</w:t>
      </w:r>
    </w:p>
    <w:p w:rsidR="008E7B83" w:rsidRDefault="008E7B83" w:rsidP="008E7B83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stres skóry</w:t>
      </w:r>
    </w:p>
    <w:p w:rsidR="008E7B83" w:rsidRPr="008E7B83" w:rsidRDefault="008E7B83" w:rsidP="008E7B83">
      <w:pPr>
        <w:shd w:val="clear" w:color="auto" w:fill="FFFFFF"/>
        <w:spacing w:after="0" w:line="240" w:lineRule="auto"/>
        <w:rPr>
          <w:rFonts w:eastAsia="Times New Roman" w:cstheme="minorHAnsi"/>
          <w:lang w:eastAsia="pl-PL"/>
        </w:rPr>
      </w:pPr>
    </w:p>
    <w:p w:rsidR="008E7B83" w:rsidRPr="008E7B83" w:rsidRDefault="008E7B83" w:rsidP="008E7B83">
      <w:pPr>
        <w:shd w:val="clear" w:color="auto" w:fill="FFFFFF"/>
        <w:spacing w:after="120" w:line="240" w:lineRule="auto"/>
        <w:outlineLvl w:val="2"/>
        <w:rPr>
          <w:rFonts w:eastAsia="Times New Roman" w:cstheme="minorHAnsi"/>
          <w:b/>
          <w:bCs/>
          <w:lang w:eastAsia="pl-PL"/>
        </w:rPr>
      </w:pPr>
      <w:r w:rsidRPr="008E7B83">
        <w:rPr>
          <w:rFonts w:eastAsia="Times New Roman" w:cstheme="minorHAnsi"/>
          <w:b/>
          <w:bCs/>
          <w:lang w:eastAsia="pl-PL"/>
        </w:rPr>
        <w:t>Efekty działania</w:t>
      </w:r>
    </w:p>
    <w:p w:rsidR="008E7B83" w:rsidRPr="008E7B83" w:rsidRDefault="008E7B83" w:rsidP="008E7B83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 xml:space="preserve">redukcja podrażnień i </w:t>
      </w:r>
      <w:proofErr w:type="spellStart"/>
      <w:r w:rsidRPr="008E7B83">
        <w:rPr>
          <w:rFonts w:eastAsia="Times New Roman" w:cstheme="minorHAnsi"/>
          <w:lang w:eastAsia="pl-PL"/>
        </w:rPr>
        <w:t>zaczerwienień</w:t>
      </w:r>
      <w:proofErr w:type="spellEnd"/>
    </w:p>
    <w:p w:rsidR="008E7B83" w:rsidRPr="008E7B83" w:rsidRDefault="008E7B83" w:rsidP="008E7B83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wzmocnienie, uszczelnienie oraz obkurczenie naczynek i poprawa ich elastyczności</w:t>
      </w:r>
    </w:p>
    <w:p w:rsidR="008E7B83" w:rsidRPr="008E7B83" w:rsidRDefault="008E7B83" w:rsidP="008E7B83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redukcja objawów trądziku różowatego i objawów okresowego rumienia napadowego</w:t>
      </w:r>
    </w:p>
    <w:p w:rsidR="008E7B83" w:rsidRPr="008E7B83" w:rsidRDefault="008E7B83" w:rsidP="008E7B83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intensywne działanie przeciwzapalne i przeciwbakteryjne</w:t>
      </w:r>
    </w:p>
    <w:p w:rsidR="008E7B83" w:rsidRPr="008E7B83" w:rsidRDefault="008E7B83" w:rsidP="008E7B83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regeneracja i odbudowa funkcji bariery naskórkowej</w:t>
      </w:r>
    </w:p>
    <w:p w:rsidR="008E7B83" w:rsidRPr="008E7B83" w:rsidRDefault="008E7B83" w:rsidP="008E7B83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poprawa kondycji skóry i jej odporności na stres</w:t>
      </w:r>
    </w:p>
    <w:p w:rsidR="008E7B83" w:rsidRPr="008E7B83" w:rsidRDefault="008E7B83" w:rsidP="008E7B83">
      <w:pPr>
        <w:shd w:val="clear" w:color="auto" w:fill="FFFFFF"/>
        <w:spacing w:after="312" w:line="240" w:lineRule="auto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 </w:t>
      </w:r>
    </w:p>
    <w:p w:rsidR="008E7B83" w:rsidRPr="008E7B83" w:rsidRDefault="008E7B83" w:rsidP="008E7B83">
      <w:pPr>
        <w:shd w:val="clear" w:color="auto" w:fill="FFFFFF"/>
        <w:spacing w:after="120" w:line="240" w:lineRule="auto"/>
        <w:outlineLvl w:val="2"/>
        <w:rPr>
          <w:rFonts w:eastAsia="Times New Roman" w:cstheme="minorHAnsi"/>
          <w:b/>
          <w:bCs/>
          <w:lang w:eastAsia="pl-PL"/>
        </w:rPr>
      </w:pPr>
      <w:r w:rsidRPr="008E7B83">
        <w:rPr>
          <w:rFonts w:eastAsia="Times New Roman" w:cstheme="minorHAnsi"/>
          <w:b/>
          <w:bCs/>
          <w:lang w:eastAsia="pl-PL"/>
        </w:rPr>
        <w:t>Tonik</w:t>
      </w:r>
      <w:r>
        <w:rPr>
          <w:rFonts w:eastAsia="Times New Roman" w:cstheme="minorHAnsi"/>
          <w:b/>
          <w:bCs/>
          <w:lang w:eastAsia="pl-PL"/>
        </w:rPr>
        <w:t xml:space="preserve"> do cery </w:t>
      </w:r>
      <w:proofErr w:type="spellStart"/>
      <w:r>
        <w:rPr>
          <w:rFonts w:eastAsia="Times New Roman" w:cstheme="minorHAnsi"/>
          <w:b/>
          <w:bCs/>
          <w:lang w:eastAsia="pl-PL"/>
        </w:rPr>
        <w:t>naczynkowej</w:t>
      </w:r>
      <w:proofErr w:type="spellEnd"/>
      <w:r>
        <w:rPr>
          <w:rFonts w:eastAsia="Times New Roman" w:cstheme="minorHAnsi"/>
          <w:b/>
          <w:bCs/>
          <w:lang w:eastAsia="pl-PL"/>
        </w:rPr>
        <w:t xml:space="preserve"> </w:t>
      </w:r>
      <w:r w:rsidRPr="008E7B83">
        <w:rPr>
          <w:rFonts w:eastAsia="Times New Roman" w:cstheme="minorHAnsi"/>
          <w:b/>
          <w:bCs/>
          <w:lang w:eastAsia="pl-PL"/>
        </w:rPr>
        <w:t>i wrażliwej – ekstrakty roślinne:</w:t>
      </w:r>
    </w:p>
    <w:p w:rsidR="008E7B83" w:rsidRPr="008E7B83" w:rsidRDefault="008E7B83" w:rsidP="008E7B83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b/>
          <w:bCs/>
          <w:lang w:eastAsia="pl-PL"/>
        </w:rPr>
        <w:t>Alga koralowa</w:t>
      </w:r>
      <w:r w:rsidRPr="008E7B83">
        <w:rPr>
          <w:rFonts w:eastAsia="Times New Roman" w:cstheme="minorHAnsi"/>
          <w:lang w:eastAsia="pl-PL"/>
        </w:rPr>
        <w:t xml:space="preserve"> bogata jest w izotoniczne </w:t>
      </w:r>
      <w:proofErr w:type="spellStart"/>
      <w:r w:rsidRPr="008E7B83">
        <w:rPr>
          <w:rFonts w:eastAsia="Times New Roman" w:cstheme="minorHAnsi"/>
          <w:lang w:eastAsia="pl-PL"/>
        </w:rPr>
        <w:t>bio</w:t>
      </w:r>
      <w:proofErr w:type="spellEnd"/>
      <w:r w:rsidRPr="008E7B83">
        <w:rPr>
          <w:rFonts w:eastAsia="Times New Roman" w:cstheme="minorHAnsi"/>
          <w:lang w:eastAsia="pl-PL"/>
        </w:rPr>
        <w:t xml:space="preserve">-minerały: potas (K), magnez (Mg), cynk (Zn), mangan (Mn) i wapń (Ca). Minerały te, niezbędne są do komunikacji komórkowej i pozwalają zachować równowagę </w:t>
      </w:r>
      <w:proofErr w:type="spellStart"/>
      <w:r w:rsidRPr="008E7B83">
        <w:rPr>
          <w:rFonts w:eastAsia="Times New Roman" w:cstheme="minorHAnsi"/>
          <w:lang w:eastAsia="pl-PL"/>
        </w:rPr>
        <w:t>hydrolipidową</w:t>
      </w:r>
      <w:proofErr w:type="spellEnd"/>
      <w:r w:rsidRPr="008E7B83">
        <w:rPr>
          <w:rFonts w:eastAsia="Times New Roman" w:cstheme="minorHAnsi"/>
          <w:lang w:eastAsia="pl-PL"/>
        </w:rPr>
        <w:t xml:space="preserve"> skóry, zapewniając jej elastyczność i nawilżenie. Ma także właściwości przeciwutleniające i przeciwbakteryjne, wzmacnia naczynka krwionośne i zwiększa odporność na czynniki zewnętrzne.</w:t>
      </w:r>
    </w:p>
    <w:p w:rsidR="008E7B83" w:rsidRPr="008E7B83" w:rsidRDefault="008E7B83" w:rsidP="008E7B83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b/>
          <w:bCs/>
          <w:lang w:eastAsia="pl-PL"/>
        </w:rPr>
        <w:t>Biała lilia</w:t>
      </w:r>
      <w:r w:rsidRPr="008E7B83">
        <w:rPr>
          <w:rFonts w:eastAsia="Times New Roman" w:cstheme="minorHAnsi"/>
          <w:lang w:eastAsia="pl-PL"/>
        </w:rPr>
        <w:t> o właściwościach wygładzających, kojących i ochronnych. Działa również nawilżająco i zmiękczająco.</w:t>
      </w:r>
    </w:p>
    <w:p w:rsidR="008E7B83" w:rsidRPr="008E7B83" w:rsidRDefault="008E7B83" w:rsidP="008E7B83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b/>
          <w:bCs/>
          <w:lang w:eastAsia="pl-PL"/>
        </w:rPr>
        <w:t>Len</w:t>
      </w:r>
      <w:r w:rsidRPr="008E7B83">
        <w:rPr>
          <w:rFonts w:eastAsia="Times New Roman" w:cstheme="minorHAnsi"/>
          <w:lang w:eastAsia="pl-PL"/>
        </w:rPr>
        <w:t> dzięki śluzom, które tworzą warstwę na skórze, chroni przed utratą wody, działa wygładzająco, nawilżająco i przeciwzapalnie.</w:t>
      </w:r>
    </w:p>
    <w:p w:rsidR="008E7B83" w:rsidRPr="008E7B83" w:rsidRDefault="008E7B83" w:rsidP="008E7B83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b/>
          <w:bCs/>
          <w:lang w:eastAsia="pl-PL"/>
        </w:rPr>
        <w:t>Sok z aloesu</w:t>
      </w:r>
      <w:r w:rsidRPr="008E7B83">
        <w:rPr>
          <w:rFonts w:eastAsia="Times New Roman" w:cstheme="minorHAnsi"/>
          <w:lang w:eastAsia="pl-PL"/>
        </w:rPr>
        <w:t xml:space="preserve"> wykazuje silne działanie przeciwzapalne i kojące. Sprzyja gojeniu i łagodzeniu podrażnień, stanów zapalnych i </w:t>
      </w:r>
      <w:proofErr w:type="spellStart"/>
      <w:r w:rsidRPr="008E7B83">
        <w:rPr>
          <w:rFonts w:eastAsia="Times New Roman" w:cstheme="minorHAnsi"/>
          <w:lang w:eastAsia="pl-PL"/>
        </w:rPr>
        <w:t>mikrourazów</w:t>
      </w:r>
      <w:proofErr w:type="spellEnd"/>
      <w:r w:rsidRPr="008E7B83">
        <w:rPr>
          <w:rFonts w:eastAsia="Times New Roman" w:cstheme="minorHAnsi"/>
          <w:lang w:eastAsia="pl-PL"/>
        </w:rPr>
        <w:t xml:space="preserve"> skóry.</w:t>
      </w:r>
    </w:p>
    <w:p w:rsidR="008E7B83" w:rsidRDefault="008E7B83" w:rsidP="008E7B83">
      <w:pPr>
        <w:shd w:val="clear" w:color="auto" w:fill="FFFFFF"/>
        <w:spacing w:after="120" w:line="240" w:lineRule="auto"/>
        <w:outlineLvl w:val="2"/>
        <w:rPr>
          <w:rFonts w:eastAsia="Times New Roman" w:cstheme="minorHAnsi"/>
          <w:lang w:eastAsia="pl-PL"/>
        </w:rPr>
      </w:pPr>
    </w:p>
    <w:p w:rsidR="008E7B83" w:rsidRPr="008E7B83" w:rsidRDefault="008E7B83" w:rsidP="008E7B83">
      <w:pPr>
        <w:shd w:val="clear" w:color="auto" w:fill="FFFFFF"/>
        <w:spacing w:after="312" w:line="240" w:lineRule="auto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b/>
          <w:lang w:eastAsia="pl-PL"/>
        </w:rPr>
        <w:t>Skóra naczyniowa (</w:t>
      </w:r>
      <w:proofErr w:type="spellStart"/>
      <w:r w:rsidRPr="008E7B83">
        <w:rPr>
          <w:rFonts w:eastAsia="Times New Roman" w:cstheme="minorHAnsi"/>
          <w:b/>
          <w:lang w:eastAsia="pl-PL"/>
        </w:rPr>
        <w:t>naczynkowa</w:t>
      </w:r>
      <w:proofErr w:type="spellEnd"/>
      <w:r w:rsidRPr="008E7B83">
        <w:rPr>
          <w:rFonts w:eastAsia="Times New Roman" w:cstheme="minorHAnsi"/>
          <w:b/>
          <w:lang w:eastAsia="pl-PL"/>
        </w:rPr>
        <w:t>)</w:t>
      </w:r>
      <w:r w:rsidRPr="008E7B83">
        <w:rPr>
          <w:rFonts w:eastAsia="Times New Roman" w:cstheme="minorHAnsi"/>
          <w:lang w:eastAsia="pl-PL"/>
        </w:rPr>
        <w:t xml:space="preserve"> należy do jednej z trudniejszych w pielęgnacji. Charakteryzuje się zwiększoną podatnością na czynniki zewnętrzne. Jest ona bardzo cienka z widoczną siecią naczynek </w:t>
      </w:r>
      <w:r w:rsidRPr="008E7B83">
        <w:rPr>
          <w:rFonts w:eastAsia="Times New Roman" w:cstheme="minorHAnsi"/>
          <w:lang w:eastAsia="pl-PL"/>
        </w:rPr>
        <w:lastRenderedPageBreak/>
        <w:t>krwionośnych, tzw.</w:t>
      </w:r>
      <w:r w:rsidRPr="008E7B83">
        <w:rPr>
          <w:rFonts w:eastAsia="Times New Roman" w:cstheme="minorHAnsi"/>
          <w:b/>
          <w:bCs/>
          <w:lang w:eastAsia="pl-PL"/>
        </w:rPr>
        <w:t> </w:t>
      </w:r>
      <w:r w:rsidRPr="008E7B83">
        <w:rPr>
          <w:rFonts w:eastAsia="Times New Roman" w:cstheme="minorHAnsi"/>
          <w:bCs/>
          <w:lang w:eastAsia="pl-PL"/>
        </w:rPr>
        <w:t>teleangiektazji</w:t>
      </w:r>
      <w:r w:rsidRPr="008E7B83">
        <w:rPr>
          <w:rFonts w:eastAsia="Times New Roman" w:cstheme="minorHAnsi"/>
          <w:lang w:eastAsia="pl-PL"/>
        </w:rPr>
        <w:t>. Pod wpływem negatywnych bodźców (na przykład: czynniki atmosferyczne, stres, zła dieta) naczynka włosowate gwałtowne kurczą się i rozszerzają. To powoduje nadmierne czerwienienie się skóry, czyli objawy rumienia. Objawy te mają początkowo charakter przejściowy i zwykle po kilku minutach zaczerwienienie blednie. Z czasem jednak może się przekształcić w postać trwałą. Co więcej cienkościenne naczynka krwionośne w skutek dużego ciśnienia krwi często pękają, a na skórze pojawiają się trwałe ślady, </w:t>
      </w:r>
      <w:r w:rsidRPr="008E7B83">
        <w:rPr>
          <w:rFonts w:eastAsia="Times New Roman" w:cstheme="minorHAnsi"/>
          <w:bCs/>
          <w:lang w:eastAsia="pl-PL"/>
        </w:rPr>
        <w:t>tzw. „pajączki”</w:t>
      </w:r>
      <w:r w:rsidRPr="008E7B83">
        <w:rPr>
          <w:rFonts w:eastAsia="Times New Roman" w:cstheme="minorHAnsi"/>
          <w:lang w:eastAsia="pl-PL"/>
        </w:rPr>
        <w:t>. Najczęściej występują one na policzkach, nosie i dekolcie. Dalsza niewłaściwa pielęgnacja może prowadzić w konsekwencji do rozwoju trądziku różowatego.</w:t>
      </w:r>
    </w:p>
    <w:p w:rsidR="008E7B83" w:rsidRPr="008E7B83" w:rsidRDefault="008E7B83" w:rsidP="008E7B83">
      <w:pPr>
        <w:shd w:val="clear" w:color="auto" w:fill="FFFFFF"/>
        <w:spacing w:after="312" w:line="240" w:lineRule="auto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b/>
          <w:bCs/>
          <w:lang w:eastAsia="pl-PL"/>
        </w:rPr>
        <w:t>Cechy skóry naczyniowej:</w:t>
      </w:r>
    </w:p>
    <w:p w:rsidR="008E7B83" w:rsidRPr="008E7B83" w:rsidRDefault="008E7B83" w:rsidP="008E7B83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płytko osadzone, rozszerzone i pękające naczynka krwionośne;</w:t>
      </w:r>
    </w:p>
    <w:p w:rsidR="008E7B83" w:rsidRPr="008E7B83" w:rsidRDefault="008E7B83" w:rsidP="008E7B83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nadwrażliwość, reaktywność,</w:t>
      </w:r>
    </w:p>
    <w:p w:rsidR="008E7B83" w:rsidRPr="008E7B83" w:rsidRDefault="008E7B83" w:rsidP="008E7B83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objawy nadmiernej reaktywności na czynniki zewnętrzne i wewnętrzne,</w:t>
      </w:r>
    </w:p>
    <w:p w:rsidR="008E7B83" w:rsidRPr="008E7B83" w:rsidRDefault="008E7B83" w:rsidP="008E7B83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długookresowe zaczerwienienie skóry.</w:t>
      </w:r>
    </w:p>
    <w:p w:rsidR="008E7B83" w:rsidRPr="008E7B83" w:rsidRDefault="008E7B83" w:rsidP="008E7B83">
      <w:pPr>
        <w:shd w:val="clear" w:color="auto" w:fill="FFFFFF"/>
        <w:spacing w:after="312" w:line="240" w:lineRule="auto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 xml:space="preserve">Skóra </w:t>
      </w:r>
      <w:proofErr w:type="spellStart"/>
      <w:r w:rsidRPr="008E7B83">
        <w:rPr>
          <w:rFonts w:eastAsia="Times New Roman" w:cstheme="minorHAnsi"/>
          <w:lang w:eastAsia="pl-PL"/>
        </w:rPr>
        <w:t>naczynkowa</w:t>
      </w:r>
      <w:proofErr w:type="spellEnd"/>
      <w:r w:rsidRPr="008E7B83">
        <w:rPr>
          <w:rFonts w:eastAsia="Times New Roman" w:cstheme="minorHAnsi"/>
          <w:lang w:eastAsia="pl-PL"/>
        </w:rPr>
        <w:t xml:space="preserve"> występuje czasem z innymi problematycznymi typami skóry, jak skóra wrażliwa lub przesuszona.</w:t>
      </w:r>
    </w:p>
    <w:p w:rsidR="008E7B83" w:rsidRPr="008E7B83" w:rsidRDefault="008E7B83" w:rsidP="008E7B83">
      <w:pPr>
        <w:shd w:val="clear" w:color="auto" w:fill="FFFFFF"/>
        <w:spacing w:after="312" w:line="240" w:lineRule="auto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 </w:t>
      </w:r>
    </w:p>
    <w:p w:rsidR="008E7B83" w:rsidRPr="008E7B83" w:rsidRDefault="008E7B83" w:rsidP="008E7B83">
      <w:pPr>
        <w:shd w:val="clear" w:color="auto" w:fill="FFFFFF"/>
        <w:spacing w:after="312" w:line="240" w:lineRule="auto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b/>
          <w:bCs/>
          <w:lang w:eastAsia="pl-PL"/>
        </w:rPr>
        <w:t>Cechy skóry z trądzikiem różowatym:</w:t>
      </w:r>
    </w:p>
    <w:p w:rsidR="008E7B83" w:rsidRPr="008E7B83" w:rsidRDefault="008E7B83" w:rsidP="008E7B83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płytko osadzone, rozszerzone i pękające naczynka krwionośne</w:t>
      </w:r>
    </w:p>
    <w:p w:rsidR="008E7B83" w:rsidRPr="008E7B83" w:rsidRDefault="008E7B83" w:rsidP="008E7B83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nadwrażliwość, reaktywność skóry</w:t>
      </w:r>
    </w:p>
    <w:p w:rsidR="008E7B83" w:rsidRPr="008E7B83" w:rsidRDefault="008E7B83" w:rsidP="008E7B83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stałe objawy podrażnienia na czynniki zewnętrzne i wewnętrzne</w:t>
      </w:r>
    </w:p>
    <w:p w:rsidR="008E7B83" w:rsidRPr="008E7B83" w:rsidRDefault="008E7B83" w:rsidP="008E7B83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długookresowe zaczerwienienie skóry, rumień</w:t>
      </w:r>
    </w:p>
    <w:p w:rsidR="008E7B83" w:rsidRPr="008E7B83" w:rsidRDefault="008E7B83" w:rsidP="008E7B83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uczucie gorąca, ściągnięcia, pieczenia</w:t>
      </w:r>
    </w:p>
    <w:p w:rsidR="00B32E8C" w:rsidRDefault="008E7B83" w:rsidP="008E7B83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eastAsia="Times New Roman" w:cstheme="minorHAnsi"/>
          <w:lang w:eastAsia="pl-PL"/>
        </w:rPr>
      </w:pPr>
      <w:r w:rsidRPr="008E7B83">
        <w:rPr>
          <w:rFonts w:eastAsia="Times New Roman" w:cstheme="minorHAnsi"/>
          <w:lang w:eastAsia="pl-PL"/>
        </w:rPr>
        <w:t>występowanie grudek zapalnych, krost, przerostu gruczołów łojowych</w:t>
      </w:r>
    </w:p>
    <w:p w:rsidR="00EF7C93" w:rsidRDefault="00EF7C93" w:rsidP="00EF7C93">
      <w:pPr>
        <w:shd w:val="clear" w:color="auto" w:fill="FFFFFF"/>
        <w:spacing w:after="0" w:line="240" w:lineRule="auto"/>
        <w:rPr>
          <w:rFonts w:eastAsia="Times New Roman" w:cstheme="minorHAnsi"/>
          <w:lang w:eastAsia="pl-PL"/>
        </w:rPr>
      </w:pPr>
    </w:p>
    <w:p w:rsidR="00EF7C93" w:rsidRDefault="00EF7C93" w:rsidP="00EF7C93">
      <w:pPr>
        <w:shd w:val="clear" w:color="auto" w:fill="FFFFFF"/>
        <w:spacing w:after="0" w:line="240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więcej informacji na:</w:t>
      </w:r>
      <w:r w:rsidRPr="00EF7C93">
        <w:t xml:space="preserve"> </w:t>
      </w:r>
      <w:hyperlink r:id="rId6" w:history="1">
        <w:r w:rsidRPr="001F75D3">
          <w:rPr>
            <w:rStyle w:val="Hipercze"/>
            <w:rFonts w:eastAsia="Times New Roman" w:cstheme="minorHAnsi"/>
            <w:lang w:eastAsia="pl-PL"/>
          </w:rPr>
          <w:t>https://chantarelle.pl/sklep/kojacy-tonik-izotoniczny-wzmacniajacy-naczynka-d/</w:t>
        </w:r>
      </w:hyperlink>
    </w:p>
    <w:p w:rsidR="00EF7C93" w:rsidRPr="008E7B83" w:rsidRDefault="00EF7C93" w:rsidP="00EF7C93">
      <w:pPr>
        <w:shd w:val="clear" w:color="auto" w:fill="FFFFFF"/>
        <w:spacing w:after="0" w:line="240" w:lineRule="auto"/>
        <w:rPr>
          <w:rFonts w:eastAsia="Times New Roman" w:cstheme="minorHAnsi"/>
          <w:lang w:eastAsia="pl-PL"/>
        </w:rPr>
      </w:pPr>
      <w:bookmarkStart w:id="0" w:name="_GoBack"/>
      <w:bookmarkEnd w:id="0"/>
    </w:p>
    <w:sectPr w:rsidR="00EF7C93" w:rsidRPr="008E7B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B6673"/>
    <w:multiLevelType w:val="multilevel"/>
    <w:tmpl w:val="2B7EE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19C2673"/>
    <w:multiLevelType w:val="multilevel"/>
    <w:tmpl w:val="ABC2E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F3C534F"/>
    <w:multiLevelType w:val="multilevel"/>
    <w:tmpl w:val="926A7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E5F1118"/>
    <w:multiLevelType w:val="multilevel"/>
    <w:tmpl w:val="13A87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9107714"/>
    <w:multiLevelType w:val="multilevel"/>
    <w:tmpl w:val="04AED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77834DF"/>
    <w:multiLevelType w:val="multilevel"/>
    <w:tmpl w:val="36C47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D004191"/>
    <w:multiLevelType w:val="multilevel"/>
    <w:tmpl w:val="0D0621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B83"/>
    <w:rsid w:val="0082282D"/>
    <w:rsid w:val="008E7B83"/>
    <w:rsid w:val="00B32E8C"/>
    <w:rsid w:val="00EF7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8E7B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8E7B8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8E7B8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E7B83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8E7B83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8E7B83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unhideWhenUsed/>
    <w:rsid w:val="008E7B83"/>
    <w:rPr>
      <w:color w:val="0000FF"/>
      <w:u w:val="single"/>
    </w:rPr>
  </w:style>
  <w:style w:type="paragraph" w:customStyle="1" w:styleId="product-title-en">
    <w:name w:val="product-title-en"/>
    <w:basedOn w:val="Normalny"/>
    <w:rsid w:val="008E7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8E7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ttribute-label">
    <w:name w:val="attribute-label"/>
    <w:basedOn w:val="Normalny"/>
    <w:rsid w:val="008E7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ttribute-value">
    <w:name w:val="attribute-value"/>
    <w:basedOn w:val="Domylnaczcionkaakapitu"/>
    <w:rsid w:val="008E7B83"/>
  </w:style>
  <w:style w:type="paragraph" w:customStyle="1" w:styleId="price">
    <w:name w:val="price"/>
    <w:basedOn w:val="Normalny"/>
    <w:rsid w:val="008E7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8E7B8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8E7B83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8E7B8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8E7B83"/>
    <w:rPr>
      <w:rFonts w:ascii="Arial" w:eastAsia="Times New Roman" w:hAnsi="Arial" w:cs="Arial"/>
      <w:vanish/>
      <w:sz w:val="16"/>
      <w:szCs w:val="16"/>
      <w:lang w:eastAsia="pl-PL"/>
    </w:rPr>
  </w:style>
  <w:style w:type="character" w:styleId="Pogrubienie">
    <w:name w:val="Strong"/>
    <w:basedOn w:val="Domylnaczcionkaakapitu"/>
    <w:uiPriority w:val="22"/>
    <w:qFormat/>
    <w:rsid w:val="008E7B83"/>
    <w:rPr>
      <w:b/>
      <w:bCs/>
    </w:rPr>
  </w:style>
  <w:style w:type="character" w:styleId="Uwydatnienie">
    <w:name w:val="Emphasis"/>
    <w:basedOn w:val="Domylnaczcionkaakapitu"/>
    <w:uiPriority w:val="20"/>
    <w:qFormat/>
    <w:rsid w:val="008E7B83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E7B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7B8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8E7B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8E7B8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8E7B8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E7B83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8E7B83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8E7B83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unhideWhenUsed/>
    <w:rsid w:val="008E7B83"/>
    <w:rPr>
      <w:color w:val="0000FF"/>
      <w:u w:val="single"/>
    </w:rPr>
  </w:style>
  <w:style w:type="paragraph" w:customStyle="1" w:styleId="product-title-en">
    <w:name w:val="product-title-en"/>
    <w:basedOn w:val="Normalny"/>
    <w:rsid w:val="008E7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8E7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ttribute-label">
    <w:name w:val="attribute-label"/>
    <w:basedOn w:val="Normalny"/>
    <w:rsid w:val="008E7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ttribute-value">
    <w:name w:val="attribute-value"/>
    <w:basedOn w:val="Domylnaczcionkaakapitu"/>
    <w:rsid w:val="008E7B83"/>
  </w:style>
  <w:style w:type="paragraph" w:customStyle="1" w:styleId="price">
    <w:name w:val="price"/>
    <w:basedOn w:val="Normalny"/>
    <w:rsid w:val="008E7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8E7B8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8E7B83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8E7B8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8E7B83"/>
    <w:rPr>
      <w:rFonts w:ascii="Arial" w:eastAsia="Times New Roman" w:hAnsi="Arial" w:cs="Arial"/>
      <w:vanish/>
      <w:sz w:val="16"/>
      <w:szCs w:val="16"/>
      <w:lang w:eastAsia="pl-PL"/>
    </w:rPr>
  </w:style>
  <w:style w:type="character" w:styleId="Pogrubienie">
    <w:name w:val="Strong"/>
    <w:basedOn w:val="Domylnaczcionkaakapitu"/>
    <w:uiPriority w:val="22"/>
    <w:qFormat/>
    <w:rsid w:val="008E7B83"/>
    <w:rPr>
      <w:b/>
      <w:bCs/>
    </w:rPr>
  </w:style>
  <w:style w:type="character" w:styleId="Uwydatnienie">
    <w:name w:val="Emphasis"/>
    <w:basedOn w:val="Domylnaczcionkaakapitu"/>
    <w:uiPriority w:val="20"/>
    <w:qFormat/>
    <w:rsid w:val="008E7B83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E7B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7B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24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41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51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279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2423032">
                      <w:marLeft w:val="0"/>
                      <w:marRight w:val="1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3315857">
                      <w:marLeft w:val="0"/>
                      <w:marRight w:val="0"/>
                      <w:marTop w:val="72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444377">
                          <w:marLeft w:val="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5708048">
                          <w:marLeft w:val="0"/>
                          <w:marRight w:val="240"/>
                          <w:marTop w:val="192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1511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255853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7219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0096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601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236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883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6691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80674">
                              <w:blockQuote w:val="1"/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D1BE6F"/>
                                <w:left w:val="single" w:sz="12" w:space="23" w:color="D1BE6F"/>
                                <w:bottom w:val="none" w:sz="0" w:space="0" w:color="D1BE6F"/>
                                <w:right w:val="none" w:sz="0" w:space="15" w:color="D1BE6F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198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hantarelle.pl/sklep/kojacy-tonik-izotoniczny-wzmacniajacy-naczynka-d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569</Words>
  <Characters>3418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Ula</dc:creator>
  <cp:lastModifiedBy>Ula</cp:lastModifiedBy>
  <cp:revision>4</cp:revision>
  <dcterms:created xsi:type="dcterms:W3CDTF">2024-06-10T13:21:00Z</dcterms:created>
  <dcterms:modified xsi:type="dcterms:W3CDTF">2024-06-10T14:00:00Z</dcterms:modified>
</cp:coreProperties>
</file>