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1E5" w:rsidRPr="00FC31E5" w:rsidRDefault="00FC31E5" w:rsidP="00FC31E5">
      <w:pPr>
        <w:jc w:val="right"/>
        <w:rPr>
          <w:b/>
        </w:rPr>
      </w:pPr>
      <w:r w:rsidRPr="00FC31E5">
        <w:rPr>
          <w:b/>
        </w:rPr>
        <w:t>Warszawa, 12.06.24</w:t>
      </w:r>
    </w:p>
    <w:p w:rsidR="00FC31E5" w:rsidRPr="00FC31E5" w:rsidRDefault="00FC31E5" w:rsidP="00FC31E5">
      <w:pPr>
        <w:rPr>
          <w:b/>
        </w:rPr>
      </w:pPr>
      <w:r w:rsidRPr="00FC31E5">
        <w:rPr>
          <w:b/>
        </w:rPr>
        <w:t>Informacja prasowa</w:t>
      </w:r>
    </w:p>
    <w:p w:rsidR="00FC31E5" w:rsidRPr="00FC31E5" w:rsidRDefault="00FC31E5" w:rsidP="00FC31E5">
      <w:pPr>
        <w:jc w:val="center"/>
        <w:rPr>
          <w:b/>
        </w:rPr>
      </w:pPr>
      <w:bookmarkStart w:id="0" w:name="_GoBack"/>
      <w:r w:rsidRPr="00FC31E5">
        <w:rPr>
          <w:b/>
        </w:rPr>
        <w:t>Maska kojąca i chłodząca dla skóry wrażliwej z objawami trądziku różowatego</w:t>
      </w:r>
    </w:p>
    <w:bookmarkEnd w:id="0"/>
    <w:p w:rsidR="00FC31E5" w:rsidRPr="00FC31E5" w:rsidRDefault="00FC31E5" w:rsidP="00FC31E5">
      <w:r w:rsidRPr="00FC31E5">
        <w:rPr>
          <w:b/>
        </w:rPr>
        <w:t>Cena:</w:t>
      </w:r>
      <w:r>
        <w:t xml:space="preserve"> 195,00zł;</w:t>
      </w:r>
      <w:r w:rsidRPr="00FC31E5">
        <w:rPr>
          <w:b/>
        </w:rPr>
        <w:t xml:space="preserve"> </w:t>
      </w:r>
      <w:r w:rsidRPr="00FC31E5">
        <w:rPr>
          <w:b/>
        </w:rPr>
        <w:t>Pojemność</w:t>
      </w:r>
      <w:r w:rsidRPr="00FC31E5">
        <w:t>: 50ml</w:t>
      </w:r>
      <w:r w:rsidRPr="00FC31E5">
        <w:drawing>
          <wp:anchor distT="0" distB="0" distL="114300" distR="114300" simplePos="0" relativeHeight="251658240" behindDoc="1" locked="0" layoutInCell="1" allowOverlap="1" wp14:anchorId="2B8E478C" wp14:editId="0C5BA087">
            <wp:simplePos x="0" y="0"/>
            <wp:positionH relativeFrom="column">
              <wp:posOffset>-4445</wp:posOffset>
            </wp:positionH>
            <wp:positionV relativeFrom="paragraph">
              <wp:posOffset>-1270</wp:posOffset>
            </wp:positionV>
            <wp:extent cx="2790825" cy="2790825"/>
            <wp:effectExtent l="0" t="0" r="9525" b="9525"/>
            <wp:wrapThrough wrapText="bothSides">
              <wp:wrapPolygon edited="0">
                <wp:start x="0" y="0"/>
                <wp:lineTo x="0" y="21526"/>
                <wp:lineTo x="21526" y="21526"/>
                <wp:lineTo x="21526" y="0"/>
                <wp:lineTo x="0" y="0"/>
              </wp:wrapPolygon>
            </wp:wrapThrough>
            <wp:docPr id="2" name="Obraz 2" descr="Maska kojąca i chłodząca dla skóry wrażliwej z objawami trądziku różowate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Maska kojąca i chłodząca dla skóry wrażliwej z objawami trądziku różowate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279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31E5" w:rsidRPr="00FC31E5" w:rsidRDefault="00FC31E5" w:rsidP="00FC31E5">
      <w:pPr>
        <w:rPr>
          <w:b/>
        </w:rPr>
      </w:pPr>
      <w:r w:rsidRPr="00FC31E5">
        <w:rPr>
          <w:b/>
        </w:rPr>
        <w:t xml:space="preserve">Kojąca, antybakteryjna i chłodząca maska z kwasami </w:t>
      </w:r>
      <w:proofErr w:type="spellStart"/>
      <w:r w:rsidRPr="00FC31E5">
        <w:rPr>
          <w:b/>
        </w:rPr>
        <w:t>azelainowym</w:t>
      </w:r>
      <w:proofErr w:type="spellEnd"/>
      <w:r w:rsidRPr="00FC31E5">
        <w:rPr>
          <w:b/>
        </w:rPr>
        <w:t xml:space="preserve">, </w:t>
      </w:r>
      <w:proofErr w:type="spellStart"/>
      <w:r w:rsidRPr="00FC31E5">
        <w:rPr>
          <w:b/>
        </w:rPr>
        <w:t>laktobionowym</w:t>
      </w:r>
      <w:proofErr w:type="spellEnd"/>
      <w:r w:rsidRPr="00FC31E5">
        <w:rPr>
          <w:b/>
        </w:rPr>
        <w:t xml:space="preserve"> i salicylowym.</w:t>
      </w:r>
    </w:p>
    <w:p w:rsidR="00FC31E5" w:rsidRPr="00FC31E5" w:rsidRDefault="00FC31E5" w:rsidP="00FC31E5">
      <w:r w:rsidRPr="00FC31E5">
        <w:rPr>
          <w:b/>
        </w:rPr>
        <w:t>Opis:</w:t>
      </w:r>
      <w:r>
        <w:t xml:space="preserve"> </w:t>
      </w:r>
      <w:r w:rsidRPr="00FC31E5">
        <w:t xml:space="preserve">Ma właściwości łagodzące i uspokajające. Redukuje zaczerwienienia i plamy rumieniowe. Działa </w:t>
      </w:r>
      <w:proofErr w:type="spellStart"/>
      <w:r w:rsidRPr="00FC31E5">
        <w:t>przeciwzaskórnikowo</w:t>
      </w:r>
      <w:proofErr w:type="spellEnd"/>
      <w:r w:rsidRPr="00FC31E5">
        <w:t>, przeciwbakteryjnie i przeciw objawom stanów zapalnych, nawet przy długotrwałym stosowaniu. Eliminuje nadmiar wolnych rodników ograniczając rozwój procesów zapalnych. Przywraca poczucie komfortu skóry – bez uczucia „pieczenia”, poprzez osłabienie reakcji czuciowych w skórze. Bezzapachowa.</w:t>
      </w:r>
    </w:p>
    <w:p w:rsidR="00FC31E5" w:rsidRPr="00FC31E5" w:rsidRDefault="00FC31E5" w:rsidP="00FC31E5">
      <w:pPr>
        <w:rPr>
          <w:b/>
        </w:rPr>
      </w:pPr>
      <w:r w:rsidRPr="00FC31E5">
        <w:rPr>
          <w:b/>
        </w:rPr>
        <w:t>zalecenia i wskazania</w:t>
      </w:r>
      <w:r w:rsidRPr="00FC31E5">
        <w:rPr>
          <w:b/>
        </w:rPr>
        <w:t>:</w:t>
      </w:r>
    </w:p>
    <w:p w:rsidR="00FC31E5" w:rsidRDefault="00FC31E5" w:rsidP="00FC31E5">
      <w:pPr>
        <w:pStyle w:val="Akapitzlist"/>
        <w:numPr>
          <w:ilvl w:val="0"/>
          <w:numId w:val="1"/>
        </w:numPr>
      </w:pPr>
      <w:r w:rsidRPr="00FC31E5">
        <w:t>skłonność do rumienia napadowego, silne zaczerwienienie skóry</w:t>
      </w:r>
    </w:p>
    <w:p w:rsidR="00FC31E5" w:rsidRDefault="00FC31E5" w:rsidP="00FC31E5">
      <w:pPr>
        <w:pStyle w:val="Akapitzlist"/>
        <w:numPr>
          <w:ilvl w:val="0"/>
          <w:numId w:val="1"/>
        </w:numPr>
      </w:pPr>
      <w:r w:rsidRPr="00FC31E5">
        <w:t>grudki i krostki</w:t>
      </w:r>
    </w:p>
    <w:p w:rsidR="00FC31E5" w:rsidRDefault="00FC31E5" w:rsidP="00FC31E5">
      <w:pPr>
        <w:pStyle w:val="Akapitzlist"/>
        <w:numPr>
          <w:ilvl w:val="0"/>
          <w:numId w:val="1"/>
        </w:numPr>
      </w:pPr>
      <w:r w:rsidRPr="00FC31E5">
        <w:t>suchość skóry</w:t>
      </w:r>
    </w:p>
    <w:p w:rsidR="00FC31E5" w:rsidRDefault="00FC31E5" w:rsidP="00FC31E5">
      <w:pPr>
        <w:pStyle w:val="Akapitzlist"/>
        <w:numPr>
          <w:ilvl w:val="0"/>
          <w:numId w:val="1"/>
        </w:numPr>
      </w:pPr>
      <w:r w:rsidRPr="00FC31E5">
        <w:t>pieczenie, tkliwość skóry</w:t>
      </w:r>
    </w:p>
    <w:p w:rsidR="00FC31E5" w:rsidRDefault="00FC31E5" w:rsidP="00FC31E5">
      <w:pPr>
        <w:pStyle w:val="Akapitzlist"/>
        <w:numPr>
          <w:ilvl w:val="0"/>
          <w:numId w:val="1"/>
        </w:numPr>
      </w:pPr>
      <w:r w:rsidRPr="00FC31E5">
        <w:t>nadmierna reaktywność na bodźce zewnętrzne</w:t>
      </w:r>
    </w:p>
    <w:p w:rsidR="00FC31E5" w:rsidRDefault="00FC31E5" w:rsidP="00FC31E5">
      <w:pPr>
        <w:rPr>
          <w:b/>
        </w:rPr>
      </w:pPr>
      <w:r w:rsidRPr="00FC31E5">
        <w:rPr>
          <w:b/>
        </w:rPr>
        <w:t>Efekty działania</w:t>
      </w:r>
      <w:r w:rsidRPr="00FC31E5">
        <w:rPr>
          <w:b/>
        </w:rPr>
        <w:t>:</w:t>
      </w:r>
    </w:p>
    <w:p w:rsidR="00FC31E5" w:rsidRPr="00FC31E5" w:rsidRDefault="00FC31E5" w:rsidP="00FC31E5">
      <w:pPr>
        <w:pStyle w:val="Akapitzlist"/>
        <w:numPr>
          <w:ilvl w:val="0"/>
          <w:numId w:val="2"/>
        </w:numPr>
        <w:rPr>
          <w:b/>
        </w:rPr>
      </w:pPr>
      <w:r w:rsidRPr="00FC31E5">
        <w:t>redukcja objawów trądziku różowatego i objawów okresowego rumienia napadowego</w:t>
      </w:r>
    </w:p>
    <w:p w:rsidR="00FC31E5" w:rsidRPr="00FC31E5" w:rsidRDefault="00FC31E5" w:rsidP="00FC31E5">
      <w:pPr>
        <w:pStyle w:val="Akapitzlist"/>
        <w:numPr>
          <w:ilvl w:val="0"/>
          <w:numId w:val="2"/>
        </w:numPr>
        <w:rPr>
          <w:b/>
        </w:rPr>
      </w:pPr>
      <w:r w:rsidRPr="00FC31E5">
        <w:t>intensywne działanie przeciwzapalne i przeciwbakteryjne</w:t>
      </w:r>
    </w:p>
    <w:p w:rsidR="00FC31E5" w:rsidRPr="00FC31E5" w:rsidRDefault="00FC31E5" w:rsidP="00FC31E5">
      <w:pPr>
        <w:pStyle w:val="Akapitzlist"/>
        <w:numPr>
          <w:ilvl w:val="0"/>
          <w:numId w:val="2"/>
        </w:numPr>
        <w:rPr>
          <w:b/>
        </w:rPr>
      </w:pPr>
      <w:r w:rsidRPr="00FC31E5">
        <w:t>działanie stabilizujące i łagodzące</w:t>
      </w:r>
    </w:p>
    <w:p w:rsidR="00FC31E5" w:rsidRPr="00FC31E5" w:rsidRDefault="00FC31E5" w:rsidP="00FC31E5">
      <w:pPr>
        <w:pStyle w:val="Akapitzlist"/>
        <w:numPr>
          <w:ilvl w:val="0"/>
          <w:numId w:val="2"/>
        </w:numPr>
        <w:rPr>
          <w:b/>
        </w:rPr>
      </w:pPr>
      <w:r w:rsidRPr="00FC31E5">
        <w:t>wzmocnienie mechanizmów ochronnych skóry</w:t>
      </w:r>
    </w:p>
    <w:p w:rsidR="00FC31E5" w:rsidRPr="00FC31E5" w:rsidRDefault="00FC31E5" w:rsidP="00FC31E5">
      <w:pPr>
        <w:rPr>
          <w:b/>
        </w:rPr>
      </w:pPr>
      <w:r>
        <w:t xml:space="preserve"> </w:t>
      </w:r>
      <w:r w:rsidRPr="00FC31E5">
        <w:rPr>
          <w:b/>
        </w:rPr>
        <w:t>najważniejsze składniki aktywne</w:t>
      </w:r>
      <w:r w:rsidRPr="00FC31E5">
        <w:rPr>
          <w:b/>
        </w:rPr>
        <w:t>:</w:t>
      </w:r>
    </w:p>
    <w:p w:rsidR="00FC31E5" w:rsidRPr="00FC31E5" w:rsidRDefault="00FC31E5" w:rsidP="00FC31E5">
      <w:r w:rsidRPr="00FC31E5">
        <w:rPr>
          <w:rFonts w:ascii="MS Gothic" w:eastAsia="MS Gothic" w:hAnsi="MS Gothic" w:cs="MS Gothic" w:hint="eastAsia"/>
          <w:b/>
        </w:rPr>
        <w:t>✓</w:t>
      </w:r>
      <w:r w:rsidRPr="00FC31E5">
        <w:rPr>
          <w:b/>
        </w:rPr>
        <w:t xml:space="preserve"> Kwas </w:t>
      </w:r>
      <w:proofErr w:type="spellStart"/>
      <w:r w:rsidRPr="00FC31E5">
        <w:rPr>
          <w:b/>
        </w:rPr>
        <w:t>azelainowy</w:t>
      </w:r>
      <w:proofErr w:type="spellEnd"/>
      <w:r w:rsidRPr="00FC31E5">
        <w:rPr>
          <w:b/>
        </w:rPr>
        <w:t xml:space="preserve"> (</w:t>
      </w:r>
      <w:proofErr w:type="spellStart"/>
      <w:r w:rsidRPr="00FC31E5">
        <w:rPr>
          <w:b/>
        </w:rPr>
        <w:t>AzA</w:t>
      </w:r>
      <w:proofErr w:type="spellEnd"/>
      <w:r w:rsidRPr="00FC31E5">
        <w:rPr>
          <w:b/>
        </w:rPr>
        <w:t>)</w:t>
      </w:r>
      <w:r w:rsidRPr="00FC31E5">
        <w:t xml:space="preserve"> – redukuje objawy zmian zapalnych takich jak grudki, krostki oraz zaczerwienienia i rumień. Pełni funkcję „wymiatacza” wolnych rodników, które aktywizują procesy zapalne. Rozjaśnia przebarwienia i blizny, działa antybakteryjnie. Można </w:t>
      </w:r>
      <w:r>
        <w:t>więc stosować go także w lecie.</w:t>
      </w:r>
    </w:p>
    <w:p w:rsidR="00FC31E5" w:rsidRPr="00FC31E5" w:rsidRDefault="00FC31E5" w:rsidP="00FC31E5">
      <w:r w:rsidRPr="00FC31E5">
        <w:rPr>
          <w:rFonts w:ascii="MS Gothic" w:eastAsia="MS Gothic" w:hAnsi="MS Gothic" w:cs="MS Gothic" w:hint="eastAsia"/>
          <w:b/>
        </w:rPr>
        <w:t>✓</w:t>
      </w:r>
      <w:r w:rsidRPr="00FC31E5">
        <w:rPr>
          <w:b/>
        </w:rPr>
        <w:t xml:space="preserve">  Kwas </w:t>
      </w:r>
      <w:proofErr w:type="spellStart"/>
      <w:r w:rsidRPr="00FC31E5">
        <w:rPr>
          <w:b/>
        </w:rPr>
        <w:t>laktobionowy</w:t>
      </w:r>
      <w:proofErr w:type="spellEnd"/>
      <w:r w:rsidRPr="00FC31E5">
        <w:rPr>
          <w:b/>
        </w:rPr>
        <w:t xml:space="preserve"> (PHA) </w:t>
      </w:r>
      <w:r w:rsidRPr="00FC31E5">
        <w:t xml:space="preserve">– o działaniu lekko złuszczającym, bez właściwości drażniących. Aktywnie redukujący rozszerzone naczynka i teleangiektazje, stymuluje odnowę skóry, zapobiega tworzeniu się zmarszczek. </w:t>
      </w:r>
      <w:r>
        <w:t>Jest naturalnym antyoksydantem.</w:t>
      </w:r>
    </w:p>
    <w:p w:rsidR="00FC31E5" w:rsidRDefault="00FC31E5" w:rsidP="00FC31E5">
      <w:r w:rsidRPr="00FC31E5">
        <w:rPr>
          <w:rFonts w:ascii="MS Gothic" w:eastAsia="MS Gothic" w:hAnsi="MS Gothic" w:cs="MS Gothic" w:hint="eastAsia"/>
          <w:b/>
        </w:rPr>
        <w:lastRenderedPageBreak/>
        <w:t>✓</w:t>
      </w:r>
      <w:r w:rsidRPr="00FC31E5">
        <w:rPr>
          <w:b/>
        </w:rPr>
        <w:t xml:space="preserve"> Kwas salicylowy (BHA) </w:t>
      </w:r>
      <w:r w:rsidRPr="00FC31E5">
        <w:t xml:space="preserve">– antybakteryjny i przeciwzapalny, udrażnia kanały łojowe, zaczopowane przez nieodprowadzone </w:t>
      </w:r>
      <w:proofErr w:type="spellStart"/>
      <w:r w:rsidRPr="00FC31E5">
        <w:t>sebum</w:t>
      </w:r>
      <w:proofErr w:type="spellEnd"/>
      <w:r w:rsidRPr="00FC31E5">
        <w:t xml:space="preserve"> z powodu nieprawidłowego, nadmiernego rogowacenia ujść mieszków włosowych.</w:t>
      </w:r>
    </w:p>
    <w:p w:rsidR="00FC31E5" w:rsidRPr="00FC31E5" w:rsidRDefault="00FC31E5" w:rsidP="00FC31E5">
      <w:r w:rsidRPr="00FC31E5">
        <w:rPr>
          <w:rFonts w:ascii="MS Gothic" w:eastAsia="MS Gothic" w:hAnsi="MS Gothic" w:cs="MS Gothic" w:hint="eastAsia"/>
          <w:b/>
        </w:rPr>
        <w:t>✓</w:t>
      </w:r>
      <w:r w:rsidRPr="00FC31E5">
        <w:rPr>
          <w:b/>
        </w:rPr>
        <w:t xml:space="preserve"> Ti-</w:t>
      </w:r>
      <w:proofErr w:type="spellStart"/>
      <w:r w:rsidRPr="00FC31E5">
        <w:rPr>
          <w:b/>
        </w:rPr>
        <w:t>Rutin</w:t>
      </w:r>
      <w:proofErr w:type="spellEnd"/>
      <w:r w:rsidRPr="00FC31E5">
        <w:t xml:space="preserve"> – antyoksydacyjny </w:t>
      </w:r>
      <w:proofErr w:type="spellStart"/>
      <w:r w:rsidRPr="00FC31E5">
        <w:t>flawonoid</w:t>
      </w:r>
      <w:proofErr w:type="spellEnd"/>
      <w:r w:rsidRPr="00FC31E5">
        <w:t xml:space="preserve"> wzmacnia naczynia krwionośne i przeciwdziała pękaniu naczyń włosowatych. Poprawia ich elastyczność i przepuszczalność. Stymuluje </w:t>
      </w:r>
      <w:proofErr w:type="spellStart"/>
      <w:r w:rsidRPr="00FC31E5">
        <w:t>mikrocyrkulację</w:t>
      </w:r>
      <w:proofErr w:type="spellEnd"/>
      <w:r w:rsidRPr="00FC31E5">
        <w:t>. Redukuje objawy stanów zapalnych i podrażnień, łagodzi i zmnie</w:t>
      </w:r>
      <w:r>
        <w:t>jsza dyskomfort napiętej skóry.</w:t>
      </w:r>
    </w:p>
    <w:p w:rsidR="00FC31E5" w:rsidRPr="00FC31E5" w:rsidRDefault="00FC31E5" w:rsidP="00FC31E5">
      <w:r w:rsidRPr="00FC31E5">
        <w:rPr>
          <w:rFonts w:ascii="MS Gothic" w:eastAsia="MS Gothic" w:hAnsi="MS Gothic" w:cs="MS Gothic" w:hint="eastAsia"/>
          <w:b/>
        </w:rPr>
        <w:t>✓</w:t>
      </w:r>
      <w:r w:rsidRPr="00FC31E5">
        <w:rPr>
          <w:b/>
        </w:rPr>
        <w:t xml:space="preserve">  </w:t>
      </w:r>
      <w:proofErr w:type="spellStart"/>
      <w:r w:rsidRPr="00FC31E5">
        <w:rPr>
          <w:b/>
        </w:rPr>
        <w:t>Stress-Blockers</w:t>
      </w:r>
      <w:proofErr w:type="spellEnd"/>
      <w:r w:rsidRPr="00FC31E5">
        <w:t xml:space="preserve"> – pozyskany z </w:t>
      </w:r>
      <w:proofErr w:type="spellStart"/>
      <w:r w:rsidRPr="00FC31E5">
        <w:t>różeńca</w:t>
      </w:r>
      <w:proofErr w:type="spellEnd"/>
      <w:r w:rsidRPr="00FC31E5">
        <w:t xml:space="preserve"> górskiego (</w:t>
      </w:r>
      <w:proofErr w:type="spellStart"/>
      <w:r w:rsidRPr="00FC31E5">
        <w:t>Rhodiola</w:t>
      </w:r>
      <w:proofErr w:type="spellEnd"/>
      <w:r w:rsidRPr="00FC31E5">
        <w:t xml:space="preserve"> </w:t>
      </w:r>
      <w:proofErr w:type="spellStart"/>
      <w:r w:rsidRPr="00FC31E5">
        <w:t>rosea</w:t>
      </w:r>
      <w:proofErr w:type="spellEnd"/>
      <w:r w:rsidRPr="00FC31E5">
        <w:t xml:space="preserve">) działa </w:t>
      </w:r>
      <w:proofErr w:type="spellStart"/>
      <w:r w:rsidRPr="00FC31E5">
        <w:t>przeciwstresowo</w:t>
      </w:r>
      <w:proofErr w:type="spellEnd"/>
      <w:r w:rsidRPr="00FC31E5">
        <w:t xml:space="preserve"> i odprężająco, poprawiając jednocześnie samopoczucie. Ma działanie stymulujące produkcję β-endorfin oraz </w:t>
      </w:r>
      <w:r>
        <w:t>właściwości przeciwutleniające.</w:t>
      </w:r>
    </w:p>
    <w:p w:rsidR="00FC31E5" w:rsidRPr="00FC31E5" w:rsidRDefault="00FC31E5" w:rsidP="00FC31E5">
      <w:r w:rsidRPr="00FC31E5">
        <w:rPr>
          <w:rFonts w:ascii="MS Gothic" w:eastAsia="MS Gothic" w:hAnsi="MS Gothic" w:cs="MS Gothic" w:hint="eastAsia"/>
          <w:b/>
        </w:rPr>
        <w:t>✓</w:t>
      </w:r>
      <w:r w:rsidRPr="00FC31E5">
        <w:rPr>
          <w:b/>
        </w:rPr>
        <w:t xml:space="preserve">  Kaolin</w:t>
      </w:r>
      <w:r w:rsidRPr="00FC31E5">
        <w:t xml:space="preserve"> – jedna z najdelikatniejszych glinek, ma lekkie właśc</w:t>
      </w:r>
      <w:r>
        <w:t>iwości kryjące i rozjaśniające.</w:t>
      </w:r>
    </w:p>
    <w:p w:rsidR="00FC31E5" w:rsidRPr="00FC31E5" w:rsidRDefault="00FC31E5" w:rsidP="00FC31E5">
      <w:r w:rsidRPr="00FC31E5">
        <w:rPr>
          <w:rFonts w:ascii="MS Gothic" w:eastAsia="MS Gothic" w:hAnsi="MS Gothic" w:cs="MS Gothic" w:hint="eastAsia"/>
          <w:b/>
        </w:rPr>
        <w:t>✓</w:t>
      </w:r>
      <w:r w:rsidRPr="00FC31E5">
        <w:rPr>
          <w:b/>
        </w:rPr>
        <w:t xml:space="preserve">  Ekstrakty z szałwii, miłorzębu japońskiego, kakaowca, bluszczu, </w:t>
      </w:r>
      <w:r w:rsidRPr="00FC31E5">
        <w:t>cytryny są przeciwzapalne, antyrod</w:t>
      </w:r>
      <w:r>
        <w:t>nikowe i wzmacniające naczynka.</w:t>
      </w:r>
    </w:p>
    <w:p w:rsidR="00FC31E5" w:rsidRPr="00FC31E5" w:rsidRDefault="00FC31E5" w:rsidP="00FC31E5">
      <w:r w:rsidRPr="00FC31E5">
        <w:rPr>
          <w:b/>
        </w:rPr>
        <w:t>Trądzik różowaty (</w:t>
      </w:r>
      <w:proofErr w:type="spellStart"/>
      <w:r w:rsidRPr="00FC31E5">
        <w:rPr>
          <w:b/>
        </w:rPr>
        <w:t>acne</w:t>
      </w:r>
      <w:proofErr w:type="spellEnd"/>
      <w:r w:rsidRPr="00FC31E5">
        <w:rPr>
          <w:b/>
        </w:rPr>
        <w:t xml:space="preserve"> </w:t>
      </w:r>
      <w:proofErr w:type="spellStart"/>
      <w:r w:rsidRPr="00FC31E5">
        <w:rPr>
          <w:b/>
        </w:rPr>
        <w:t>rosacea</w:t>
      </w:r>
      <w:proofErr w:type="spellEnd"/>
      <w:r w:rsidRPr="00FC31E5">
        <w:rPr>
          <w:b/>
        </w:rPr>
        <w:t xml:space="preserve">) </w:t>
      </w:r>
      <w:r w:rsidRPr="00FC31E5">
        <w:t xml:space="preserve">jest przewlekłym, zapalnym schorzeniem skóry twarzy, o podłożu </w:t>
      </w:r>
      <w:proofErr w:type="spellStart"/>
      <w:r w:rsidRPr="00FC31E5">
        <w:t>łojotokowatym</w:t>
      </w:r>
      <w:proofErr w:type="spellEnd"/>
      <w:r w:rsidRPr="00FC31E5">
        <w:t>. W przeciwieństwie jednak do trądziku pospolitego (</w:t>
      </w:r>
      <w:proofErr w:type="spellStart"/>
      <w:r w:rsidRPr="00FC31E5">
        <w:t>acne</w:t>
      </w:r>
      <w:proofErr w:type="spellEnd"/>
      <w:r w:rsidRPr="00FC31E5">
        <w:t xml:space="preserve"> </w:t>
      </w:r>
      <w:proofErr w:type="spellStart"/>
      <w:r w:rsidRPr="00FC31E5">
        <w:t>vulgaris</w:t>
      </w:r>
      <w:proofErr w:type="spellEnd"/>
      <w:r w:rsidRPr="00FC31E5">
        <w:t>) trądzik różowaty jest powiązany z typem skóry naczyniowej (</w:t>
      </w:r>
      <w:proofErr w:type="spellStart"/>
      <w:r w:rsidRPr="00FC31E5">
        <w:t>naczynkowej</w:t>
      </w:r>
      <w:proofErr w:type="spellEnd"/>
      <w:r w:rsidRPr="00FC31E5">
        <w:t>). Pod wpływem negatywnych bodźców (na przykład czynniki atmosferyczne, stres, zła dieta) naczynka włosowate gwałtowne kurczą się i rozszerzają. Powoduje zaczerwienienie skóry – czyli tzw. objawy rumienia. Zaczerwienienie ma początkowo charakter przejściowy i zwykle po pewnym czasie blednie, później jednak może się przekształcić w objawy trwałe. Utrwalona postać to wiele rozszerzonych naczynek krwionośnych tzw. teleangiektazji. Najczęściej występują one na w środkowej części twarzy, na czole, nosie, policzkach i brodzie.</w:t>
      </w:r>
    </w:p>
    <w:p w:rsidR="00FC31E5" w:rsidRPr="00FC31E5" w:rsidRDefault="00FC31E5" w:rsidP="00FC31E5">
      <w:pPr>
        <w:rPr>
          <w:b/>
        </w:rPr>
      </w:pPr>
      <w:r w:rsidRPr="00FC31E5">
        <w:rPr>
          <w:b/>
        </w:rPr>
        <w:t>Eta</w:t>
      </w:r>
      <w:r>
        <w:rPr>
          <w:b/>
        </w:rPr>
        <w:t>py rozwoju trądziku różowatego:</w:t>
      </w:r>
    </w:p>
    <w:p w:rsidR="00FC31E5" w:rsidRDefault="00FC31E5" w:rsidP="00FC31E5">
      <w:pPr>
        <w:pStyle w:val="Akapitzlist"/>
        <w:numPr>
          <w:ilvl w:val="0"/>
          <w:numId w:val="3"/>
        </w:numPr>
      </w:pPr>
      <w:r w:rsidRPr="00FC31E5">
        <w:t>zaczerwienienie, objawy rumienia o charakterze przemijającym</w:t>
      </w:r>
    </w:p>
    <w:p w:rsidR="00FC31E5" w:rsidRDefault="00FC31E5" w:rsidP="00FC31E5">
      <w:pPr>
        <w:pStyle w:val="Akapitzlist"/>
        <w:numPr>
          <w:ilvl w:val="0"/>
          <w:numId w:val="3"/>
        </w:numPr>
      </w:pPr>
      <w:r w:rsidRPr="00FC31E5">
        <w:t xml:space="preserve">objawy rumienia o charakterze trwałym, czyli </w:t>
      </w:r>
      <w:proofErr w:type="spellStart"/>
      <w:r w:rsidRPr="00FC31E5">
        <w:t>teleangietazje</w:t>
      </w:r>
      <w:proofErr w:type="spellEnd"/>
      <w:r w:rsidRPr="00FC31E5">
        <w:t xml:space="preserve"> – wiele, trwale rozszerzonych naczynek krwionośnych</w:t>
      </w:r>
    </w:p>
    <w:p w:rsidR="00FC31E5" w:rsidRPr="00FC31E5" w:rsidRDefault="00FC31E5" w:rsidP="00FC31E5">
      <w:pPr>
        <w:pStyle w:val="Akapitzlist"/>
        <w:numPr>
          <w:ilvl w:val="0"/>
          <w:numId w:val="3"/>
        </w:numPr>
      </w:pPr>
      <w:r w:rsidRPr="00FC31E5">
        <w:t>grudki zapalne, krostki, zmiany przerostowe gruczołów łojowych, zmiany guzowate na skórze twarzy</w:t>
      </w:r>
    </w:p>
    <w:p w:rsidR="00FC31E5" w:rsidRDefault="00FC31E5" w:rsidP="00FC31E5">
      <w:pPr>
        <w:rPr>
          <w:b/>
        </w:rPr>
      </w:pPr>
      <w:r w:rsidRPr="00FC31E5">
        <w:rPr>
          <w:b/>
        </w:rPr>
        <w:t>Cech</w:t>
      </w:r>
      <w:r>
        <w:rPr>
          <w:b/>
        </w:rPr>
        <w:t>y skóry z trądzikiem różowatym:</w:t>
      </w:r>
    </w:p>
    <w:p w:rsidR="00FC31E5" w:rsidRPr="00FC31E5" w:rsidRDefault="00FC31E5" w:rsidP="00FC31E5">
      <w:pPr>
        <w:pStyle w:val="Akapitzlist"/>
        <w:numPr>
          <w:ilvl w:val="0"/>
          <w:numId w:val="4"/>
        </w:numPr>
        <w:rPr>
          <w:b/>
        </w:rPr>
      </w:pPr>
      <w:r w:rsidRPr="00FC31E5">
        <w:t>płytko osadzone, rozszerzone i pękające naczynka krwionośne</w:t>
      </w:r>
    </w:p>
    <w:p w:rsidR="00FC31E5" w:rsidRPr="00FC31E5" w:rsidRDefault="00FC31E5" w:rsidP="00FC31E5">
      <w:pPr>
        <w:pStyle w:val="Akapitzlist"/>
        <w:numPr>
          <w:ilvl w:val="0"/>
          <w:numId w:val="4"/>
        </w:numPr>
        <w:rPr>
          <w:b/>
        </w:rPr>
      </w:pPr>
      <w:r w:rsidRPr="00FC31E5">
        <w:t>nadwrażliwość, reaktywność skóry</w:t>
      </w:r>
    </w:p>
    <w:p w:rsidR="00FC31E5" w:rsidRPr="00FC31E5" w:rsidRDefault="00FC31E5" w:rsidP="00FC31E5">
      <w:pPr>
        <w:pStyle w:val="Akapitzlist"/>
        <w:numPr>
          <w:ilvl w:val="0"/>
          <w:numId w:val="4"/>
        </w:numPr>
        <w:rPr>
          <w:b/>
        </w:rPr>
      </w:pPr>
      <w:r w:rsidRPr="00FC31E5">
        <w:t>stałe objawy podrażnienia na czynniki zewnętrzne i wewnętrzne</w:t>
      </w:r>
    </w:p>
    <w:p w:rsidR="00FC31E5" w:rsidRPr="00FC31E5" w:rsidRDefault="00FC31E5" w:rsidP="00FC31E5">
      <w:pPr>
        <w:pStyle w:val="Akapitzlist"/>
        <w:numPr>
          <w:ilvl w:val="0"/>
          <w:numId w:val="4"/>
        </w:numPr>
        <w:rPr>
          <w:b/>
        </w:rPr>
      </w:pPr>
      <w:r w:rsidRPr="00FC31E5">
        <w:t>długookresowe zaczerwienienie skóry, rumień</w:t>
      </w:r>
    </w:p>
    <w:p w:rsidR="00FC31E5" w:rsidRPr="00FC31E5" w:rsidRDefault="00FC31E5" w:rsidP="00FC31E5">
      <w:pPr>
        <w:pStyle w:val="Akapitzlist"/>
        <w:numPr>
          <w:ilvl w:val="0"/>
          <w:numId w:val="4"/>
        </w:numPr>
        <w:rPr>
          <w:b/>
        </w:rPr>
      </w:pPr>
      <w:r w:rsidRPr="00FC31E5">
        <w:t>uczucie gorąca, ściągnięcia, pieczenia</w:t>
      </w:r>
    </w:p>
    <w:p w:rsidR="00FC31E5" w:rsidRPr="00FC31E5" w:rsidRDefault="00FC31E5" w:rsidP="00FC31E5">
      <w:pPr>
        <w:pStyle w:val="Akapitzlist"/>
        <w:numPr>
          <w:ilvl w:val="0"/>
          <w:numId w:val="4"/>
        </w:numPr>
        <w:rPr>
          <w:b/>
        </w:rPr>
      </w:pPr>
      <w:r w:rsidRPr="00FC31E5">
        <w:t>występowanie grudek zapalnych, krost, przerostu gruczołów łojowych</w:t>
      </w:r>
    </w:p>
    <w:p w:rsidR="0056533E" w:rsidRDefault="00FC31E5">
      <w:r>
        <w:t xml:space="preserve">więcej informacji na: </w:t>
      </w:r>
      <w:hyperlink r:id="rId7" w:history="1">
        <w:r w:rsidRPr="00B67E44">
          <w:rPr>
            <w:rStyle w:val="Hipercze"/>
          </w:rPr>
          <w:t>https://chantarelle.pl/sklep/maska-kojaca-i-chlodzaca-dla-skory-wrazliwej-z-objawami-tradziku-rozowatego-d/</w:t>
        </w:r>
      </w:hyperlink>
    </w:p>
    <w:p w:rsidR="00FC31E5" w:rsidRPr="00FC31E5" w:rsidRDefault="00FC31E5"/>
    <w:sectPr w:rsidR="00FC31E5" w:rsidRPr="00FC31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D0305"/>
    <w:multiLevelType w:val="hybridMultilevel"/>
    <w:tmpl w:val="27765E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CF2CA4"/>
    <w:multiLevelType w:val="hybridMultilevel"/>
    <w:tmpl w:val="749A96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5F29EF"/>
    <w:multiLevelType w:val="hybridMultilevel"/>
    <w:tmpl w:val="F18C4A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1A35EC"/>
    <w:multiLevelType w:val="hybridMultilevel"/>
    <w:tmpl w:val="AA3687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1E5"/>
    <w:rsid w:val="0056533E"/>
    <w:rsid w:val="00FC3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31E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C31E5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C31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C31E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31E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C31E5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C31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C31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chantarelle.pl/sklep/maska-kojaca-i-chlodzaca-dla-skory-wrazliwej-z-objawami-tradziku-rozowatego-d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605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 Get In Touch</dc:creator>
  <cp:lastModifiedBy>Biuro Get In Touch</cp:lastModifiedBy>
  <cp:revision>1</cp:revision>
  <dcterms:created xsi:type="dcterms:W3CDTF">2024-06-12T13:56:00Z</dcterms:created>
  <dcterms:modified xsi:type="dcterms:W3CDTF">2024-06-12T14:05:00Z</dcterms:modified>
</cp:coreProperties>
</file>