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A650" w14:textId="5D891437" w:rsidR="00C167EE" w:rsidRDefault="00C167EE" w:rsidP="00C167EE">
      <w:pPr>
        <w:jc w:val="center"/>
        <w:rPr>
          <w:sz w:val="28"/>
          <w:szCs w:val="28"/>
        </w:rPr>
      </w:pPr>
      <w:r w:rsidRPr="00DB76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Cisco </w:t>
      </w:r>
      <w:r w:rsidR="00DB7656" w:rsidRPr="00DB76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impulsó</w:t>
      </w:r>
      <w:r w:rsidRPr="00DB76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la red </w:t>
      </w:r>
      <w:r>
        <w:rPr>
          <w:rFonts w:ascii="Calibri" w:eastAsia="Calibri" w:hAnsi="Calibri" w:cs="Calibri"/>
          <w:b/>
          <w:bCs/>
          <w:sz w:val="28"/>
          <w:szCs w:val="28"/>
        </w:rPr>
        <w:t>de MWC Barcelona 2024 con experiencias inalámbricas seguras</w:t>
      </w:r>
    </w:p>
    <w:p w14:paraId="7B093ED4" w14:textId="77777777" w:rsidR="00C167EE" w:rsidRPr="00C167EE" w:rsidRDefault="00C167EE" w:rsidP="00C167EE">
      <w:pPr>
        <w:pBdr>
          <w:left w:val="none" w:sz="0" w:space="7" w:color="auto"/>
        </w:pBdr>
        <w:ind w:left="720"/>
        <w:jc w:val="both"/>
        <w:rPr>
          <w:sz w:val="22"/>
          <w:szCs w:val="22"/>
        </w:rPr>
      </w:pPr>
    </w:p>
    <w:p w14:paraId="474ECB7D" w14:textId="6134E7EA" w:rsidR="00C167EE" w:rsidRDefault="00C167EE" w:rsidP="00C167EE">
      <w:pPr>
        <w:numPr>
          <w:ilvl w:val="0"/>
          <w:numId w:val="3"/>
        </w:numPr>
        <w:pBdr>
          <w:left w:val="none" w:sz="0" w:space="7" w:color="auto"/>
        </w:pBdr>
        <w:ind w:hanging="430"/>
        <w:jc w:val="both"/>
        <w:rPr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Por decimotercer año consecutivo, Cisco ha trabajado con Fira de Barcelona en sus recintos de Montjuïc y Gran Vía para brindar a todos los asistentes experiencias inalámbricas </w:t>
      </w:r>
      <w:r w:rsidR="005100A1">
        <w:rPr>
          <w:rFonts w:ascii="Calibri" w:eastAsia="Calibri" w:hAnsi="Calibri" w:cs="Calibri"/>
          <w:i/>
          <w:iCs/>
          <w:sz w:val="22"/>
          <w:szCs w:val="22"/>
        </w:rPr>
        <w:t>sencillas</w:t>
      </w:r>
      <w:r>
        <w:rPr>
          <w:rFonts w:ascii="Calibri" w:eastAsia="Calibri" w:hAnsi="Calibri" w:cs="Calibri"/>
          <w:i/>
          <w:iCs/>
          <w:sz w:val="22"/>
          <w:szCs w:val="22"/>
        </w:rPr>
        <w:t>, fluidas y seguras.</w:t>
      </w:r>
    </w:p>
    <w:p w14:paraId="34E16423" w14:textId="346996CA" w:rsidR="00C167EE" w:rsidRDefault="00C167EE" w:rsidP="00C167EE">
      <w:pPr>
        <w:numPr>
          <w:ilvl w:val="0"/>
          <w:numId w:val="3"/>
        </w:numPr>
        <w:pBdr>
          <w:left w:val="none" w:sz="0" w:space="7" w:color="auto"/>
        </w:pBdr>
        <w:ind w:hanging="430"/>
        <w:jc w:val="both"/>
        <w:rPr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Los </w:t>
      </w:r>
      <w:r w:rsidR="00DB7656">
        <w:rPr>
          <w:rFonts w:ascii="Calibri" w:eastAsia="Calibri" w:hAnsi="Calibri" w:cs="Calibri"/>
          <w:i/>
          <w:iCs/>
          <w:sz w:val="22"/>
          <w:szCs w:val="22"/>
        </w:rPr>
        <w:t>participantes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disfrutaron de acceso a Internet</w:t>
      </w:r>
      <w:r w:rsidRPr="00C167EE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22"/>
          <w:szCs w:val="22"/>
        </w:rPr>
        <w:t>Wi-Fi gratuito, así como de servicios de red básicos y mejorados en las áreas de exposición y puntos de acceso tanto en el interior como en el exterior de los edificios del recinto.</w:t>
      </w:r>
    </w:p>
    <w:p w14:paraId="45CB5181" w14:textId="435D09FD" w:rsidR="00C167EE" w:rsidRDefault="00C167EE" w:rsidP="00C167EE">
      <w:pPr>
        <w:numPr>
          <w:ilvl w:val="0"/>
          <w:numId w:val="3"/>
        </w:numPr>
        <w:pBdr>
          <w:left w:val="none" w:sz="0" w:space="7" w:color="auto"/>
        </w:pBdr>
        <w:ind w:hanging="430"/>
        <w:jc w:val="both"/>
        <w:rPr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Las capacidades avanzadas de IA de Cisco Catalyst Center permitieron mantener la red optimizada mientras los asistentes al MWC Barcelona experimentaron el futuro de la conectividad con un acceso Wi-Fi </w:t>
      </w:r>
      <w:r w:rsidR="00DB7656">
        <w:rPr>
          <w:rFonts w:ascii="Calibri" w:eastAsia="Calibri" w:hAnsi="Calibri" w:cs="Calibri"/>
          <w:i/>
          <w:iCs/>
          <w:sz w:val="22"/>
          <w:szCs w:val="22"/>
        </w:rPr>
        <w:t xml:space="preserve">optimizado y </w:t>
      </w:r>
      <w:r>
        <w:rPr>
          <w:rFonts w:ascii="Calibri" w:eastAsia="Calibri" w:hAnsi="Calibri" w:cs="Calibri"/>
          <w:i/>
          <w:iCs/>
          <w:sz w:val="22"/>
          <w:szCs w:val="22"/>
        </w:rPr>
        <w:t>seguro a través de OpenRoaming.</w:t>
      </w:r>
    </w:p>
    <w:p w14:paraId="2402A3F2" w14:textId="77777777" w:rsidR="00C167EE" w:rsidRDefault="00C167EE" w:rsidP="00C167EE">
      <w:pPr>
        <w:jc w:val="both"/>
        <w:rPr>
          <w:rFonts w:ascii="Calibri" w:eastAsia="Calibri" w:hAnsi="Calibri" w:cs="Calibri"/>
          <w:i/>
          <w:iCs/>
        </w:rPr>
      </w:pPr>
    </w:p>
    <w:p w14:paraId="14584BD7" w14:textId="5F766EE4" w:rsidR="00C167EE" w:rsidRDefault="00C167EE" w:rsidP="00C167EE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Barcelona, 4 de marzo de 2024 </w:t>
      </w:r>
      <w:r>
        <w:rPr>
          <w:rFonts w:ascii="Calibri" w:eastAsia="Calibri" w:hAnsi="Calibri" w:cs="Calibri"/>
          <w:sz w:val="22"/>
          <w:szCs w:val="22"/>
        </w:rPr>
        <w:t xml:space="preserve">— Cisco ha colaborado con Fira de Barcelona en sus sedes de Montjuïc y Gran Vía para gestionar la red </w:t>
      </w:r>
      <w:r w:rsidR="00DB7656"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z w:val="22"/>
          <w:szCs w:val="22"/>
        </w:rPr>
        <w:t>MWC Barcelona por decimotercer año consecutivo, proporcionando a todos los asistentes experiencias inalámbricas sencillas, fluidas y seguras durante el evento.</w:t>
      </w:r>
    </w:p>
    <w:p w14:paraId="1A62312D" w14:textId="77777777" w:rsidR="00C167EE" w:rsidRDefault="00C167EE" w:rsidP="00C167E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4055C6C" w14:textId="77E55E12" w:rsidR="00C167EE" w:rsidRDefault="00C167EE" w:rsidP="00C167EE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 acuerdo incluyó servicios básicos y mejorados respaldados por soluciones de Cisco durante el evento MWC</w:t>
      </w:r>
      <w:r w:rsidR="00DB7656">
        <w:rPr>
          <w:rFonts w:ascii="Calibri" w:eastAsia="Calibri" w:hAnsi="Calibri" w:cs="Calibri"/>
          <w:sz w:val="22"/>
          <w:szCs w:val="22"/>
        </w:rPr>
        <w:t xml:space="preserve">, abarcando el </w:t>
      </w:r>
      <w:r>
        <w:rPr>
          <w:rFonts w:ascii="Calibri" w:eastAsia="Calibri" w:hAnsi="Calibri" w:cs="Calibri"/>
          <w:sz w:val="22"/>
          <w:szCs w:val="22"/>
        </w:rPr>
        <w:t xml:space="preserve">acceso a Internet Wi-Fi gratuito </w:t>
      </w:r>
      <w:r w:rsidR="003D0A47">
        <w:rPr>
          <w:rFonts w:ascii="Calibri" w:eastAsia="Calibri" w:hAnsi="Calibri" w:cs="Calibri"/>
          <w:sz w:val="22"/>
          <w:szCs w:val="22"/>
        </w:rPr>
        <w:t xml:space="preserve">y seguro </w:t>
      </w:r>
      <w:r>
        <w:rPr>
          <w:rFonts w:ascii="Calibri" w:eastAsia="Calibri" w:hAnsi="Calibri" w:cs="Calibri"/>
          <w:sz w:val="22"/>
          <w:szCs w:val="22"/>
        </w:rPr>
        <w:t>para todos los asistentes</w:t>
      </w:r>
      <w:r w:rsidR="003D0A47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así como experiencias inalámbricas en áreas de exposición y puntos de acceso tanto en interiores como en exteriores para </w:t>
      </w:r>
      <w:r w:rsidRPr="00C8649B">
        <w:rPr>
          <w:rFonts w:ascii="Calibri" w:eastAsia="Calibri" w:hAnsi="Calibri" w:cs="Calibri"/>
          <w:color w:val="000000" w:themeColor="text1"/>
          <w:sz w:val="22"/>
          <w:szCs w:val="22"/>
        </w:rPr>
        <w:t>expositores y organizadores.</w:t>
      </w:r>
    </w:p>
    <w:p w14:paraId="1CB7633E" w14:textId="77777777" w:rsidR="00C167EE" w:rsidRDefault="00C167EE" w:rsidP="00C167E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2670A5B" w14:textId="198561D5" w:rsidR="00C167EE" w:rsidRDefault="00C167EE" w:rsidP="00C167EE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infraestructura </w:t>
      </w:r>
      <w:r w:rsidR="00E662E5">
        <w:rPr>
          <w:rFonts w:ascii="Calibri" w:eastAsia="Calibri" w:hAnsi="Calibri" w:cs="Calibri"/>
          <w:sz w:val="22"/>
          <w:szCs w:val="22"/>
        </w:rPr>
        <w:t xml:space="preserve">estaba basada en </w:t>
      </w:r>
      <w:r>
        <w:rPr>
          <w:rFonts w:ascii="Calibri" w:eastAsia="Calibri" w:hAnsi="Calibri" w:cs="Calibri"/>
          <w:sz w:val="22"/>
          <w:szCs w:val="22"/>
        </w:rPr>
        <w:t xml:space="preserve">la plataforma inalámbrica y </w:t>
      </w:r>
      <w:r w:rsidR="00C8649B">
        <w:rPr>
          <w:rFonts w:ascii="Calibri" w:eastAsia="Calibri" w:hAnsi="Calibri" w:cs="Calibri"/>
          <w:sz w:val="22"/>
          <w:szCs w:val="22"/>
        </w:rPr>
        <w:t>cableada</w:t>
      </w:r>
      <w:r>
        <w:rPr>
          <w:rFonts w:ascii="Calibri" w:eastAsia="Calibri" w:hAnsi="Calibri" w:cs="Calibri"/>
          <w:sz w:val="22"/>
          <w:szCs w:val="22"/>
        </w:rPr>
        <w:t xml:space="preserve"> Cisco Catalyst</w:t>
      </w:r>
      <w:r w:rsidR="00C8649B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E662E5">
        <w:rPr>
          <w:rFonts w:ascii="Calibri" w:eastAsia="Calibri" w:hAnsi="Calibri" w:cs="Calibri"/>
          <w:sz w:val="22"/>
          <w:szCs w:val="22"/>
        </w:rPr>
        <w:t>potenciada</w:t>
      </w:r>
      <w:r w:rsidR="00C8649B">
        <w:rPr>
          <w:rFonts w:ascii="Calibri" w:eastAsia="Calibri" w:hAnsi="Calibri" w:cs="Calibri"/>
          <w:sz w:val="22"/>
          <w:szCs w:val="22"/>
        </w:rPr>
        <w:t xml:space="preserve"> </w:t>
      </w:r>
      <w:r w:rsidR="00E662E5">
        <w:rPr>
          <w:rFonts w:ascii="Calibri" w:eastAsia="Calibri" w:hAnsi="Calibri" w:cs="Calibri"/>
          <w:sz w:val="22"/>
          <w:szCs w:val="22"/>
        </w:rPr>
        <w:t xml:space="preserve">por </w:t>
      </w:r>
      <w:r w:rsidR="00C8649B"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z w:val="22"/>
          <w:szCs w:val="22"/>
        </w:rPr>
        <w:t>últim</w:t>
      </w:r>
      <w:r w:rsidR="00C8649B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tecnología Wi-Fi 6E y administrada por Cisco Catalyst 9800 y Catalyst Center </w:t>
      </w:r>
      <w:r w:rsidRPr="009E482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para </w:t>
      </w:r>
      <w:r w:rsidR="009E482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dar </w:t>
      </w:r>
      <w:r w:rsidR="009E482B" w:rsidRPr="009E482B">
        <w:rPr>
          <w:rFonts w:ascii="Calibri" w:eastAsia="Calibri" w:hAnsi="Calibri" w:cs="Calibri"/>
          <w:color w:val="000000" w:themeColor="text1"/>
          <w:sz w:val="22"/>
          <w:szCs w:val="22"/>
        </w:rPr>
        <w:t>sopo</w:t>
      </w:r>
      <w:r w:rsidR="009E482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rte a </w:t>
      </w:r>
      <w:r w:rsidRPr="009E482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la red y todos </w:t>
      </w:r>
      <w:r>
        <w:rPr>
          <w:rFonts w:ascii="Calibri" w:eastAsia="Calibri" w:hAnsi="Calibri" w:cs="Calibri"/>
          <w:sz w:val="22"/>
          <w:szCs w:val="22"/>
        </w:rPr>
        <w:t xml:space="preserve">los dispositivos (conmutadores, enrutadores y puntos de acceso). Cisco Catalyst Center </w:t>
      </w:r>
      <w:r w:rsidR="009E482B">
        <w:rPr>
          <w:rFonts w:ascii="Calibri" w:eastAsia="Calibri" w:hAnsi="Calibri" w:cs="Calibri"/>
          <w:sz w:val="22"/>
          <w:szCs w:val="22"/>
        </w:rPr>
        <w:t>utiliza</w:t>
      </w:r>
      <w:r>
        <w:rPr>
          <w:rFonts w:ascii="Calibri" w:eastAsia="Calibri" w:hAnsi="Calibri" w:cs="Calibri"/>
          <w:sz w:val="22"/>
          <w:szCs w:val="22"/>
        </w:rPr>
        <w:t xml:space="preserve"> capacidades avanzadas de IA para mantener la red optimizada y los usuarios conectados</w:t>
      </w:r>
      <w:r w:rsidR="00BE29FF">
        <w:rPr>
          <w:rFonts w:ascii="Calibri" w:eastAsia="Calibri" w:hAnsi="Calibri" w:cs="Calibri"/>
          <w:sz w:val="22"/>
          <w:szCs w:val="22"/>
        </w:rPr>
        <w:t xml:space="preserve">, mientras </w:t>
      </w:r>
      <w:r>
        <w:rPr>
          <w:rFonts w:ascii="Calibri" w:eastAsia="Calibri" w:hAnsi="Calibri" w:cs="Calibri"/>
          <w:sz w:val="22"/>
          <w:szCs w:val="22"/>
        </w:rPr>
        <w:t xml:space="preserve">Cisco Thousandeyes </w:t>
      </w:r>
      <w:r w:rsidR="00BE29FF">
        <w:rPr>
          <w:rFonts w:ascii="Calibri" w:eastAsia="Calibri" w:hAnsi="Calibri" w:cs="Calibri"/>
          <w:sz w:val="22"/>
          <w:szCs w:val="22"/>
        </w:rPr>
        <w:t xml:space="preserve">resultó </w:t>
      </w:r>
      <w:r>
        <w:rPr>
          <w:rFonts w:ascii="Calibri" w:eastAsia="Calibri" w:hAnsi="Calibri" w:cs="Calibri"/>
          <w:sz w:val="22"/>
          <w:szCs w:val="22"/>
        </w:rPr>
        <w:t>clave para monitor</w:t>
      </w:r>
      <w:r w:rsidR="00BE29FF">
        <w:rPr>
          <w:rFonts w:ascii="Calibri" w:eastAsia="Calibri" w:hAnsi="Calibri" w:cs="Calibri"/>
          <w:sz w:val="22"/>
          <w:szCs w:val="22"/>
        </w:rPr>
        <w:t xml:space="preserve">izar </w:t>
      </w:r>
      <w:r>
        <w:rPr>
          <w:rFonts w:ascii="Calibri" w:eastAsia="Calibri" w:hAnsi="Calibri" w:cs="Calibri"/>
          <w:sz w:val="22"/>
          <w:szCs w:val="22"/>
        </w:rPr>
        <w:t>la calidad del servicio del usuario final</w:t>
      </w:r>
      <w:r w:rsidR="00BE29FF">
        <w:rPr>
          <w:rFonts w:ascii="Calibri" w:eastAsia="Calibri" w:hAnsi="Calibri" w:cs="Calibri"/>
          <w:sz w:val="22"/>
          <w:szCs w:val="22"/>
        </w:rPr>
        <w:t xml:space="preserve"> y </w:t>
      </w:r>
      <w:r>
        <w:rPr>
          <w:rFonts w:ascii="Calibri" w:eastAsia="Calibri" w:hAnsi="Calibri" w:cs="Calibri"/>
          <w:sz w:val="22"/>
          <w:szCs w:val="22"/>
        </w:rPr>
        <w:t xml:space="preserve">Cisco Umbrella permitió detectar y reportar </w:t>
      </w:r>
      <w:r w:rsidR="00BE29FF">
        <w:rPr>
          <w:rFonts w:ascii="Calibri" w:eastAsia="Calibri" w:hAnsi="Calibri" w:cs="Calibri"/>
          <w:sz w:val="22"/>
          <w:szCs w:val="22"/>
        </w:rPr>
        <w:t>los ciber-</w:t>
      </w:r>
      <w:r>
        <w:rPr>
          <w:rFonts w:ascii="Calibri" w:eastAsia="Calibri" w:hAnsi="Calibri" w:cs="Calibri"/>
          <w:sz w:val="22"/>
          <w:szCs w:val="22"/>
        </w:rPr>
        <w:t xml:space="preserve">ataques </w:t>
      </w:r>
      <w:r w:rsidR="009E482B">
        <w:rPr>
          <w:rFonts w:ascii="Calibri" w:eastAsia="Calibri" w:hAnsi="Calibri" w:cs="Calibri"/>
          <w:sz w:val="22"/>
          <w:szCs w:val="22"/>
        </w:rPr>
        <w:t xml:space="preserve">desde </w:t>
      </w:r>
      <w:r>
        <w:rPr>
          <w:rFonts w:ascii="Calibri" w:eastAsia="Calibri" w:hAnsi="Calibri" w:cs="Calibri"/>
          <w:sz w:val="22"/>
          <w:szCs w:val="22"/>
        </w:rPr>
        <w:t>dentro y fuera del recinto.</w:t>
      </w:r>
    </w:p>
    <w:p w14:paraId="06050DD1" w14:textId="1E52EFE9" w:rsidR="00C167EE" w:rsidRDefault="00C167EE" w:rsidP="00BE29FF">
      <w:pPr>
        <w:jc w:val="both"/>
      </w:pPr>
      <w:r w:rsidRPr="009E482B">
        <w:br/>
      </w:r>
      <w:r w:rsidR="009E482B">
        <w:rPr>
          <w:rFonts w:ascii="Calibri" w:eastAsia="Calibri" w:hAnsi="Calibri" w:cs="Calibri"/>
          <w:i/>
          <w:iCs/>
          <w:sz w:val="22"/>
          <w:szCs w:val="22"/>
        </w:rPr>
        <w:t>“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Durante los últimos 13 años, Cisco se ha comprometido a mejorar la experiencia conectada para los asistentes al MWC Barcelona, con una innovadora red </w:t>
      </w:r>
      <w:r w:rsidR="009E482B" w:rsidRPr="009E482B">
        <w:rPr>
          <w:rFonts w:ascii="Calibri" w:eastAsia="Calibri" w:hAnsi="Calibri" w:cs="Calibri"/>
          <w:i/>
          <w:iCs/>
          <w:sz w:val="22"/>
          <w:szCs w:val="22"/>
        </w:rPr>
        <w:t xml:space="preserve">open roaming </w:t>
      </w:r>
      <w:r>
        <w:rPr>
          <w:rFonts w:ascii="Calibri" w:eastAsia="Calibri" w:hAnsi="Calibri" w:cs="Calibri"/>
          <w:i/>
          <w:iCs/>
          <w:sz w:val="22"/>
          <w:szCs w:val="22"/>
        </w:rPr>
        <w:t>que ofrece acceso Wi-Fi seguro y fiable sin necesidad de autenticación</w:t>
      </w:r>
      <w:r w:rsidR="009E482B">
        <w:rPr>
          <w:rFonts w:ascii="Calibri" w:eastAsia="Calibri" w:hAnsi="Calibri" w:cs="Calibri"/>
          <w:i/>
          <w:iCs/>
          <w:sz w:val="22"/>
          <w:szCs w:val="22"/>
        </w:rPr>
        <w:t>”</w:t>
      </w:r>
      <w:r w:rsidRPr="009E482B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9E482B">
        <w:rPr>
          <w:rFonts w:ascii="Calibri" w:eastAsia="Calibri" w:hAnsi="Calibri" w:cs="Calibri"/>
          <w:sz w:val="22"/>
          <w:szCs w:val="22"/>
        </w:rPr>
        <w:t>destaca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Jonathan Davidson, </w:t>
      </w:r>
      <w:r w:rsidR="009E482B">
        <w:rPr>
          <w:rFonts w:ascii="Calibri" w:eastAsia="Calibri" w:hAnsi="Calibri" w:cs="Calibri"/>
          <w:b/>
          <w:bCs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icepresidente </w:t>
      </w:r>
      <w:r w:rsidR="009E482B"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jecutivo y </w:t>
      </w:r>
      <w:r w:rsidR="009E482B">
        <w:rPr>
          <w:rFonts w:ascii="Calibri" w:eastAsia="Calibri" w:hAnsi="Calibri" w:cs="Calibri"/>
          <w:b/>
          <w:bCs/>
          <w:sz w:val="22"/>
          <w:szCs w:val="22"/>
        </w:rPr>
        <w:t xml:space="preserve">Director General de </w:t>
      </w:r>
      <w:r>
        <w:rPr>
          <w:rFonts w:ascii="Calibri" w:eastAsia="Calibri" w:hAnsi="Calibri" w:cs="Calibri"/>
          <w:b/>
          <w:bCs/>
          <w:sz w:val="22"/>
          <w:szCs w:val="22"/>
        </w:rPr>
        <w:t>Redes</w:t>
      </w:r>
      <w:r w:rsidR="009E482B">
        <w:rPr>
          <w:rFonts w:ascii="Calibri" w:eastAsia="Calibri" w:hAnsi="Calibri" w:cs="Calibri"/>
          <w:b/>
          <w:bCs/>
          <w:sz w:val="22"/>
          <w:szCs w:val="22"/>
        </w:rPr>
        <w:t xml:space="preserve"> en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Cisco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="009E482B"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i/>
          <w:iCs/>
          <w:sz w:val="22"/>
          <w:szCs w:val="22"/>
        </w:rPr>
        <w:t>Junto con Fira de Barcelona,</w:t>
      </w:r>
      <w:r w:rsidR="009E482B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estamos estableciendo el nuevo estándar para los próximos años, mediante la integración de soluciones prácticas de IA que </w:t>
      </w:r>
      <w:r w:rsidR="00463C2B">
        <w:rPr>
          <w:rFonts w:ascii="Calibri" w:eastAsia="Calibri" w:hAnsi="Calibri" w:cs="Calibri"/>
          <w:i/>
          <w:iCs/>
          <w:sz w:val="22"/>
          <w:szCs w:val="22"/>
        </w:rPr>
        <w:t xml:space="preserve">convierten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la red </w:t>
      </w:r>
      <w:r w:rsidR="00463C2B">
        <w:rPr>
          <w:rFonts w:ascii="Calibri" w:eastAsia="Calibri" w:hAnsi="Calibri" w:cs="Calibri"/>
          <w:i/>
          <w:iCs/>
          <w:sz w:val="22"/>
          <w:szCs w:val="22"/>
        </w:rPr>
        <w:t xml:space="preserve">en más </w:t>
      </w:r>
      <w:r>
        <w:rPr>
          <w:rFonts w:ascii="Calibri" w:eastAsia="Calibri" w:hAnsi="Calibri" w:cs="Calibri"/>
          <w:i/>
          <w:iCs/>
          <w:sz w:val="22"/>
          <w:szCs w:val="22"/>
        </w:rPr>
        <w:t>predecible, confiable y segura para soportar la intensa demanda durante el evento de conectividad más grande del mundo</w:t>
      </w:r>
      <w:r w:rsidR="009E482B">
        <w:rPr>
          <w:rFonts w:ascii="Calibri" w:eastAsia="Calibri" w:hAnsi="Calibri" w:cs="Calibri"/>
          <w:i/>
          <w:iCs/>
          <w:sz w:val="22"/>
          <w:szCs w:val="22"/>
        </w:rPr>
        <w:t>”</w:t>
      </w:r>
      <w:r>
        <w:rPr>
          <w:rFonts w:ascii="Calibri" w:eastAsia="Calibri" w:hAnsi="Calibri" w:cs="Calibri"/>
          <w:i/>
          <w:iCs/>
          <w:sz w:val="22"/>
          <w:szCs w:val="22"/>
        </w:rPr>
        <w:t>.</w:t>
      </w:r>
    </w:p>
    <w:p w14:paraId="157482A0" w14:textId="77777777" w:rsidR="009E482B" w:rsidRDefault="009E482B" w:rsidP="00C167EE">
      <w:pPr>
        <w:jc w:val="both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2C8D4E64" w14:textId="7CE0023C" w:rsidR="00C167EE" w:rsidRDefault="00C167EE" w:rsidP="00C167EE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Vista operativa in situ</w:t>
      </w:r>
    </w:p>
    <w:p w14:paraId="440517DD" w14:textId="182C88AD" w:rsidR="00C167EE" w:rsidRDefault="00C167EE" w:rsidP="00C167EE">
      <w:p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Los servicios ofrecidos por Cisco </w:t>
      </w:r>
      <w:r w:rsidR="00B92208">
        <w:rPr>
          <w:rFonts w:ascii="Calibri" w:eastAsia="Calibri" w:hAnsi="Calibri" w:cs="Calibri"/>
          <w:sz w:val="22"/>
          <w:szCs w:val="22"/>
        </w:rPr>
        <w:t>incluyeron</w:t>
      </w:r>
      <w:r>
        <w:rPr>
          <w:rFonts w:ascii="Calibri" w:eastAsia="Calibri" w:hAnsi="Calibri" w:cs="Calibri"/>
          <w:sz w:val="22"/>
          <w:szCs w:val="22"/>
        </w:rPr>
        <w:t xml:space="preserve"> acceso inalámbrico, agregación y conmutación de redes centrales, conexiones seguras de gran ancho de banda y servicios de seguridad como inicio de sesión y refuerzo de políticas de tráfico entre visitantes y stands. La red también permitió a los asistentes al MWC experimentar el futuro de la conectividad con </w:t>
      </w:r>
      <w:r w:rsidR="00B92208">
        <w:rPr>
          <w:rFonts w:ascii="Calibri" w:eastAsia="Calibri" w:hAnsi="Calibri" w:cs="Calibri"/>
          <w:sz w:val="22"/>
          <w:szCs w:val="22"/>
        </w:rPr>
        <w:t xml:space="preserve">un acceso </w:t>
      </w:r>
      <w:r>
        <w:rPr>
          <w:rFonts w:ascii="Calibri" w:eastAsia="Calibri" w:hAnsi="Calibri" w:cs="Calibri"/>
          <w:sz w:val="22"/>
          <w:szCs w:val="22"/>
        </w:rPr>
        <w:t>Wi-Fi segur</w:t>
      </w:r>
      <w:r w:rsidR="00B92208"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y fluid</w:t>
      </w:r>
      <w:r w:rsidR="00B92208"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a través de </w:t>
      </w:r>
      <w:hyperlink r:id="rId7" w:history="1">
        <w:r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WBA OpenRoaming</w:t>
        </w:r>
      </w:hyperlink>
      <w:r w:rsidR="0087492D">
        <w:rPr>
          <w:rFonts w:ascii="Calibri" w:eastAsia="Calibri" w:hAnsi="Calibri" w:cs="Calibri"/>
          <w:sz w:val="22"/>
          <w:szCs w:val="22"/>
        </w:rPr>
        <w:t>.</w:t>
      </w:r>
    </w:p>
    <w:p w14:paraId="12714258" w14:textId="77777777" w:rsidR="00C167EE" w:rsidRDefault="00C167EE" w:rsidP="00C167E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E0AE145" w14:textId="0E3A05CC" w:rsidR="00C167EE" w:rsidRDefault="00C167EE" w:rsidP="00C167EE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Durante el evento, el Centro de operaciones de red (NOC) de Cisco </w:t>
      </w:r>
      <w:r w:rsidR="00B92208">
        <w:rPr>
          <w:rFonts w:ascii="Calibri" w:eastAsia="Calibri" w:hAnsi="Calibri" w:cs="Calibri"/>
          <w:sz w:val="22"/>
          <w:szCs w:val="22"/>
        </w:rPr>
        <w:t xml:space="preserve">ubicado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 w:rsidR="00B92208"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z w:val="22"/>
          <w:szCs w:val="22"/>
        </w:rPr>
        <w:t xml:space="preserve"> stand </w:t>
      </w:r>
      <w:r w:rsidR="00B92208">
        <w:rPr>
          <w:rFonts w:ascii="Calibri" w:eastAsia="Calibri" w:hAnsi="Calibri" w:cs="Calibri"/>
          <w:sz w:val="22"/>
          <w:szCs w:val="22"/>
        </w:rPr>
        <w:t>ofreció</w:t>
      </w:r>
      <w:r>
        <w:rPr>
          <w:rFonts w:ascii="Calibri" w:eastAsia="Calibri" w:hAnsi="Calibri" w:cs="Calibri"/>
          <w:sz w:val="22"/>
          <w:szCs w:val="22"/>
        </w:rPr>
        <w:t xml:space="preserve"> una vista operativa en </w:t>
      </w:r>
      <w:r w:rsidR="00B92208">
        <w:rPr>
          <w:rFonts w:ascii="Calibri" w:eastAsia="Calibri" w:hAnsi="Calibri" w:cs="Calibri"/>
          <w:sz w:val="22"/>
          <w:szCs w:val="22"/>
        </w:rPr>
        <w:t>directo</w:t>
      </w:r>
      <w:r>
        <w:rPr>
          <w:rFonts w:ascii="Calibri" w:eastAsia="Calibri" w:hAnsi="Calibri" w:cs="Calibri"/>
          <w:sz w:val="22"/>
          <w:szCs w:val="22"/>
        </w:rPr>
        <w:t xml:space="preserve"> desde la red del </w:t>
      </w:r>
      <w:r w:rsidR="00B92208">
        <w:rPr>
          <w:rFonts w:ascii="Calibri" w:eastAsia="Calibri" w:hAnsi="Calibri" w:cs="Calibri"/>
          <w:sz w:val="22"/>
          <w:szCs w:val="22"/>
        </w:rPr>
        <w:t>evento</w:t>
      </w:r>
      <w:r>
        <w:rPr>
          <w:rFonts w:ascii="Calibri" w:eastAsia="Calibri" w:hAnsi="Calibri" w:cs="Calibri"/>
          <w:sz w:val="22"/>
          <w:szCs w:val="22"/>
        </w:rPr>
        <w:t xml:space="preserve"> MWC. Estos datos agregados </w:t>
      </w:r>
      <w:r w:rsidR="00B92208"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z w:val="22"/>
          <w:szCs w:val="22"/>
        </w:rPr>
        <w:t>anónimos</w:t>
      </w:r>
      <w:r w:rsidR="00B92208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permitieron a los visitantes </w:t>
      </w:r>
      <w:r w:rsidR="0087492D">
        <w:rPr>
          <w:rFonts w:ascii="Calibri" w:eastAsia="Calibri" w:hAnsi="Calibri" w:cs="Calibri"/>
          <w:sz w:val="22"/>
          <w:szCs w:val="22"/>
        </w:rPr>
        <w:t>experimentar</w:t>
      </w:r>
      <w:r w:rsidR="00B92208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primera mano cómo las soluciones de redes de Cisco </w:t>
      </w:r>
      <w:r w:rsidR="00B92208">
        <w:rPr>
          <w:rFonts w:ascii="Calibri" w:eastAsia="Calibri" w:hAnsi="Calibri" w:cs="Calibri"/>
          <w:sz w:val="22"/>
          <w:szCs w:val="22"/>
        </w:rPr>
        <w:t xml:space="preserve">impulsaron </w:t>
      </w:r>
      <w:r>
        <w:rPr>
          <w:rFonts w:ascii="Calibri" w:eastAsia="Calibri" w:hAnsi="Calibri" w:cs="Calibri"/>
          <w:sz w:val="22"/>
          <w:szCs w:val="22"/>
        </w:rPr>
        <w:t xml:space="preserve">una de las </w:t>
      </w:r>
      <w:r w:rsidR="00B92208">
        <w:rPr>
          <w:rFonts w:ascii="Calibri" w:eastAsia="Calibri" w:hAnsi="Calibri" w:cs="Calibri"/>
          <w:sz w:val="22"/>
          <w:szCs w:val="22"/>
        </w:rPr>
        <w:t>conexiones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AD04AF">
        <w:rPr>
          <w:rFonts w:ascii="Calibri" w:eastAsia="Calibri" w:hAnsi="Calibri" w:cs="Calibri"/>
          <w:sz w:val="22"/>
          <w:szCs w:val="22"/>
        </w:rPr>
        <w:t xml:space="preserve">masivas </w:t>
      </w:r>
      <w:r>
        <w:rPr>
          <w:rFonts w:ascii="Calibri" w:eastAsia="Calibri" w:hAnsi="Calibri" w:cs="Calibri"/>
          <w:sz w:val="22"/>
          <w:szCs w:val="22"/>
        </w:rPr>
        <w:t xml:space="preserve">más exigentes del </w:t>
      </w:r>
      <w:r w:rsidR="00B92208">
        <w:rPr>
          <w:rFonts w:ascii="Calibri" w:eastAsia="Calibri" w:hAnsi="Calibri" w:cs="Calibri"/>
          <w:sz w:val="22"/>
          <w:szCs w:val="22"/>
        </w:rPr>
        <w:t>mundo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E8E992A" w14:textId="77777777" w:rsidR="00C167EE" w:rsidRPr="00B92208" w:rsidRDefault="00C167EE" w:rsidP="00C167E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203E409" w14:textId="77777777" w:rsidR="00B92208" w:rsidRDefault="00B92208" w:rsidP="00C167EE">
      <w:pPr>
        <w:spacing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9E603C7" w14:textId="18D15704" w:rsidR="00C167EE" w:rsidRDefault="00C167EE" w:rsidP="00C167EE">
      <w:pPr>
        <w:spacing w:line="259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Recursos adicionales</w:t>
      </w:r>
    </w:p>
    <w:p w14:paraId="582B9054" w14:textId="71B950A3" w:rsidR="00C167EE" w:rsidRDefault="00000000" w:rsidP="00C167EE">
      <w:pPr>
        <w:numPr>
          <w:ilvl w:val="0"/>
          <w:numId w:val="4"/>
        </w:numPr>
        <w:pBdr>
          <w:left w:val="none" w:sz="0" w:space="7" w:color="auto"/>
        </w:pBdr>
        <w:ind w:hanging="430"/>
        <w:rPr>
          <w:sz w:val="22"/>
          <w:szCs w:val="22"/>
        </w:rPr>
      </w:pPr>
      <w:hyperlink r:id="rId8" w:history="1">
        <w:r w:rsidR="00C167EE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Cisco en MWC Barcelona 2024</w:t>
        </w:r>
      </w:hyperlink>
    </w:p>
    <w:p w14:paraId="49D4C970" w14:textId="77777777" w:rsidR="0021557F" w:rsidRDefault="0021557F" w:rsidP="0021557F">
      <w:pPr>
        <w:jc w:val="both"/>
        <w:rPr>
          <w:rFonts w:ascii="Calibri" w:eastAsia="Calibri" w:hAnsi="Calibri" w:cs="Calibri"/>
          <w:i/>
          <w:iCs/>
        </w:rPr>
      </w:pPr>
    </w:p>
    <w:p w14:paraId="33BDC1BA" w14:textId="77777777" w:rsidR="00D82A3E" w:rsidRPr="00367BAF" w:rsidRDefault="00D82A3E" w:rsidP="00D82A3E">
      <w:pPr>
        <w:rPr>
          <w:b/>
          <w:bCs/>
          <w:lang w:val="es"/>
        </w:rPr>
      </w:pPr>
      <w:r w:rsidRPr="00367BAF">
        <w:rPr>
          <w:b/>
          <w:bCs/>
          <w:lang w:val="es"/>
        </w:rPr>
        <w:t>Acerca de Cisco</w:t>
      </w:r>
    </w:p>
    <w:p w14:paraId="11BDC926" w14:textId="77777777" w:rsidR="00D82A3E" w:rsidRPr="00460DA2" w:rsidRDefault="00D82A3E" w:rsidP="00D82A3E">
      <w:pPr>
        <w:jc w:val="both"/>
        <w:rPr>
          <w:sz w:val="22"/>
          <w:szCs w:val="22"/>
        </w:rPr>
      </w:pPr>
      <w:r w:rsidRPr="00460DA2">
        <w:rPr>
          <w:rFonts w:ascii="Calibri" w:eastAsia="Calibri" w:hAnsi="Calibri" w:cs="Calibri"/>
          <w:sz w:val="22"/>
          <w:szCs w:val="22"/>
        </w:rPr>
        <w:t xml:space="preserve">Cisco (NASDAQ: CSCO) es el líder tecnológico mundial que conecta todo de forma segura para que cualquier cosa sea posible. Nuestro propósito es impulsar un futuro inclusivo para todos ayudando a nuestros clientes a reinventar sus aplicaciones, potenciar el trabajo híbrido, proteger su empresa, transformar su infraestructura y alcanzar sus objetivos de sostenibilidad. Descubre más en </w:t>
      </w:r>
      <w:hyperlink r:id="rId9" w:history="1">
        <w:r w:rsidRPr="00460DA2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news-blogs.cisco.com/emea/es</w:t>
        </w:r>
      </w:hyperlink>
      <w:r w:rsidRPr="00460DA2">
        <w:rPr>
          <w:rFonts w:ascii="Calibri" w:eastAsia="Calibri" w:hAnsi="Calibri" w:cs="Calibri"/>
          <w:sz w:val="22"/>
          <w:szCs w:val="22"/>
        </w:rPr>
        <w:t xml:space="preserve"> / </w:t>
      </w:r>
      <w:hyperlink r:id="rId10" w:history="1">
        <w:r w:rsidRPr="00460DA2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The Network</w:t>
        </w:r>
      </w:hyperlink>
      <w:r w:rsidRPr="00460DA2">
        <w:rPr>
          <w:rFonts w:ascii="Calibri" w:eastAsia="Calibri" w:hAnsi="Calibri" w:cs="Calibri"/>
          <w:sz w:val="22"/>
          <w:szCs w:val="22"/>
        </w:rPr>
        <w:t xml:space="preserve">  y síguenos en X </w:t>
      </w:r>
      <w:r w:rsidRPr="00460DA2">
        <w:rPr>
          <w:rFonts w:ascii="Calibri" w:eastAsia="Calibri" w:hAnsi="Calibri" w:cs="Calibri"/>
          <w:color w:val="1B1C1D"/>
          <w:sz w:val="22"/>
          <w:szCs w:val="22"/>
        </w:rPr>
        <w:t xml:space="preserve">en </w:t>
      </w:r>
      <w:hyperlink r:id="rId11" w:history="1">
        <w:r w:rsidRPr="00460DA2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@Cisco</w:t>
        </w:r>
      </w:hyperlink>
      <w:r w:rsidRPr="00460DA2">
        <w:rPr>
          <w:rFonts w:ascii="Calibri" w:eastAsia="Calibri" w:hAnsi="Calibri" w:cs="Calibri"/>
          <w:color w:val="1B1C1D"/>
          <w:sz w:val="22"/>
          <w:szCs w:val="22"/>
        </w:rPr>
        <w:t>.</w:t>
      </w:r>
    </w:p>
    <w:p w14:paraId="38DA82B5" w14:textId="77777777" w:rsidR="00D82A3E" w:rsidRPr="00460DA2" w:rsidRDefault="00D82A3E" w:rsidP="00D82A3E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31D533AB" w14:textId="77777777" w:rsidR="00D82A3E" w:rsidRPr="00460DA2" w:rsidRDefault="00D82A3E" w:rsidP="00D82A3E">
      <w:pPr>
        <w:jc w:val="both"/>
        <w:rPr>
          <w:sz w:val="22"/>
          <w:szCs w:val="22"/>
        </w:rPr>
      </w:pPr>
      <w:r w:rsidRPr="00460DA2">
        <w:rPr>
          <w:rFonts w:ascii="Calibri" w:eastAsia="Calibri" w:hAnsi="Calibri" w:cs="Calibri"/>
          <w:sz w:val="18"/>
          <w:szCs w:val="18"/>
        </w:rPr>
        <w:t xml:space="preserve">Cisco y el logotipo de Cisco son marcas comerciales o marcas registradas de Cisco y/o sus filiales en Estados Unidos y otros países. Puede encontrarse un listado de las marcas comerciales de Cisco en </w:t>
      </w:r>
      <w:hyperlink r:id="rId12" w:history="1">
        <w:r w:rsidRPr="00460DA2"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www.cisco.com/go/trademarks</w:t>
        </w:r>
      </w:hyperlink>
      <w:r w:rsidRPr="00460DA2">
        <w:rPr>
          <w:rFonts w:ascii="Calibri" w:eastAsia="Calibri" w:hAnsi="Calibri" w:cs="Calibri"/>
          <w:sz w:val="18"/>
          <w:szCs w:val="18"/>
        </w:rPr>
        <w:t>. Las marcas comerciales de terceros mencionadas son propiedad de sus respectivos dueños. El uso de la palabra partner no implica una relación de asociación entre Cisco y cualquier otra empresa.</w:t>
      </w:r>
    </w:p>
    <w:p w14:paraId="5B2BFFC3" w14:textId="77777777" w:rsidR="00D82A3E" w:rsidRPr="00460DA2" w:rsidRDefault="00D82A3E" w:rsidP="00D82A3E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1FFB11C" w14:textId="77777777" w:rsidR="00D82A3E" w:rsidRPr="00460DA2" w:rsidRDefault="00D82A3E" w:rsidP="00D82A3E">
      <w:pPr>
        <w:jc w:val="both"/>
        <w:rPr>
          <w:sz w:val="22"/>
          <w:szCs w:val="22"/>
        </w:rPr>
      </w:pPr>
      <w:r w:rsidRPr="00460DA2">
        <w:rPr>
          <w:rFonts w:ascii="Calibri" w:eastAsia="Calibri" w:hAnsi="Calibri" w:cs="Calibri"/>
          <w:b/>
          <w:bCs/>
          <w:sz w:val="22"/>
          <w:szCs w:val="22"/>
        </w:rPr>
        <w:t>Para obtener más información:</w:t>
      </w:r>
    </w:p>
    <w:p w14:paraId="093A4DC6" w14:textId="77777777" w:rsidR="00D82A3E" w:rsidRPr="00460DA2" w:rsidRDefault="00000000" w:rsidP="00D82A3E">
      <w:pPr>
        <w:jc w:val="both"/>
        <w:rPr>
          <w:sz w:val="22"/>
          <w:szCs w:val="22"/>
        </w:rPr>
      </w:pPr>
      <w:hyperlink r:id="rId13" w:history="1">
        <w:r w:rsidR="00D82A3E" w:rsidRPr="00460DA2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Cisco España</w:t>
        </w:r>
      </w:hyperlink>
    </w:p>
    <w:p w14:paraId="1CC66D2A" w14:textId="77777777" w:rsidR="00D82A3E" w:rsidRPr="00460DA2" w:rsidRDefault="00D82A3E" w:rsidP="00D82A3E">
      <w:pPr>
        <w:jc w:val="both"/>
        <w:rPr>
          <w:sz w:val="22"/>
          <w:szCs w:val="22"/>
        </w:rPr>
      </w:pPr>
      <w:r w:rsidRPr="00460DA2">
        <w:rPr>
          <w:rFonts w:ascii="Calibri" w:eastAsia="Calibri" w:hAnsi="Calibri" w:cs="Calibri"/>
          <w:sz w:val="22"/>
          <w:szCs w:val="22"/>
        </w:rPr>
        <w:t>Ariadna Hernández, Directora de Comunicación</w:t>
      </w:r>
    </w:p>
    <w:p w14:paraId="03569BA2" w14:textId="77777777" w:rsidR="00D82A3E" w:rsidRPr="00460DA2" w:rsidRDefault="00000000" w:rsidP="00D82A3E">
      <w:pPr>
        <w:jc w:val="both"/>
        <w:rPr>
          <w:sz w:val="22"/>
          <w:szCs w:val="22"/>
        </w:rPr>
      </w:pPr>
      <w:hyperlink r:id="rId14" w:history="1">
        <w:r w:rsidR="00D82A3E" w:rsidRPr="00460DA2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ariahern@cisco.com</w:t>
        </w:r>
      </w:hyperlink>
    </w:p>
    <w:p w14:paraId="2C9D523F" w14:textId="77777777" w:rsidR="00D82A3E" w:rsidRPr="00460DA2" w:rsidRDefault="00D82A3E" w:rsidP="00D82A3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A68FDCD" w14:textId="77777777" w:rsidR="00D82A3E" w:rsidRPr="00460DA2" w:rsidRDefault="00000000" w:rsidP="00D82A3E">
      <w:pPr>
        <w:jc w:val="both"/>
        <w:rPr>
          <w:sz w:val="22"/>
          <w:szCs w:val="22"/>
        </w:rPr>
      </w:pPr>
      <w:hyperlink r:id="rId15" w:history="1">
        <w:r w:rsidR="00D82A3E" w:rsidRPr="00460DA2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Team Lewis</w:t>
        </w:r>
      </w:hyperlink>
    </w:p>
    <w:p w14:paraId="18DD5CD2" w14:textId="77777777" w:rsidR="00D82A3E" w:rsidRPr="00460DA2" w:rsidRDefault="00D82A3E" w:rsidP="00D82A3E">
      <w:pPr>
        <w:jc w:val="both"/>
        <w:rPr>
          <w:sz w:val="22"/>
          <w:szCs w:val="22"/>
        </w:rPr>
      </w:pPr>
      <w:r w:rsidRPr="00460DA2">
        <w:rPr>
          <w:rFonts w:ascii="Calibri" w:eastAsia="Calibri" w:hAnsi="Calibri" w:cs="Calibri"/>
          <w:sz w:val="22"/>
          <w:szCs w:val="22"/>
        </w:rPr>
        <w:t>Juan Ortiz</w:t>
      </w:r>
    </w:p>
    <w:p w14:paraId="7F3E925E" w14:textId="77777777" w:rsidR="00D82A3E" w:rsidRPr="00460DA2" w:rsidRDefault="00D82A3E" w:rsidP="00D82A3E">
      <w:pPr>
        <w:jc w:val="both"/>
        <w:rPr>
          <w:sz w:val="22"/>
          <w:szCs w:val="22"/>
        </w:rPr>
      </w:pPr>
      <w:r w:rsidRPr="00460DA2">
        <w:rPr>
          <w:rFonts w:ascii="Calibri" w:eastAsia="Calibri" w:hAnsi="Calibri" w:cs="Calibri"/>
          <w:sz w:val="22"/>
          <w:szCs w:val="22"/>
        </w:rPr>
        <w:t>Tel: 91 926 67 05</w:t>
      </w:r>
    </w:p>
    <w:p w14:paraId="1E821530" w14:textId="77777777" w:rsidR="00D82A3E" w:rsidRPr="00460DA2" w:rsidRDefault="00D82A3E" w:rsidP="00D82A3E">
      <w:pPr>
        <w:jc w:val="both"/>
        <w:rPr>
          <w:sz w:val="22"/>
          <w:szCs w:val="22"/>
        </w:rPr>
      </w:pPr>
      <w:r w:rsidRPr="00460DA2">
        <w:rPr>
          <w:rFonts w:ascii="Calibri" w:eastAsia="Calibri" w:hAnsi="Calibri" w:cs="Calibri"/>
          <w:sz w:val="22"/>
          <w:szCs w:val="22"/>
        </w:rPr>
        <w:t xml:space="preserve">E-mail: </w:t>
      </w:r>
      <w:hyperlink r:id="rId16" w:history="1">
        <w:r w:rsidRPr="00460DA2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juan.ortiz@teamlewis.com</w:t>
        </w:r>
      </w:hyperlink>
    </w:p>
    <w:p w14:paraId="7F73A1A2" w14:textId="77777777" w:rsidR="00D82A3E" w:rsidRPr="00460DA2" w:rsidRDefault="00D82A3E" w:rsidP="00D82A3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0CC3D5" w14:textId="77777777" w:rsidR="00D82A3E" w:rsidRPr="00460DA2" w:rsidRDefault="00D82A3E" w:rsidP="00D82A3E">
      <w:pPr>
        <w:jc w:val="both"/>
        <w:rPr>
          <w:sz w:val="22"/>
          <w:szCs w:val="22"/>
        </w:rPr>
      </w:pPr>
      <w:r w:rsidRPr="00460DA2">
        <w:rPr>
          <w:rFonts w:ascii="Calibri" w:eastAsia="Calibri" w:hAnsi="Calibri" w:cs="Calibri"/>
          <w:sz w:val="22"/>
          <w:szCs w:val="22"/>
        </w:rPr>
        <w:t>Raquel López</w:t>
      </w:r>
    </w:p>
    <w:p w14:paraId="0EC17F26" w14:textId="77777777" w:rsidR="00D82A3E" w:rsidRPr="00460DA2" w:rsidRDefault="00D82A3E" w:rsidP="00D82A3E">
      <w:pPr>
        <w:jc w:val="both"/>
        <w:rPr>
          <w:sz w:val="22"/>
          <w:szCs w:val="22"/>
        </w:rPr>
      </w:pPr>
      <w:r w:rsidRPr="00460DA2">
        <w:rPr>
          <w:rFonts w:ascii="Calibri" w:eastAsia="Calibri" w:hAnsi="Calibri" w:cs="Calibri"/>
          <w:sz w:val="22"/>
          <w:szCs w:val="22"/>
        </w:rPr>
        <w:t>Tel: 91 926 67 17</w:t>
      </w:r>
    </w:p>
    <w:p w14:paraId="30379432" w14:textId="77777777" w:rsidR="00D82A3E" w:rsidRDefault="00D82A3E" w:rsidP="00D82A3E">
      <w:pPr>
        <w:jc w:val="both"/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</w:pPr>
      <w:r w:rsidRPr="00460DA2">
        <w:rPr>
          <w:rFonts w:ascii="Calibri" w:eastAsia="Calibri" w:hAnsi="Calibri" w:cs="Calibri"/>
          <w:sz w:val="22"/>
          <w:szCs w:val="22"/>
        </w:rPr>
        <w:t xml:space="preserve">E-mail: </w:t>
      </w:r>
      <w:hyperlink r:id="rId17" w:history="1">
        <w:r w:rsidRPr="00460DA2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raquel.lopez@teamlewis.com</w:t>
        </w:r>
      </w:hyperlink>
    </w:p>
    <w:p w14:paraId="1636C79F" w14:textId="77777777" w:rsidR="009E69A0" w:rsidRPr="000B7C78" w:rsidRDefault="009E69A0" w:rsidP="004C4D54">
      <w:pPr>
        <w:jc w:val="both"/>
      </w:pPr>
    </w:p>
    <w:sectPr w:rsidR="009E69A0" w:rsidRPr="000B7C78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8ACC" w14:textId="77777777" w:rsidR="0053336A" w:rsidRDefault="0053336A" w:rsidP="006A40A4">
      <w:r>
        <w:separator/>
      </w:r>
    </w:p>
  </w:endnote>
  <w:endnote w:type="continuationSeparator" w:id="0">
    <w:p w14:paraId="32938EEE" w14:textId="77777777" w:rsidR="0053336A" w:rsidRDefault="0053336A" w:rsidP="006A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8296" w14:textId="77777777" w:rsidR="0053336A" w:rsidRDefault="0053336A" w:rsidP="006A40A4">
      <w:r>
        <w:separator/>
      </w:r>
    </w:p>
  </w:footnote>
  <w:footnote w:type="continuationSeparator" w:id="0">
    <w:p w14:paraId="74FF2375" w14:textId="77777777" w:rsidR="0053336A" w:rsidRDefault="0053336A" w:rsidP="006A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6850" w14:textId="27F1F476" w:rsidR="006A40A4" w:rsidRDefault="006A40A4">
    <w:pPr>
      <w:pStyle w:val="Encabezado"/>
    </w:pPr>
    <w:r w:rsidRPr="00D51B4B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83C26A4" wp14:editId="0D15EF0C">
          <wp:simplePos x="0" y="0"/>
          <wp:positionH relativeFrom="margin">
            <wp:posOffset>-74428</wp:posOffset>
          </wp:positionH>
          <wp:positionV relativeFrom="margin">
            <wp:posOffset>-653415</wp:posOffset>
          </wp:positionV>
          <wp:extent cx="812800" cy="393700"/>
          <wp:effectExtent l="0" t="0" r="0" b="0"/>
          <wp:wrapSquare wrapText="bothSides"/>
          <wp:docPr id="1" name="Picture 1" descr="Icon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901E7AC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E52ED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14D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CE12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127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966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8A33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BA47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00F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CB8CA1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CC64C7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EAD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FAED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CC8B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5A04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1639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56F7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44EE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668379CF"/>
    <w:multiLevelType w:val="hybridMultilevel"/>
    <w:tmpl w:val="AB5C81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43B4"/>
    <w:multiLevelType w:val="hybridMultilevel"/>
    <w:tmpl w:val="04A0D3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19877">
    <w:abstractNumId w:val="3"/>
  </w:num>
  <w:num w:numId="2" w16cid:durableId="1552694368">
    <w:abstractNumId w:val="2"/>
  </w:num>
  <w:num w:numId="3" w16cid:durableId="1845973824">
    <w:abstractNumId w:val="0"/>
  </w:num>
  <w:num w:numId="4" w16cid:durableId="139828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A4"/>
    <w:rsid w:val="00020208"/>
    <w:rsid w:val="0006763A"/>
    <w:rsid w:val="00095F71"/>
    <w:rsid w:val="000B7C78"/>
    <w:rsid w:val="000C39AD"/>
    <w:rsid w:val="00134C58"/>
    <w:rsid w:val="00143367"/>
    <w:rsid w:val="00164609"/>
    <w:rsid w:val="001E2030"/>
    <w:rsid w:val="001F65E3"/>
    <w:rsid w:val="0021557F"/>
    <w:rsid w:val="002A5606"/>
    <w:rsid w:val="002C4DEC"/>
    <w:rsid w:val="002D4534"/>
    <w:rsid w:val="002F0D85"/>
    <w:rsid w:val="003011B3"/>
    <w:rsid w:val="00316020"/>
    <w:rsid w:val="003171CF"/>
    <w:rsid w:val="00367BAF"/>
    <w:rsid w:val="003D0A47"/>
    <w:rsid w:val="003D16B6"/>
    <w:rsid w:val="003D2D46"/>
    <w:rsid w:val="003E0774"/>
    <w:rsid w:val="003E7A01"/>
    <w:rsid w:val="003F591A"/>
    <w:rsid w:val="00405111"/>
    <w:rsid w:val="00426AB6"/>
    <w:rsid w:val="004633C4"/>
    <w:rsid w:val="00463C2B"/>
    <w:rsid w:val="00473114"/>
    <w:rsid w:val="00475B11"/>
    <w:rsid w:val="004C4D54"/>
    <w:rsid w:val="005100A1"/>
    <w:rsid w:val="0053336A"/>
    <w:rsid w:val="0055151C"/>
    <w:rsid w:val="005B17F3"/>
    <w:rsid w:val="005E79F3"/>
    <w:rsid w:val="006062E9"/>
    <w:rsid w:val="00682649"/>
    <w:rsid w:val="00696F99"/>
    <w:rsid w:val="006A40A4"/>
    <w:rsid w:val="006B2005"/>
    <w:rsid w:val="006D513C"/>
    <w:rsid w:val="006E2F3C"/>
    <w:rsid w:val="00733F52"/>
    <w:rsid w:val="00743AD8"/>
    <w:rsid w:val="0078449B"/>
    <w:rsid w:val="007C529A"/>
    <w:rsid w:val="007F3609"/>
    <w:rsid w:val="007F71B4"/>
    <w:rsid w:val="00867C3E"/>
    <w:rsid w:val="0087492D"/>
    <w:rsid w:val="008A7A39"/>
    <w:rsid w:val="00906FC4"/>
    <w:rsid w:val="0095694B"/>
    <w:rsid w:val="009742C1"/>
    <w:rsid w:val="00983E90"/>
    <w:rsid w:val="00986AEB"/>
    <w:rsid w:val="009D7688"/>
    <w:rsid w:val="009E2DA0"/>
    <w:rsid w:val="009E3A0B"/>
    <w:rsid w:val="009E482B"/>
    <w:rsid w:val="009E69A0"/>
    <w:rsid w:val="009F35D3"/>
    <w:rsid w:val="009F4EB5"/>
    <w:rsid w:val="00A35E1B"/>
    <w:rsid w:val="00A4791B"/>
    <w:rsid w:val="00A53025"/>
    <w:rsid w:val="00A83A43"/>
    <w:rsid w:val="00AA276A"/>
    <w:rsid w:val="00AD04AF"/>
    <w:rsid w:val="00B01721"/>
    <w:rsid w:val="00B069C1"/>
    <w:rsid w:val="00B86C2B"/>
    <w:rsid w:val="00B92208"/>
    <w:rsid w:val="00B93968"/>
    <w:rsid w:val="00BA1D4A"/>
    <w:rsid w:val="00BC0814"/>
    <w:rsid w:val="00BE29FF"/>
    <w:rsid w:val="00BF579D"/>
    <w:rsid w:val="00C167EE"/>
    <w:rsid w:val="00C47CDF"/>
    <w:rsid w:val="00C508B0"/>
    <w:rsid w:val="00C83BA4"/>
    <w:rsid w:val="00C8649B"/>
    <w:rsid w:val="00C93C2A"/>
    <w:rsid w:val="00C93DD3"/>
    <w:rsid w:val="00CB0500"/>
    <w:rsid w:val="00D1167B"/>
    <w:rsid w:val="00D46E7B"/>
    <w:rsid w:val="00D54BB6"/>
    <w:rsid w:val="00D5782B"/>
    <w:rsid w:val="00D823B7"/>
    <w:rsid w:val="00D82A3E"/>
    <w:rsid w:val="00D9602C"/>
    <w:rsid w:val="00DA4720"/>
    <w:rsid w:val="00DA630B"/>
    <w:rsid w:val="00DB7656"/>
    <w:rsid w:val="00DE0190"/>
    <w:rsid w:val="00DE5FF5"/>
    <w:rsid w:val="00DE6ABD"/>
    <w:rsid w:val="00DF744E"/>
    <w:rsid w:val="00E11E2B"/>
    <w:rsid w:val="00E23342"/>
    <w:rsid w:val="00E3156C"/>
    <w:rsid w:val="00E662E5"/>
    <w:rsid w:val="00E701DA"/>
    <w:rsid w:val="00EA3A3E"/>
    <w:rsid w:val="00EA71DC"/>
    <w:rsid w:val="00F2029E"/>
    <w:rsid w:val="00F73149"/>
    <w:rsid w:val="00FC30B5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4B9BF"/>
  <w15:chartTrackingRefBased/>
  <w15:docId w15:val="{AF1FBA80-4749-0F48-B9DD-9FD84DC4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0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0A4"/>
  </w:style>
  <w:style w:type="paragraph" w:styleId="Piedepgina">
    <w:name w:val="footer"/>
    <w:basedOn w:val="Normal"/>
    <w:link w:val="PiedepginaCar"/>
    <w:uiPriority w:val="99"/>
    <w:unhideWhenUsed/>
    <w:rsid w:val="006A40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0A4"/>
  </w:style>
  <w:style w:type="character" w:styleId="Hipervnculo">
    <w:name w:val="Hyperlink"/>
    <w:basedOn w:val="Fuentedeprrafopredeter"/>
    <w:uiPriority w:val="99"/>
    <w:unhideWhenUsed/>
    <w:rsid w:val="00367BA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67B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"/>
      <w14:ligatures w14:val="none"/>
    </w:rPr>
  </w:style>
  <w:style w:type="paragraph" w:customStyle="1" w:styleId="Sinespaciado1">
    <w:name w:val="Sin espaciado1"/>
    <w:qFormat/>
    <w:rsid w:val="00367BAF"/>
    <w:rPr>
      <w:rFonts w:ascii="Calibri" w:eastAsia="Calibri" w:hAnsi="Calibri" w:cs="Times New Roman"/>
      <w:kern w:val="0"/>
      <w:sz w:val="22"/>
      <w:szCs w:val="22"/>
      <w:lang w:val="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D513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73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co.com/c/en/us/training-events/events/mobile-world-congress.html" TargetMode="External"/><Relationship Id="rId13" Type="http://schemas.openxmlformats.org/officeDocument/2006/relationships/hyperlink" Target="http://www.cisco.com/c/es_es/index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balliance.com/openroaming/" TargetMode="External"/><Relationship Id="rId12" Type="http://schemas.openxmlformats.org/officeDocument/2006/relationships/hyperlink" Target="http://www.cisco.com/go/trademarks" TargetMode="External"/><Relationship Id="rId17" Type="http://schemas.openxmlformats.org/officeDocument/2006/relationships/hyperlink" Target="mailto:raquel.lopez@teamlewi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uan.ortiz@teamlewis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Cisc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amlewis.com/es" TargetMode="External"/><Relationship Id="rId10" Type="http://schemas.openxmlformats.org/officeDocument/2006/relationships/hyperlink" Target="https://newsroom.cisco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s-blogs.cisco.com/emea/es/" TargetMode="External"/><Relationship Id="rId14" Type="http://schemas.openxmlformats.org/officeDocument/2006/relationships/hyperlink" Target="mailto:ariahern@cis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Rodriguez Monterrubio</dc:creator>
  <cp:keywords/>
  <dc:description/>
  <cp:lastModifiedBy>Raquel Lopez</cp:lastModifiedBy>
  <cp:revision>20</cp:revision>
  <dcterms:created xsi:type="dcterms:W3CDTF">2024-02-27T16:40:00Z</dcterms:created>
  <dcterms:modified xsi:type="dcterms:W3CDTF">2024-02-28T10:59:00Z</dcterms:modified>
</cp:coreProperties>
</file>