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Тенденции във финтех индустрията през 2024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 началото на всяка година финтех индустрията споделя своите прогнози за иновациите, които ще оформят следващите 12 месеца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Като една от водещите компании в сектора, Paysafe дава повече яснота кои ще бъдат най-актуалните тенденции в сферата на банковото дело и финансовите технологии през следващата година.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Еволюция, не революция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Най-мащабните тенденции през 2024 г. няма да са нещо невиждано до момента, а по-вероятно продължаваща еволюция на трендовете, които не са достигнали пълния си потенциал, и на които станахме свидетели през 2023 г.,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Вградените плащания (embedded payments) ще продължат да са сред основните приоритети на финтех компаниите - те не само ще продължат да създават нови решения за дигиталните портфейли, но и ще настояват за по-високо ниво на интегриране на платежни услуги в традиционните платформи за нефинансови услуги. Отдавна се говори за ползите от вградените плащания и през 2024 г. те ще бъдат още по-ясно изразени.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През следващата година ще продължат да се развиват и децентрализираните финанси. През 2023 г. всички наблюдаваха с вълнение какво ще се случи с тях и по-специално с NFT. Въпреки че технологията се приемаше добре от страна на потребители и компании, не отсъстваха и предизвикателства като например по-сериозно регулиране. През 2024 г. няма да е изненада, че компаниите ще е нужно да се справят с новите регулаторни изисквания, докато надграждат и усъвършенстват преживяванията с този тип технологии.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Макар и отвореното банкиране да е познато от доста време насам, то продължава да набира значителна скорост. Все повече компании ще разработват нови решения предвид, че API-тата стават по-достъпни.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И докато тези тенденции се запазват и оформят бъдещето на финтех индустрията, Изкуственият интелект (AI) ще продължи да бъде основна тема на дискусии и регулации.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AI ще създаде едновременно ефективност и риск във финтех индустрията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През 2022 г. AI беше в полезрението на всяка една индустрия (ползван при плащания от много години), но появата на ChatGPT внезапно даде скорост за неговото развитие.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ChatGPT се превърна в забележителен инструмент поради факта, че направи една технология, твърде скъпа и сложна за разбиране, достъпна за всички.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През 2024 г. ще продължим да виждаме финтех компании, които използват нови модели на ChatGPT, за да стимулират производителността, независимо дали това е създаване на код, съдържание или др. Генерираните спестявания от интеграцията на подобна технология биха могли да доведат до връщане на рентабилността обратно в услугите на бизнеса - например чрез внедряване на все по-усъвършенствани чатботове, които да предоставят на потребителите по-персонализирано преживяване.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Що се отнася до плащанията - изкуственият интелект може да помогне за рационализиране на платежния поток или бързо да установи най-достъпната или полезна опция за плащане за конкретен потребител и да му я предостави. През 2024г. е възможно за много потребители процесите на плащане да бъдат все по-интуитивни.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Засилено сътрудничество между финансовите компании през 2024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Предвид факта, че все повече хора имат достъп до напредналите технологии, банките и финтех организациите ще дадат приоритет на сигурността, за да защитят системите от потенциални кибер атаки.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Това е една от положителните стъпки за индустрията - чрез колаборация между компаниите да се намалят рисковете, да се разработят по-добри механики за предпазване от пране на пари и финансови измами, както и подобряване на киберсигурността.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Ако дадена финансова организация, например, придобие информация за кибергрупа, това може да бъде споделено с други компании, за да се предприемат нужните мерки за сигурност. За да се видят тези ползи, първо трябва да се пристъпи към еволюция в управлението на данни. Това е предизвикателство, с което индустрията ще се бори през 2024 г.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Осигуряване на по-голям достъп до всеки и навсякъде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Очертава се тенденциите през 2024 г. да бъдат движени от непознатите аспекти на технологиите. Променящото се потребителско търсене вероятно ще бъде най-важният фактор, оформящ бъдещите прогнози. 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Потребителите ще изискват по-голям избор, надеждност и сигурност. Традиционните методи на плащане като дебитни и кредитни карти престават да бъдат норма, и ставаме свидетели на растеж на алтернативни методи на плащане, като eCash и дигитални портфейли, които могат да се използват от всички и навсякъде.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През 2024 г. за компаниите ще бъде трудно да игнорират социалните и екологични нужди на потребителите, които са все по-добре информирани по темите за ESG. Потребителите могат да оказват натиск върху услугите, които използват, за да стимулират нужната промяна.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Квантов скок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Погледът към фитнех индустрията за следващите 12 месеца е изключително полезен, но е важно да се обърне внимание и на дългосрочните цели и тенденцитеи на развитие. Тук е и мястото да споменем квантовите изчисления - способността да се извършват изчисления, които са експоненциално по-бързи от всякога. Това, е колкото вълнуваща, толкова и плашеща възможност.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В комбинация с другите процъфтяващи технологии като Изкуствен интелект и роботика, квантовите изчисления ни предлагат поглед към бъдещето, което може да бъде по-интересно, отколкото можем да си представим.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6.799454545454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.799454545454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6.7994545454545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 Paysafe Limited:</w:t>
      </w:r>
    </w:p>
    <w:p w:rsidR="00000000" w:rsidDel="00000000" w:rsidP="00000000" w:rsidRDefault="00000000" w:rsidRPr="00000000" w14:paraId="00000037">
      <w:pPr>
        <w:spacing w:line="256.7994545454545" w:lineRule="auto"/>
        <w:jc w:val="both"/>
        <w:rPr/>
      </w:pPr>
      <w:r w:rsidDel="00000000" w:rsidR="00000000" w:rsidRPr="00000000">
        <w:rPr>
          <w:rtl w:val="0"/>
        </w:rPr>
        <w:t xml:space="preserve">Paysafe (“Paysafe”) (NYSE:PSFE) (PSFE.WS) е водеща платформа за разплащания с богат опит в обслужването на търговци и потребители в глобалния развлекателен сектор. Основната цел на компанията е търговци и потребители да се свързват и осъществяват трансакции безпроблемно, благодарение на водещи за индустрията продукти в сферата на обработването на плащания, дигитални портфейли и онлайн кешови услуги. С над 25 години опит в областта на дигиталните разплащания, годишен обем на трансакциите от над 130 милиарда долара през 2022 г. и приблизително 3 300 служители в 12+ световни локации, Paysafe свързва бизнеси и потребители чрез 250 платежни метода в повече от 40 валути по целия свят. Решенията на Paysafe, предоставяни чрез интегрирана платформа, са насочени към трансакциите през мобилни устройства, аналитични данни в реално време и интеграция между плащанията в търговските обекти и онлайн плащанията.</w:t>
      </w:r>
    </w:p>
    <w:p w:rsidR="00000000" w:rsidDel="00000000" w:rsidP="00000000" w:rsidRDefault="00000000" w:rsidRPr="00000000" w14:paraId="00000038">
      <w:pPr>
        <w:spacing w:line="256.7994545454545" w:lineRule="auto"/>
        <w:jc w:val="both"/>
        <w:rPr/>
      </w:pPr>
      <w:r w:rsidDel="00000000" w:rsidR="00000000" w:rsidRPr="00000000">
        <w:rPr>
          <w:rtl w:val="0"/>
        </w:rPr>
        <w:t xml:space="preserve">Най-големият офис на Paysafe в света е в София с над 1400 служители, работещи в различни направления – продуктови и софтуерни разработки, обслужване на клиенти, риск мениджмънт, счетоводство и контрол, ИТ обслужване и други.</w:t>
      </w:r>
    </w:p>
    <w:p w:rsidR="00000000" w:rsidDel="00000000" w:rsidP="00000000" w:rsidRDefault="00000000" w:rsidRPr="00000000" w14:paraId="00000039">
      <w:pPr>
        <w:spacing w:line="256.7994545454545" w:lineRule="auto"/>
        <w:jc w:val="both"/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Вижте повече на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www.paysafe.com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ysafe.com" TargetMode="External"/><Relationship Id="rId8" Type="http://schemas.openxmlformats.org/officeDocument/2006/relationships/hyperlink" Target="http://www.paysa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r4HvVUgfXIg3F6aCFhjuJ16Ng==">CgMxLjA4AHIhMTN0OC0xLVZYTW1MUkoyMzFtX1h0UEdvLXdxTERGaWpW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