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2338A3" w14:textId="6B696643" w:rsidR="00352DF5" w:rsidRPr="00E002B6" w:rsidRDefault="00E207A3" w:rsidP="00E002B6">
      <w:pPr>
        <w:pStyle w:val="Paragrafobase"/>
        <w:suppressAutoHyphens/>
        <w:ind w:left="-426" w:right="3110"/>
        <w:rPr>
          <w:rFonts w:ascii="Arial" w:hAnsi="Arial" w:cs="Arial"/>
          <w:bCs/>
          <w:noProof/>
          <w:color w:val="FE5000"/>
          <w:sz w:val="32"/>
          <w:szCs w:val="32"/>
          <w:lang w:val="en-GB"/>
        </w:rPr>
      </w:pPr>
      <w:r w:rsidRPr="000E6D38">
        <w:rPr>
          <w:rFonts w:ascii="Arial" w:hAnsi="Arial" w:cs="Arial"/>
          <w:bCs/>
          <w:noProof/>
          <w:color w:val="FE5000"/>
          <w:sz w:val="28"/>
          <w:szCs w:val="32"/>
        </w:rPr>
        <mc:AlternateContent>
          <mc:Choice Requires="wps">
            <w:drawing>
              <wp:anchor distT="0" distB="0" distL="114300" distR="114300" simplePos="0" relativeHeight="251656704" behindDoc="0" locked="0" layoutInCell="1" allowOverlap="1" wp14:anchorId="2A11773E" wp14:editId="3A8E41D0">
                <wp:simplePos x="0" y="0"/>
                <wp:positionH relativeFrom="column">
                  <wp:posOffset>-340360</wp:posOffset>
                </wp:positionH>
                <wp:positionV relativeFrom="paragraph">
                  <wp:posOffset>-1259205</wp:posOffset>
                </wp:positionV>
                <wp:extent cx="4038600" cy="57150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4038600" cy="5715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1E1F43" w14:textId="12AE46EE" w:rsidR="006B3611" w:rsidRPr="009064E0" w:rsidRDefault="00E002B6"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11773E" id="_x0000_t202" coordsize="21600,21600" o:spt="202" path="m,l,21600r21600,l21600,xe">
                <v:stroke joinstyle="miter"/>
                <v:path gradientshapeok="t" o:connecttype="rect"/>
              </v:shapetype>
              <v:shape id="Casella di testo 3" o:spid="_x0000_s1026" type="#_x0000_t202" style="position:absolute;left:0;text-align:left;margin-left:-26.8pt;margin-top:-99.15pt;width:318pt;height: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" filled="f" stroked="f">
                <v:textbox>
                  <w:txbxContent>
                    <w:p w14:paraId="051E1F43" w14:textId="12AE46EE" w:rsidR="006B3611" w:rsidRPr="009064E0" w:rsidRDefault="00E002B6"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224941" w:rsidRPr="000E6D38">
        <w:rPr>
          <w:rFonts w:ascii="Arial" w:hAnsi="Arial" w:cs="Arial"/>
          <w:noProof/>
          <w:color w:val="808080" w:themeColor="background1" w:themeShade="80"/>
          <w:spacing w:val="4"/>
          <w:w w:val="104"/>
          <w:sz w:val="18"/>
          <w:szCs w:val="17"/>
        </w:rPr>
        <mc:AlternateContent>
          <mc:Choice Requires="wps">
            <w:drawing>
              <wp:anchor distT="0" distB="0" distL="114300" distR="114300" simplePos="0" relativeHeight="251657728" behindDoc="0" locked="0" layoutInCell="1" allowOverlap="1" wp14:anchorId="747F8650" wp14:editId="516E49B5">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wps:txbx>
                      <wps:bodyPr>
                        <a:spAutoFit/>
                      </wps:bodyPr>
                    </wps:wsp>
                  </a:graphicData>
                </a:graphic>
              </wp:anchor>
            </w:drawing>
          </mc:Choice>
          <mc:Fallback>
            <w:pict>
              <v:shape w14:anchorId="747F8650" id="CasellaDiTesto 1" o:spid="_x0000_s1027" type="#_x0000_t202" style="position:absolute;left:0;text-align:left;margin-left:381.2pt;margin-top:769.6pt;width:111.35pt;height:36.3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" filled="f" stroked="f">
                <v:textbox style="mso-fit-shape-to-text:t">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v:textbox>
              </v:shape>
            </w:pict>
          </mc:Fallback>
        </mc:AlternateContent>
      </w:r>
      <w:r w:rsidR="00903FC3" w:rsidRPr="000E6D38">
        <w:rPr>
          <w:rFonts w:ascii="Arial" w:hAnsi="Arial" w:cs="Arial"/>
          <w:bCs/>
          <w:noProof/>
          <w:color w:val="FE5000"/>
          <w:sz w:val="28"/>
          <w:szCs w:val="32"/>
        </w:rPr>
        <mc:AlternateContent>
          <mc:Choice Requires="wps">
            <w:drawing>
              <wp:anchor distT="0" distB="0" distL="114300" distR="114300" simplePos="0" relativeHeight="251655680" behindDoc="0" locked="0" layoutInCell="1" allowOverlap="1" wp14:anchorId="70D2E72C" wp14:editId="0F70B6ED">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32797F" w14:textId="0C26F5B6" w:rsidR="006B3611" w:rsidRPr="00903FC3" w:rsidRDefault="00440493"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1</w:t>
                            </w:r>
                            <w:r w:rsidR="006F32C0">
                              <w:rPr>
                                <w:rFonts w:ascii="Arial" w:hAnsi="Arial" w:cs="Arial"/>
                                <w:color w:val="FFFFFF" w:themeColor="background1"/>
                                <w:spacing w:val="13"/>
                                <w:sz w:val="32"/>
                                <w:szCs w:val="32"/>
                                <w14:textOutline w14:w="9525" w14:cap="flat" w14:cmpd="sng" w14:algn="ctr">
                                  <w14:noFill/>
                                  <w14:prstDash w14:val="solid"/>
                                  <w14:round/>
                                </w14:textOutline>
                              </w:rPr>
                              <w:t>9</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002B6">
                              <w:rPr>
                                <w:rFonts w:ascii="Arial" w:hAnsi="Arial" w:cs="Arial"/>
                                <w:color w:val="FFFFFF" w:themeColor="background1"/>
                                <w:spacing w:val="13"/>
                                <w:sz w:val="32"/>
                                <w:szCs w:val="32"/>
                                <w14:textOutline w14:w="9525" w14:cap="flat" w14:cmpd="sng" w14:algn="ctr">
                                  <w14:noFill/>
                                  <w14:prstDash w14:val="solid"/>
                                  <w14:round/>
                                </w14:textOutline>
                              </w:rPr>
                              <w:t>10</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/20</w:t>
                            </w:r>
                            <w:r w:rsidR="00E002B6">
                              <w:rPr>
                                <w:rFonts w:ascii="Arial" w:hAnsi="Arial" w:cs="Arial"/>
                                <w:color w:val="FFFFFF" w:themeColor="background1"/>
                                <w:spacing w:val="13"/>
                                <w:sz w:val="32"/>
                                <w:szCs w:val="32"/>
                                <w14:textOutline w14:w="9525" w14:cap="flat" w14:cmpd="sng" w14:algn="ctr">
                                  <w14:noFill/>
                                  <w14:prstDash w14:val="solid"/>
                                  <w14:round/>
                                </w14:textOutline>
                              </w:rPr>
                              <w:t>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" filled="f" stroked="f">
                <v:textbox>
                  <w:txbxContent>
                    <w:p w14:paraId="3B32797F" w14:textId="0C26F5B6" w:rsidR="006B3611" w:rsidRPr="00903FC3" w:rsidRDefault="00440493"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1</w:t>
                      </w:r>
                      <w:r w:rsidR="006F32C0">
                        <w:rPr>
                          <w:rFonts w:ascii="Arial" w:hAnsi="Arial" w:cs="Arial"/>
                          <w:color w:val="FFFFFF" w:themeColor="background1"/>
                          <w:spacing w:val="13"/>
                          <w:sz w:val="32"/>
                          <w:szCs w:val="32"/>
                          <w14:textOutline w14:w="9525" w14:cap="flat" w14:cmpd="sng" w14:algn="ctr">
                            <w14:noFill/>
                            <w14:prstDash w14:val="solid"/>
                            <w14:round/>
                          </w14:textOutline>
                        </w:rPr>
                        <w:t>9</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sidR="00E002B6">
                        <w:rPr>
                          <w:rFonts w:ascii="Arial" w:hAnsi="Arial" w:cs="Arial"/>
                          <w:color w:val="FFFFFF" w:themeColor="background1"/>
                          <w:spacing w:val="13"/>
                          <w:sz w:val="32"/>
                          <w:szCs w:val="32"/>
                          <w14:textOutline w14:w="9525" w14:cap="flat" w14:cmpd="sng" w14:algn="ctr">
                            <w14:noFill/>
                            <w14:prstDash w14:val="solid"/>
                            <w14:round/>
                          </w14:textOutline>
                        </w:rPr>
                        <w:t>10</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/20</w:t>
                      </w:r>
                      <w:r w:rsidR="00E002B6">
                        <w:rPr>
                          <w:rFonts w:ascii="Arial" w:hAnsi="Arial" w:cs="Arial"/>
                          <w:color w:val="FFFFFF" w:themeColor="background1"/>
                          <w:spacing w:val="13"/>
                          <w:sz w:val="32"/>
                          <w:szCs w:val="32"/>
                          <w14:textOutline w14:w="9525" w14:cap="flat" w14:cmpd="sng" w14:algn="ctr">
                            <w14:noFill/>
                            <w14:prstDash w14:val="solid"/>
                            <w14:round/>
                          </w14:textOutline>
                        </w:rPr>
                        <w:t>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E002B6" w:rsidRPr="000E6D38">
        <w:rPr>
          <w:rFonts w:ascii="Arial" w:hAnsi="Arial" w:cs="Arial"/>
          <w:bCs/>
          <w:noProof/>
          <w:color w:val="FE5000"/>
          <w:sz w:val="28"/>
          <w:szCs w:val="32"/>
          <w:lang w:val="en-GB"/>
        </w:rPr>
        <w:t>Elesa Presents Visual Flow Indicators with</w:t>
      </w:r>
      <w:r w:rsidR="000E6D38">
        <w:rPr>
          <w:rFonts w:ascii="Arial" w:hAnsi="Arial" w:cs="Arial"/>
          <w:bCs/>
          <w:noProof/>
          <w:color w:val="FE5000"/>
          <w:sz w:val="28"/>
          <w:szCs w:val="32"/>
          <w:lang w:val="en-GB"/>
        </w:rPr>
        <w:br/>
      </w:r>
      <w:r w:rsidR="00E002B6" w:rsidRPr="000E6D38">
        <w:rPr>
          <w:rFonts w:ascii="Arial" w:hAnsi="Arial" w:cs="Arial"/>
          <w:bCs/>
          <w:noProof/>
          <w:color w:val="FE5000"/>
          <w:sz w:val="28"/>
          <w:szCs w:val="32"/>
          <w:lang w:val="en-GB"/>
        </w:rPr>
        <w:t>Integrated Measurement Capabilities</w:t>
      </w:r>
    </w:p>
    <w:p w14:paraId="5D758924" w14:textId="54B52567" w:rsidR="00FD13FF" w:rsidRPr="000E6D38" w:rsidRDefault="00FD13FF" w:rsidP="00E002B6">
      <w:pPr>
        <w:ind w:right="3110"/>
        <w:rPr>
          <w:rFonts w:ascii="Arial" w:hAnsi="Arial" w:cs="Arial"/>
          <w:sz w:val="14"/>
          <w:lang w:val="en-GB"/>
        </w:rPr>
      </w:pPr>
    </w:p>
    <w:p w14:paraId="267B90CC" w14:textId="1FDB6DC9" w:rsidR="00E002B6" w:rsidRPr="00E002B6" w:rsidRDefault="00E002B6"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r>
        <w:rPr>
          <w:rFonts w:ascii="Arial" w:hAnsi="Arial" w:cs="Arial"/>
          <w:color w:val="808080" w:themeColor="background1" w:themeShade="80"/>
          <w:spacing w:val="4"/>
          <w:w w:val="104"/>
          <w:sz w:val="18"/>
          <w:szCs w:val="18"/>
          <w:lang w:val="en-GB"/>
        </w:rPr>
        <w:t>ELESA</w:t>
      </w:r>
      <w:r w:rsidRPr="00E002B6">
        <w:rPr>
          <w:rFonts w:ascii="Arial" w:hAnsi="Arial" w:cs="Arial"/>
          <w:color w:val="808080" w:themeColor="background1" w:themeShade="80"/>
          <w:spacing w:val="4"/>
          <w:w w:val="104"/>
          <w:sz w:val="18"/>
          <w:szCs w:val="18"/>
          <w:lang w:val="en-GB"/>
        </w:rPr>
        <w:t>, a leader in innovative hydraulic solutions, are excited to introduce advanced visual flow indicators, now enriched with PLC-compatible sensors and impeller-mounted activating clips. These enhancements enable the transformation of the devices from mere passive flow monitors to active measurement tools, elevating the adjustment and monitoring of hydraulic system performance to a new level.</w:t>
      </w:r>
    </w:p>
    <w:p w14:paraId="6D6EB9FF" w14:textId="3E69D021" w:rsidR="00E002B6" w:rsidRPr="00E002B6" w:rsidRDefault="00E002B6" w:rsidP="00E002B6">
      <w:pPr>
        <w:pStyle w:val="Paragrafobase"/>
        <w:tabs>
          <w:tab w:val="left" w:pos="6379"/>
        </w:tabs>
        <w:suppressAutoHyphens/>
        <w:spacing w:after="120"/>
        <w:ind w:left="-426" w:right="3819"/>
        <w:jc w:val="both"/>
        <w:rPr>
          <w:rFonts w:ascii="Arial" w:hAnsi="Arial" w:cs="Arial"/>
          <w:b/>
          <w:color w:val="808080" w:themeColor="background1" w:themeShade="80"/>
          <w:spacing w:val="4"/>
          <w:w w:val="104"/>
          <w:sz w:val="18"/>
          <w:szCs w:val="18"/>
          <w:lang w:val="en-GB"/>
        </w:rPr>
      </w:pPr>
      <w:r w:rsidRPr="00E002B6">
        <w:rPr>
          <w:rFonts w:ascii="Arial" w:hAnsi="Arial" w:cs="Arial"/>
          <w:b/>
          <w:color w:val="808080" w:themeColor="background1" w:themeShade="80"/>
          <w:spacing w:val="4"/>
          <w:w w:val="104"/>
          <w:sz w:val="18"/>
          <w:szCs w:val="18"/>
          <w:lang w:val="en-GB"/>
        </w:rPr>
        <w:t>Versatile Metering Indicators for Varied Industrial Applications</w:t>
      </w:r>
    </w:p>
    <w:p w14:paraId="4BE26E50" w14:textId="400F6A4C" w:rsidR="00E002B6" w:rsidRPr="00E002B6" w:rsidRDefault="00160949"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r>
        <w:rPr>
          <w:noProof/>
        </w:rPr>
        <w:drawing>
          <wp:anchor distT="0" distB="0" distL="114300" distR="114300" simplePos="0" relativeHeight="251658752" behindDoc="0" locked="0" layoutInCell="1" allowOverlap="1" wp14:anchorId="14521A8D" wp14:editId="146759AD">
            <wp:simplePos x="0" y="0"/>
            <wp:positionH relativeFrom="margin">
              <wp:posOffset>4536440</wp:posOffset>
            </wp:positionH>
            <wp:positionV relativeFrom="margin">
              <wp:posOffset>2236470</wp:posOffset>
            </wp:positionV>
            <wp:extent cx="2247900" cy="224790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2B6" w:rsidRPr="00E002B6">
        <w:rPr>
          <w:rFonts w:ascii="Arial" w:hAnsi="Arial" w:cs="Arial"/>
          <w:color w:val="808080" w:themeColor="background1" w:themeShade="80"/>
          <w:spacing w:val="4"/>
          <w:w w:val="104"/>
          <w:sz w:val="18"/>
          <w:szCs w:val="18"/>
          <w:lang w:val="en-GB"/>
        </w:rPr>
        <w:t>The latest metering indicators are meticulously designed in 3/4 inch, 1-inch, 3/8 inch, 1/2inch sizes to cater to a wide array of applications across various industries. They are perfect for fluid systems in different sectors such as processing, manufacturing plants, and more. They are highly compatible with different mediums like water, oil, petrochemicals, and are suitable for hygienic area systems where cooling or liquid transfer operations are vital.</w:t>
      </w:r>
    </w:p>
    <w:p w14:paraId="48AEC482" w14:textId="77777777" w:rsidR="00E002B6" w:rsidRPr="00E002B6" w:rsidRDefault="00E002B6" w:rsidP="00E002B6">
      <w:pPr>
        <w:pStyle w:val="Paragrafobase"/>
        <w:tabs>
          <w:tab w:val="left" w:pos="6379"/>
        </w:tabs>
        <w:suppressAutoHyphens/>
        <w:spacing w:after="120"/>
        <w:ind w:left="-426" w:right="3819"/>
        <w:jc w:val="both"/>
        <w:rPr>
          <w:rFonts w:ascii="Arial" w:hAnsi="Arial" w:cs="Arial"/>
          <w:b/>
          <w:color w:val="808080" w:themeColor="background1" w:themeShade="80"/>
          <w:spacing w:val="4"/>
          <w:w w:val="104"/>
          <w:sz w:val="18"/>
          <w:szCs w:val="18"/>
          <w:lang w:val="en-GB"/>
        </w:rPr>
      </w:pPr>
      <w:r w:rsidRPr="00E002B6">
        <w:rPr>
          <w:rFonts w:ascii="Arial" w:hAnsi="Arial" w:cs="Arial"/>
          <w:b/>
          <w:color w:val="808080" w:themeColor="background1" w:themeShade="80"/>
          <w:spacing w:val="4"/>
          <w:w w:val="104"/>
          <w:sz w:val="18"/>
          <w:szCs w:val="18"/>
          <w:lang w:val="en-GB"/>
        </w:rPr>
        <w:t>Sophisticated Design and Functionality</w:t>
      </w:r>
    </w:p>
    <w:p w14:paraId="73B59A12" w14:textId="09AF4F30" w:rsidR="00E002B6" w:rsidRPr="00E002B6" w:rsidRDefault="00E002B6"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proofErr w:type="spellStart"/>
      <w:r w:rsidRPr="00E002B6">
        <w:rPr>
          <w:rFonts w:ascii="Arial" w:hAnsi="Arial" w:cs="Arial"/>
          <w:color w:val="808080" w:themeColor="background1" w:themeShade="80"/>
          <w:spacing w:val="4"/>
          <w:w w:val="104"/>
          <w:sz w:val="18"/>
          <w:szCs w:val="18"/>
          <w:lang w:val="en-GB"/>
        </w:rPr>
        <w:t>Elesa's</w:t>
      </w:r>
      <w:proofErr w:type="spellEnd"/>
      <w:r w:rsidRPr="00E002B6">
        <w:rPr>
          <w:rFonts w:ascii="Arial" w:hAnsi="Arial" w:cs="Arial"/>
          <w:color w:val="808080" w:themeColor="background1" w:themeShade="80"/>
          <w:spacing w:val="4"/>
          <w:w w:val="104"/>
          <w:sz w:val="18"/>
          <w:szCs w:val="18"/>
          <w:lang w:val="en-GB"/>
        </w:rPr>
        <w:t xml:space="preserve"> new visual flow indicator sensors can be mounted in any external position in perfect alignment with the indicator tube, facilitating operation in two-way liquid flows with a viscosity below 30cSt. These Axial flow devices integrate into the moving fluid, causing the rotor to spin and generate a pulsed signal. This signal, proportional to rotor speed, offers accurate flow rate data through calibration.</w:t>
      </w:r>
      <w:r w:rsidR="00160949" w:rsidRPr="00160949">
        <w:rPr>
          <w:lang w:val="en-GB"/>
        </w:rPr>
        <w:t xml:space="preserve"> </w:t>
      </w:r>
    </w:p>
    <w:p w14:paraId="18E4A57E" w14:textId="6628D5BA" w:rsidR="00E002B6" w:rsidRPr="00E002B6" w:rsidRDefault="00160949"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r>
        <w:rPr>
          <w:rFonts w:ascii="Arial" w:hAnsi="Arial" w:cs="Arial"/>
          <w:noProof/>
          <w:color w:val="808080" w:themeColor="background1" w:themeShade="80"/>
          <w:spacing w:val="4"/>
          <w:sz w:val="18"/>
          <w:szCs w:val="18"/>
          <w:lang w:val="en-GB"/>
        </w:rPr>
        <mc:AlternateContent>
          <mc:Choice Requires="wps">
            <w:drawing>
              <wp:anchor distT="0" distB="0" distL="114300" distR="114300" simplePos="0" relativeHeight="251659776" behindDoc="0" locked="0" layoutInCell="1" allowOverlap="1" wp14:anchorId="479C304A" wp14:editId="6FCBFF84">
                <wp:simplePos x="0" y="0"/>
                <wp:positionH relativeFrom="column">
                  <wp:posOffset>4545965</wp:posOffset>
                </wp:positionH>
                <wp:positionV relativeFrom="paragraph">
                  <wp:posOffset>690245</wp:posOffset>
                </wp:positionV>
                <wp:extent cx="2266950" cy="219075"/>
                <wp:effectExtent l="0" t="0" r="0" b="9525"/>
                <wp:wrapNone/>
                <wp:docPr id="4" name="Casella di testo 4"/>
                <wp:cNvGraphicFramePr/>
                <a:graphic xmlns:a="http://schemas.openxmlformats.org/drawingml/2006/main">
                  <a:graphicData uri="http://schemas.microsoft.com/office/word/2010/wordprocessingShape">
                    <wps:wsp>
                      <wps:cNvSpPr txBox="1"/>
                      <wps:spPr>
                        <a:xfrm>
                          <a:off x="0" y="0"/>
                          <a:ext cx="2266950" cy="219075"/>
                        </a:xfrm>
                        <a:prstGeom prst="rect">
                          <a:avLst/>
                        </a:prstGeom>
                        <a:solidFill>
                          <a:schemeClr val="lt1"/>
                        </a:solidFill>
                        <a:ln w="6350">
                          <a:noFill/>
                        </a:ln>
                      </wps:spPr>
                      <wps:txbx>
                        <w:txbxContent>
                          <w:p w14:paraId="247242DC" w14:textId="4F4AD2B7" w:rsidR="00160949" w:rsidRPr="00160949" w:rsidRDefault="00160949" w:rsidP="00160949">
                            <w:pPr>
                              <w:jc w:val="center"/>
                              <w:rPr>
                                <w:rFonts w:ascii="Arial" w:hAnsi="Arial" w:cs="Arial"/>
                                <w:i/>
                                <w:color w:val="808080"/>
                                <w:sz w:val="14"/>
                                <w:szCs w:val="14"/>
                                <w:lang w:val="en-GB"/>
                              </w:rPr>
                            </w:pPr>
                            <w:r w:rsidRPr="00160949">
                              <w:rPr>
                                <w:rFonts w:ascii="Arial" w:hAnsi="Arial" w:cs="Arial"/>
                                <w:i/>
                                <w:color w:val="808080"/>
                                <w:sz w:val="14"/>
                                <w:szCs w:val="14"/>
                                <w:lang w:val="en-GB"/>
                              </w:rPr>
                              <w:t>HVF-E Visual flow indicators with flow-meter sensor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9C304A" id="Casella di testo 4" o:spid="_x0000_s1029" type="#_x0000_t202" style="position:absolute;left:0;text-align:left;margin-left:357.95pt;margin-top:54.35pt;width:178.5pt;height:17.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" fillcolor="white [3201]" stroked="f" strokeweight=".5pt">
                <v:textbox>
                  <w:txbxContent>
                    <w:p w14:paraId="247242DC" w14:textId="4F4AD2B7" w:rsidR="00160949" w:rsidRPr="00160949" w:rsidRDefault="00160949" w:rsidP="00160949">
                      <w:pPr>
                        <w:jc w:val="center"/>
                        <w:rPr>
                          <w:rFonts w:ascii="Arial" w:hAnsi="Arial" w:cs="Arial"/>
                          <w:i/>
                          <w:color w:val="808080"/>
                          <w:sz w:val="14"/>
                          <w:szCs w:val="14"/>
                          <w:lang w:val="en-GB"/>
                        </w:rPr>
                      </w:pPr>
                      <w:r w:rsidRPr="00160949">
                        <w:rPr>
                          <w:rFonts w:ascii="Arial" w:hAnsi="Arial" w:cs="Arial"/>
                          <w:i/>
                          <w:color w:val="808080"/>
                          <w:sz w:val="14"/>
                          <w:szCs w:val="14"/>
                          <w:lang w:val="en-GB"/>
                        </w:rPr>
                        <w:t>HVF-E Visual flow indicators with flow-meter sensor</w:t>
                      </w:r>
                    </w:p>
                  </w:txbxContent>
                </v:textbox>
              </v:shape>
            </w:pict>
          </mc:Fallback>
        </mc:AlternateContent>
      </w:r>
      <w:r w:rsidR="00E002B6" w:rsidRPr="00E002B6">
        <w:rPr>
          <w:rFonts w:ascii="Arial" w:hAnsi="Arial" w:cs="Arial"/>
          <w:color w:val="808080" w:themeColor="background1" w:themeShade="80"/>
          <w:spacing w:val="4"/>
          <w:w w:val="104"/>
          <w:sz w:val="18"/>
          <w:szCs w:val="18"/>
          <w:lang w:val="en-GB"/>
        </w:rPr>
        <w:t>Careful attention must be given to ensure proper propeller rotation, as the minimum flow rate requirement may vary based on the fluid's type and viscosity. Beyond the minimum flow rate, the rotor operates at a speed in sync with the fluid flow, while the detached inductive sensor detects the movement of the metal clips on the rotor. This unique mechanism translates into a frequency variation that can be interpreted as a flow rate reading when connected to a PLC.</w:t>
      </w:r>
    </w:p>
    <w:p w14:paraId="16AD9D7B" w14:textId="77777777" w:rsidR="00E002B6" w:rsidRPr="00E002B6" w:rsidRDefault="00E002B6" w:rsidP="00E002B6">
      <w:pPr>
        <w:pStyle w:val="Paragrafobase"/>
        <w:tabs>
          <w:tab w:val="left" w:pos="6379"/>
        </w:tabs>
        <w:suppressAutoHyphens/>
        <w:spacing w:after="120"/>
        <w:ind w:left="-426" w:right="3819"/>
        <w:jc w:val="both"/>
        <w:rPr>
          <w:rFonts w:ascii="Arial" w:hAnsi="Arial" w:cs="Arial"/>
          <w:b/>
          <w:color w:val="808080" w:themeColor="background1" w:themeShade="80"/>
          <w:spacing w:val="4"/>
          <w:w w:val="104"/>
          <w:sz w:val="18"/>
          <w:szCs w:val="18"/>
          <w:lang w:val="en-GB"/>
        </w:rPr>
      </w:pPr>
      <w:r w:rsidRPr="00E002B6">
        <w:rPr>
          <w:rFonts w:ascii="Arial" w:hAnsi="Arial" w:cs="Arial"/>
          <w:b/>
          <w:color w:val="808080" w:themeColor="background1" w:themeShade="80"/>
          <w:spacing w:val="4"/>
          <w:w w:val="104"/>
          <w:sz w:val="18"/>
          <w:szCs w:val="18"/>
          <w:lang w:val="en-GB"/>
        </w:rPr>
        <w:t>High-Quality Construction</w:t>
      </w:r>
      <w:bookmarkStart w:id="0" w:name="_GoBack"/>
      <w:bookmarkEnd w:id="0"/>
    </w:p>
    <w:p w14:paraId="1D7F2ED5" w14:textId="77777777" w:rsidR="00E002B6" w:rsidRPr="00E002B6" w:rsidRDefault="00E002B6"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proofErr w:type="spellStart"/>
      <w:r w:rsidRPr="00E002B6">
        <w:rPr>
          <w:rFonts w:ascii="Arial" w:hAnsi="Arial" w:cs="Arial"/>
          <w:color w:val="808080" w:themeColor="background1" w:themeShade="80"/>
          <w:spacing w:val="4"/>
          <w:w w:val="104"/>
          <w:sz w:val="18"/>
          <w:szCs w:val="18"/>
          <w:lang w:val="en-GB"/>
        </w:rPr>
        <w:t>Elesa's</w:t>
      </w:r>
      <w:proofErr w:type="spellEnd"/>
      <w:r w:rsidRPr="00E002B6">
        <w:rPr>
          <w:rFonts w:ascii="Arial" w:hAnsi="Arial" w:cs="Arial"/>
          <w:color w:val="808080" w:themeColor="background1" w:themeShade="80"/>
          <w:spacing w:val="4"/>
          <w:w w:val="104"/>
          <w:sz w:val="18"/>
          <w:szCs w:val="18"/>
          <w:lang w:val="en-GB"/>
        </w:rPr>
        <w:t xml:space="preserve"> visual flow metering indicators are constructed with a red (or optionally blue) Polypropylene-based (PP) technopolymer shaft and rotor propeller, coupled with AISI 304 stainless steel sensor activating clips. The clear Borosilicate glass tubular housing not only showcases high operational resistance but is also apt for use with glycol-based solutions.</w:t>
      </w:r>
    </w:p>
    <w:p w14:paraId="33346F3B" w14:textId="77777777" w:rsidR="00E002B6" w:rsidRPr="00E002B6" w:rsidRDefault="00E002B6" w:rsidP="00E002B6">
      <w:pPr>
        <w:pStyle w:val="Paragrafobase"/>
        <w:tabs>
          <w:tab w:val="left" w:pos="6379"/>
        </w:tabs>
        <w:suppressAutoHyphens/>
        <w:spacing w:after="120"/>
        <w:ind w:left="-426" w:right="3819"/>
        <w:jc w:val="both"/>
        <w:rPr>
          <w:rFonts w:ascii="Arial" w:hAnsi="Arial" w:cs="Arial"/>
          <w:b/>
          <w:color w:val="808080" w:themeColor="background1" w:themeShade="80"/>
          <w:spacing w:val="4"/>
          <w:w w:val="104"/>
          <w:sz w:val="18"/>
          <w:szCs w:val="18"/>
          <w:lang w:val="en-GB"/>
        </w:rPr>
      </w:pPr>
      <w:r w:rsidRPr="00E002B6">
        <w:rPr>
          <w:rFonts w:ascii="Arial" w:hAnsi="Arial" w:cs="Arial"/>
          <w:b/>
          <w:color w:val="808080" w:themeColor="background1" w:themeShade="80"/>
          <w:spacing w:val="4"/>
          <w:w w:val="104"/>
          <w:sz w:val="18"/>
          <w:szCs w:val="18"/>
          <w:lang w:val="en-GB"/>
        </w:rPr>
        <w:t>A Comprehensive Range of Hydraulic Solutions</w:t>
      </w:r>
    </w:p>
    <w:p w14:paraId="7D9BF9B4" w14:textId="77777777" w:rsidR="00E002B6" w:rsidRPr="00E002B6" w:rsidRDefault="00E002B6"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r w:rsidRPr="00E002B6">
        <w:rPr>
          <w:rFonts w:ascii="Arial" w:hAnsi="Arial" w:cs="Arial"/>
          <w:color w:val="808080" w:themeColor="background1" w:themeShade="80"/>
          <w:spacing w:val="4"/>
          <w:w w:val="104"/>
          <w:sz w:val="18"/>
          <w:szCs w:val="18"/>
          <w:lang w:val="en-GB"/>
        </w:rPr>
        <w:t>ELESA continues to push the boundaries of hydraulic system components, offering a wide spectrum of reliable and high-performance accessories to meet the demands of increasingly complex hydraulic systems.</w:t>
      </w:r>
    </w:p>
    <w:p w14:paraId="4CD7E4B8" w14:textId="63C77556" w:rsidR="00352DF5" w:rsidRPr="00E002B6" w:rsidRDefault="00E002B6" w:rsidP="00E002B6">
      <w:pPr>
        <w:pStyle w:val="Paragrafobase"/>
        <w:suppressAutoHyphens/>
        <w:spacing w:after="120"/>
        <w:ind w:left="-426" w:right="3252"/>
        <w:jc w:val="both"/>
        <w:rPr>
          <w:rFonts w:ascii="Arial" w:hAnsi="Arial" w:cs="Arial"/>
          <w:color w:val="808080" w:themeColor="background1" w:themeShade="80"/>
          <w:spacing w:val="4"/>
          <w:w w:val="104"/>
          <w:sz w:val="18"/>
          <w:szCs w:val="18"/>
          <w:lang w:val="en-GB"/>
        </w:rPr>
      </w:pPr>
      <w:r w:rsidRPr="00E002B6">
        <w:rPr>
          <w:rFonts w:ascii="Arial" w:hAnsi="Arial" w:cs="Arial"/>
          <w:color w:val="808080" w:themeColor="background1" w:themeShade="80"/>
          <w:spacing w:val="4"/>
          <w:w w:val="104"/>
          <w:sz w:val="18"/>
          <w:szCs w:val="18"/>
          <w:lang w:val="en-GB"/>
        </w:rPr>
        <w:t xml:space="preserve">For detailed information on these advanced visual flow indicators and other Elesa products, please visit </w:t>
      </w:r>
      <w:r w:rsidRPr="00E002B6">
        <w:rPr>
          <w:rFonts w:ascii="Arial" w:hAnsi="Arial" w:cs="Arial"/>
          <w:b/>
          <w:color w:val="FE5000"/>
          <w:spacing w:val="4"/>
          <w:w w:val="104"/>
          <w:sz w:val="18"/>
          <w:szCs w:val="18"/>
          <w:lang w:val="en-GB"/>
        </w:rPr>
        <w:t>www.elesa.com</w:t>
      </w:r>
      <w:r w:rsidRPr="00E002B6">
        <w:rPr>
          <w:rFonts w:ascii="Arial" w:hAnsi="Arial" w:cs="Arial"/>
          <w:color w:val="808080" w:themeColor="background1" w:themeShade="80"/>
          <w:spacing w:val="4"/>
          <w:w w:val="104"/>
          <w:sz w:val="18"/>
          <w:szCs w:val="18"/>
          <w:lang w:val="en-GB"/>
        </w:rPr>
        <w:t>.</w:t>
      </w:r>
    </w:p>
    <w:sectPr w:rsidR="00352DF5" w:rsidRPr="00E002B6" w:rsidSect="00903FC3">
      <w:headerReference w:type="default" r:id="rId8"/>
      <w:footerReference w:type="default" r:id="rId9"/>
      <w:pgSz w:w="11900" w:h="16840"/>
      <w:pgMar w:top="2268" w:right="851" w:bottom="851"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B894B5" w14:textId="77777777" w:rsidR="009E0178" w:rsidRDefault="009E0178" w:rsidP="00903FC3">
      <w:r>
        <w:separator/>
      </w:r>
    </w:p>
  </w:endnote>
  <w:endnote w:type="continuationSeparator" w:id="0">
    <w:p w14:paraId="315E4D76" w14:textId="77777777" w:rsidR="009E0178" w:rsidRDefault="009E0178"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ORGIY E+ Myriad Pro">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EC1C03" w14:textId="30D26B67" w:rsidR="006B3611" w:rsidRDefault="002D1389" w:rsidP="00903FC3">
    <w:pPr>
      <w:pStyle w:val="Pidipagina"/>
      <w:ind w:left="-851"/>
    </w:pPr>
    <w:r w:rsidRPr="002D6CE9">
      <w:rPr>
        <w:rFonts w:ascii="Arial" w:hAnsi="Arial" w:cs="Arial"/>
        <w:noProof/>
        <w:color w:val="808080" w:themeColor="background1" w:themeShade="80"/>
        <w:spacing w:val="4"/>
        <w:sz w:val="18"/>
        <w:szCs w:val="18"/>
      </w:rPr>
      <mc:AlternateContent>
        <mc:Choice Requires="wps">
          <w:drawing>
            <wp:anchor distT="0" distB="0" distL="114300" distR="114300" simplePos="0" relativeHeight="251658240" behindDoc="0" locked="0" layoutInCell="1" allowOverlap="1" wp14:anchorId="136F2617" wp14:editId="6094B254">
              <wp:simplePos x="0" y="0"/>
              <wp:positionH relativeFrom="column">
                <wp:posOffset>-342900</wp:posOffset>
              </wp:positionH>
              <wp:positionV relativeFrom="paragraph">
                <wp:posOffset>478155</wp:posOffset>
              </wp:positionV>
              <wp:extent cx="2514600" cy="105219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2514600" cy="10521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1A3FF3" w14:textId="77777777" w:rsidR="002D1389" w:rsidRPr="00903FC3" w:rsidRDefault="002D1389" w:rsidP="002D1389">
                          <w:pPr>
                            <w:pStyle w:val="Intestazione"/>
                            <w:rPr>
                              <w:rFonts w:ascii="Arial" w:hAnsi="Arial" w:cs="Arial"/>
                              <w:spacing w:val="4"/>
                              <w:sz w:val="18"/>
                              <w:szCs w:val="18"/>
                            </w:rPr>
                          </w:pPr>
                          <w:r w:rsidRPr="00903FC3">
                            <w:rPr>
                              <w:rFonts w:ascii="Arial" w:hAnsi="Arial" w:cs="Arial"/>
                              <w:b/>
                              <w:spacing w:val="4"/>
                              <w:sz w:val="18"/>
                              <w:szCs w:val="18"/>
                            </w:rPr>
                            <w:t>Contact: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1"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36F2617" id="_x0000_t202" coordsize="21600,21600" o:spt="202" path="m,l,21600r21600,l21600,xe">
              <v:stroke joinstyle="miter"/>
              <v:path gradientshapeok="t" o:connecttype="rect"/>
            </v:shapetype>
            <v:shape id="Casella di testo 2" o:spid="_x0000_s1030" type="#_x0000_t202" style="position:absolute;left:0;text-align:left;margin-left:-27pt;margin-top:37.65pt;width:198pt;height:82.8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" filled="f" stroked="f">
              <v:textbox>
                <w:txbxContent>
                  <w:p w14:paraId="1A1A3FF3" w14:textId="77777777" w:rsidR="002D1389" w:rsidRPr="00903FC3" w:rsidRDefault="002D1389" w:rsidP="002D1389">
                    <w:pPr>
                      <w:pStyle w:val="Intestazione"/>
                      <w:rPr>
                        <w:rFonts w:ascii="Arial" w:hAnsi="Arial" w:cs="Arial"/>
                        <w:spacing w:val="4"/>
                        <w:sz w:val="18"/>
                        <w:szCs w:val="18"/>
                      </w:rPr>
                    </w:pPr>
                    <w:r w:rsidRPr="00903FC3">
                      <w:rPr>
                        <w:rFonts w:ascii="Arial" w:hAnsi="Arial" w:cs="Arial"/>
                        <w:b/>
                        <w:spacing w:val="4"/>
                        <w:sz w:val="18"/>
                        <w:szCs w:val="18"/>
                      </w:rPr>
                      <w:t>Contact: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2"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v:textbox>
              <w10:wrap type="square"/>
            </v:shape>
          </w:pict>
        </mc:Fallback>
      </mc:AlternateContent>
    </w:r>
    <w:r w:rsidR="006B3611">
      <w:rPr>
        <w:noProof/>
      </w:rPr>
      <w:drawing>
        <wp:inline distT="0" distB="0" distL="0" distR="0" wp14:anchorId="138AD8FC" wp14:editId="45446F9C">
          <wp:extent cx="7560000" cy="2079000"/>
          <wp:effectExtent l="0" t="0" r="9525" b="3810"/>
          <wp:docPr id="3083" name="Immagine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55A6B8" w14:textId="77777777" w:rsidR="009E0178" w:rsidRDefault="009E0178" w:rsidP="00903FC3">
      <w:r>
        <w:separator/>
      </w:r>
    </w:p>
  </w:footnote>
  <w:footnote w:type="continuationSeparator" w:id="0">
    <w:p w14:paraId="0119BD63" w14:textId="77777777" w:rsidR="009E0178" w:rsidRDefault="009E0178"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C95D5" w14:textId="77777777" w:rsidR="006B3611" w:rsidRDefault="006B3611" w:rsidP="00903FC3">
    <w:pPr>
      <w:pStyle w:val="Intestazione"/>
      <w:ind w:left="-851"/>
    </w:pPr>
    <w:r>
      <w:rPr>
        <w:noProof/>
      </w:rPr>
      <w:drawing>
        <wp:inline distT="0" distB="0" distL="0" distR="0" wp14:anchorId="4AD083A4" wp14:editId="2ECA6480">
          <wp:extent cx="7553018" cy="1187773"/>
          <wp:effectExtent l="0" t="0" r="0" b="6350"/>
          <wp:docPr id="3082" name="Immagin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6"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abstractNumId w:val="6"/>
  </w:num>
  <w:num w:numId="2">
    <w:abstractNumId w:val="0"/>
  </w:num>
  <w:num w:numId="3">
    <w:abstractNumId w:val="4"/>
  </w:num>
  <w:num w:numId="4">
    <w:abstractNumId w:val="1"/>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604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10C0E"/>
    <w:rsid w:val="00026C0A"/>
    <w:rsid w:val="00032640"/>
    <w:rsid w:val="00050815"/>
    <w:rsid w:val="00062901"/>
    <w:rsid w:val="00063CD0"/>
    <w:rsid w:val="00074483"/>
    <w:rsid w:val="000760D5"/>
    <w:rsid w:val="00093011"/>
    <w:rsid w:val="000B4D84"/>
    <w:rsid w:val="000C051D"/>
    <w:rsid w:val="000E1515"/>
    <w:rsid w:val="000E6D38"/>
    <w:rsid w:val="000F1CEF"/>
    <w:rsid w:val="0010165E"/>
    <w:rsid w:val="00140F58"/>
    <w:rsid w:val="00146553"/>
    <w:rsid w:val="00160949"/>
    <w:rsid w:val="001800DD"/>
    <w:rsid w:val="00187E2A"/>
    <w:rsid w:val="001A0600"/>
    <w:rsid w:val="001B04CA"/>
    <w:rsid w:val="001B0BF2"/>
    <w:rsid w:val="001B2783"/>
    <w:rsid w:val="001D156F"/>
    <w:rsid w:val="001E3BB6"/>
    <w:rsid w:val="001E548C"/>
    <w:rsid w:val="001E6862"/>
    <w:rsid w:val="00202093"/>
    <w:rsid w:val="00224941"/>
    <w:rsid w:val="00224E1D"/>
    <w:rsid w:val="002332A4"/>
    <w:rsid w:val="00235BF4"/>
    <w:rsid w:val="00236687"/>
    <w:rsid w:val="00237897"/>
    <w:rsid w:val="00237B12"/>
    <w:rsid w:val="00237B19"/>
    <w:rsid w:val="00242A4A"/>
    <w:rsid w:val="00242E1F"/>
    <w:rsid w:val="00251E48"/>
    <w:rsid w:val="00262177"/>
    <w:rsid w:val="0027540D"/>
    <w:rsid w:val="00283500"/>
    <w:rsid w:val="00284192"/>
    <w:rsid w:val="00297052"/>
    <w:rsid w:val="002B0477"/>
    <w:rsid w:val="002B46AB"/>
    <w:rsid w:val="002C3C55"/>
    <w:rsid w:val="002C74EE"/>
    <w:rsid w:val="002D1389"/>
    <w:rsid w:val="002E43C8"/>
    <w:rsid w:val="002E6C3B"/>
    <w:rsid w:val="003054CF"/>
    <w:rsid w:val="00325394"/>
    <w:rsid w:val="00325B12"/>
    <w:rsid w:val="00327B87"/>
    <w:rsid w:val="003350D5"/>
    <w:rsid w:val="0034700A"/>
    <w:rsid w:val="00352DF5"/>
    <w:rsid w:val="00353FD1"/>
    <w:rsid w:val="00354F03"/>
    <w:rsid w:val="00363716"/>
    <w:rsid w:val="003668BB"/>
    <w:rsid w:val="003724DA"/>
    <w:rsid w:val="00372E6D"/>
    <w:rsid w:val="0037642B"/>
    <w:rsid w:val="00386AB2"/>
    <w:rsid w:val="00386F36"/>
    <w:rsid w:val="00397AE7"/>
    <w:rsid w:val="003A268B"/>
    <w:rsid w:val="003C00F5"/>
    <w:rsid w:val="003D3F10"/>
    <w:rsid w:val="003D598A"/>
    <w:rsid w:val="003F2DFF"/>
    <w:rsid w:val="003F53EE"/>
    <w:rsid w:val="004143DC"/>
    <w:rsid w:val="004271AF"/>
    <w:rsid w:val="00427C36"/>
    <w:rsid w:val="00436BB9"/>
    <w:rsid w:val="00440493"/>
    <w:rsid w:val="00444726"/>
    <w:rsid w:val="0046238B"/>
    <w:rsid w:val="0047047A"/>
    <w:rsid w:val="004854AC"/>
    <w:rsid w:val="004A6A82"/>
    <w:rsid w:val="004B01BD"/>
    <w:rsid w:val="004C4896"/>
    <w:rsid w:val="004C6407"/>
    <w:rsid w:val="004D584E"/>
    <w:rsid w:val="004F3626"/>
    <w:rsid w:val="004F7AF0"/>
    <w:rsid w:val="005018AA"/>
    <w:rsid w:val="00510EB8"/>
    <w:rsid w:val="00511D5F"/>
    <w:rsid w:val="00515492"/>
    <w:rsid w:val="00517922"/>
    <w:rsid w:val="00542EDD"/>
    <w:rsid w:val="005475FA"/>
    <w:rsid w:val="00556E24"/>
    <w:rsid w:val="00562EA2"/>
    <w:rsid w:val="0056668B"/>
    <w:rsid w:val="00575DA0"/>
    <w:rsid w:val="00582417"/>
    <w:rsid w:val="005866D1"/>
    <w:rsid w:val="005A692A"/>
    <w:rsid w:val="005B7CDB"/>
    <w:rsid w:val="005C2419"/>
    <w:rsid w:val="005F600C"/>
    <w:rsid w:val="005F7621"/>
    <w:rsid w:val="005F7D4D"/>
    <w:rsid w:val="00601D3F"/>
    <w:rsid w:val="00606393"/>
    <w:rsid w:val="00612DDC"/>
    <w:rsid w:val="00640C9E"/>
    <w:rsid w:val="00646CA2"/>
    <w:rsid w:val="00662746"/>
    <w:rsid w:val="00671FFB"/>
    <w:rsid w:val="006746F3"/>
    <w:rsid w:val="006816B3"/>
    <w:rsid w:val="00687FEA"/>
    <w:rsid w:val="00695899"/>
    <w:rsid w:val="006B3611"/>
    <w:rsid w:val="006B6AA8"/>
    <w:rsid w:val="006D2B30"/>
    <w:rsid w:val="006D6123"/>
    <w:rsid w:val="006F3029"/>
    <w:rsid w:val="006F32C0"/>
    <w:rsid w:val="00701D87"/>
    <w:rsid w:val="00703A04"/>
    <w:rsid w:val="00750836"/>
    <w:rsid w:val="00751AC5"/>
    <w:rsid w:val="007616B0"/>
    <w:rsid w:val="007733C7"/>
    <w:rsid w:val="00776148"/>
    <w:rsid w:val="00781860"/>
    <w:rsid w:val="00784249"/>
    <w:rsid w:val="00785959"/>
    <w:rsid w:val="00785D30"/>
    <w:rsid w:val="007978BC"/>
    <w:rsid w:val="007A16BD"/>
    <w:rsid w:val="007A636E"/>
    <w:rsid w:val="007D5898"/>
    <w:rsid w:val="007E29C2"/>
    <w:rsid w:val="007E2B58"/>
    <w:rsid w:val="007E7758"/>
    <w:rsid w:val="008205F2"/>
    <w:rsid w:val="00822486"/>
    <w:rsid w:val="00823EE1"/>
    <w:rsid w:val="00825DC9"/>
    <w:rsid w:val="00840876"/>
    <w:rsid w:val="00846348"/>
    <w:rsid w:val="00872CA4"/>
    <w:rsid w:val="008837B7"/>
    <w:rsid w:val="00887E5A"/>
    <w:rsid w:val="00890DF4"/>
    <w:rsid w:val="008B7455"/>
    <w:rsid w:val="008C368E"/>
    <w:rsid w:val="008C5D5B"/>
    <w:rsid w:val="008C716F"/>
    <w:rsid w:val="008D02CA"/>
    <w:rsid w:val="008E1B12"/>
    <w:rsid w:val="008F0DE1"/>
    <w:rsid w:val="00903FC3"/>
    <w:rsid w:val="009064E0"/>
    <w:rsid w:val="0092543C"/>
    <w:rsid w:val="009418CF"/>
    <w:rsid w:val="00947E57"/>
    <w:rsid w:val="0095760C"/>
    <w:rsid w:val="0096110C"/>
    <w:rsid w:val="00975189"/>
    <w:rsid w:val="00981236"/>
    <w:rsid w:val="0099773D"/>
    <w:rsid w:val="009E0178"/>
    <w:rsid w:val="009F2BE3"/>
    <w:rsid w:val="00A2617A"/>
    <w:rsid w:val="00A35099"/>
    <w:rsid w:val="00A466EF"/>
    <w:rsid w:val="00A52C71"/>
    <w:rsid w:val="00A73BCB"/>
    <w:rsid w:val="00A743F4"/>
    <w:rsid w:val="00A74E05"/>
    <w:rsid w:val="00A7537D"/>
    <w:rsid w:val="00A77C5F"/>
    <w:rsid w:val="00A91C6D"/>
    <w:rsid w:val="00A940F4"/>
    <w:rsid w:val="00AA58B7"/>
    <w:rsid w:val="00AA647A"/>
    <w:rsid w:val="00AD4CE2"/>
    <w:rsid w:val="00AE0304"/>
    <w:rsid w:val="00AE530A"/>
    <w:rsid w:val="00AE583A"/>
    <w:rsid w:val="00AE6C71"/>
    <w:rsid w:val="00B11FC2"/>
    <w:rsid w:val="00B16CD9"/>
    <w:rsid w:val="00B417F8"/>
    <w:rsid w:val="00B540B5"/>
    <w:rsid w:val="00B66916"/>
    <w:rsid w:val="00B75122"/>
    <w:rsid w:val="00B852BA"/>
    <w:rsid w:val="00B955E7"/>
    <w:rsid w:val="00BA3D87"/>
    <w:rsid w:val="00BB1354"/>
    <w:rsid w:val="00BB7F92"/>
    <w:rsid w:val="00BC37D6"/>
    <w:rsid w:val="00BD1E0D"/>
    <w:rsid w:val="00BD4643"/>
    <w:rsid w:val="00BD464E"/>
    <w:rsid w:val="00C20F8F"/>
    <w:rsid w:val="00C24DB6"/>
    <w:rsid w:val="00C32FDC"/>
    <w:rsid w:val="00C53F1B"/>
    <w:rsid w:val="00C65687"/>
    <w:rsid w:val="00C74C4B"/>
    <w:rsid w:val="00C90322"/>
    <w:rsid w:val="00C9614B"/>
    <w:rsid w:val="00CA2924"/>
    <w:rsid w:val="00CA3524"/>
    <w:rsid w:val="00CA7694"/>
    <w:rsid w:val="00CB41E1"/>
    <w:rsid w:val="00CD4455"/>
    <w:rsid w:val="00CD5CCD"/>
    <w:rsid w:val="00CE5CC9"/>
    <w:rsid w:val="00CE7518"/>
    <w:rsid w:val="00CF26D3"/>
    <w:rsid w:val="00CF72E8"/>
    <w:rsid w:val="00D03829"/>
    <w:rsid w:val="00D13C4D"/>
    <w:rsid w:val="00D221C1"/>
    <w:rsid w:val="00D24AA4"/>
    <w:rsid w:val="00D36718"/>
    <w:rsid w:val="00D46060"/>
    <w:rsid w:val="00D60E16"/>
    <w:rsid w:val="00DA1F23"/>
    <w:rsid w:val="00DA7FD5"/>
    <w:rsid w:val="00DC1F91"/>
    <w:rsid w:val="00DF6E76"/>
    <w:rsid w:val="00E002B6"/>
    <w:rsid w:val="00E029FC"/>
    <w:rsid w:val="00E119BA"/>
    <w:rsid w:val="00E16916"/>
    <w:rsid w:val="00E2060A"/>
    <w:rsid w:val="00E207A3"/>
    <w:rsid w:val="00E22F8A"/>
    <w:rsid w:val="00E408CC"/>
    <w:rsid w:val="00E41A61"/>
    <w:rsid w:val="00E4249A"/>
    <w:rsid w:val="00E53871"/>
    <w:rsid w:val="00E57E04"/>
    <w:rsid w:val="00E77445"/>
    <w:rsid w:val="00E95036"/>
    <w:rsid w:val="00EA21D9"/>
    <w:rsid w:val="00EB54D2"/>
    <w:rsid w:val="00EC49B6"/>
    <w:rsid w:val="00EC7388"/>
    <w:rsid w:val="00ED4D96"/>
    <w:rsid w:val="00EF30F4"/>
    <w:rsid w:val="00EF3E94"/>
    <w:rsid w:val="00F20313"/>
    <w:rsid w:val="00F44FEF"/>
    <w:rsid w:val="00F605FD"/>
    <w:rsid w:val="00F72064"/>
    <w:rsid w:val="00F74EF4"/>
    <w:rsid w:val="00F83731"/>
    <w:rsid w:val="00F910FE"/>
    <w:rsid w:val="00FA1EA1"/>
    <w:rsid w:val="00FB3B44"/>
    <w:rsid w:val="00FB75FC"/>
    <w:rsid w:val="00FC27E1"/>
    <w:rsid w:val="00FC64D1"/>
    <w:rsid w:val="00FC749D"/>
    <w:rsid w:val="00FD13FF"/>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0417"/>
    <o:shapelayout v:ext="edit">
      <o:idmap v:ext="edit" data="1"/>
    </o:shapelayout>
  </w:shapeDefaults>
  <w:decimalSymbol w:val=","/>
  <w:listSeparator w:val=","/>
  <w14:docId w14:val="27D756E2"/>
  <w14:defaultImageDpi w14:val="300"/>
  <w15:docId w15:val="{E2CF4E59-7454-49C7-8EBF-BFB3AF8A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heme="minorBidi"/>
        <w:sz w:val="24"/>
        <w:szCs w:val="24"/>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FC3"/>
    <w:pPr>
      <w:tabs>
        <w:tab w:val="center" w:pos="4819"/>
        <w:tab w:val="right" w:pos="9638"/>
      </w:tabs>
    </w:pPr>
  </w:style>
  <w:style w:type="character" w:customStyle="1" w:styleId="IntestazioneCarattere">
    <w:name w:val="Intestazione Carattere"/>
    <w:basedOn w:val="Carpredefinitoparagrafo"/>
    <w:link w:val="Intestazione"/>
    <w:uiPriority w:val="99"/>
    <w:rsid w:val="00903FC3"/>
  </w:style>
  <w:style w:type="paragraph" w:styleId="Pidipagina">
    <w:name w:val="footer"/>
    <w:basedOn w:val="Normale"/>
    <w:link w:val="PidipaginaCarattere"/>
    <w:uiPriority w:val="99"/>
    <w:unhideWhenUsed/>
    <w:rsid w:val="00903FC3"/>
    <w:pPr>
      <w:tabs>
        <w:tab w:val="center" w:pos="4819"/>
        <w:tab w:val="right" w:pos="9638"/>
      </w:tabs>
    </w:pPr>
  </w:style>
  <w:style w:type="character" w:customStyle="1" w:styleId="PidipaginaCarattere">
    <w:name w:val="Piè di pagina Carattere"/>
    <w:basedOn w:val="Carpredefinitoparagrafo"/>
    <w:link w:val="Pidipagina"/>
    <w:uiPriority w:val="99"/>
    <w:rsid w:val="00903FC3"/>
  </w:style>
  <w:style w:type="paragraph" w:styleId="Testofumetto">
    <w:name w:val="Balloon Text"/>
    <w:basedOn w:val="Normale"/>
    <w:link w:val="TestofumettoCarattere"/>
    <w:uiPriority w:val="99"/>
    <w:semiHidden/>
    <w:unhideWhenUsed/>
    <w:rsid w:val="00903FC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903FC3"/>
    <w:rPr>
      <w:rFonts w:ascii="Lucida Grande" w:hAnsi="Lucida Grande" w:cs="Lucida Grande"/>
      <w:sz w:val="18"/>
      <w:szCs w:val="18"/>
    </w:rPr>
  </w:style>
  <w:style w:type="paragraph" w:customStyle="1" w:styleId="Paragrafobase">
    <w:name w:val="[Paragrafo base]"/>
    <w:basedOn w:val="Normale"/>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Collegamentoipertestuale">
    <w:name w:val="Hyperlink"/>
    <w:basedOn w:val="Carpredefinitoparagrafo"/>
    <w:uiPriority w:val="99"/>
    <w:unhideWhenUsed/>
    <w:rsid w:val="00903FC3"/>
    <w:rPr>
      <w:color w:val="0000FF" w:themeColor="hyperlink"/>
      <w:u w:val="single"/>
    </w:rPr>
  </w:style>
  <w:style w:type="character" w:styleId="Collegamentovisitato">
    <w:name w:val="FollowedHyperlink"/>
    <w:basedOn w:val="Carpredefinitoparagrafo"/>
    <w:uiPriority w:val="99"/>
    <w:semiHidden/>
    <w:unhideWhenUsed/>
    <w:rsid w:val="00903FC3"/>
    <w:rPr>
      <w:color w:val="800080" w:themeColor="followedHyperlink"/>
      <w:u w:val="single"/>
    </w:rPr>
  </w:style>
  <w:style w:type="paragraph" w:styleId="NormaleWeb">
    <w:name w:val="Normal (Web)"/>
    <w:basedOn w:val="Normale"/>
    <w:uiPriority w:val="99"/>
    <w:semiHidden/>
    <w:unhideWhenUsed/>
    <w:rsid w:val="00511D5F"/>
    <w:pPr>
      <w:spacing w:before="100" w:beforeAutospacing="1" w:after="100" w:afterAutospacing="1"/>
    </w:pPr>
    <w:rPr>
      <w:rFonts w:ascii="Times New Roman" w:hAnsi="Times New Roman" w:cs="Times New Roman"/>
    </w:rPr>
  </w:style>
  <w:style w:type="paragraph" w:styleId="Paragrafoelenco">
    <w:name w:val="List Paragraph"/>
    <w:basedOn w:val="Normale"/>
    <w:uiPriority w:val="34"/>
    <w:qFormat/>
    <w:rsid w:val="00AE0304"/>
    <w:pPr>
      <w:ind w:left="720"/>
      <w:contextualSpacing/>
    </w:pPr>
  </w:style>
  <w:style w:type="character" w:customStyle="1" w:styleId="Menzionenonrisolta1">
    <w:name w:val="Menzione non risolta1"/>
    <w:basedOn w:val="Carpredefinitoparagrafo"/>
    <w:uiPriority w:val="99"/>
    <w:semiHidden/>
    <w:unhideWhenUsed/>
    <w:rsid w:val="00FC749D"/>
    <w:rPr>
      <w:color w:val="808080"/>
      <w:shd w:val="clear" w:color="auto" w:fill="E6E6E6"/>
    </w:rPr>
  </w:style>
  <w:style w:type="paragraph" w:customStyle="1" w:styleId="p1">
    <w:name w:val="p1"/>
    <w:basedOn w:val="Normale"/>
    <w:rsid w:val="00FC27E1"/>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FC27E1"/>
    <w:rPr>
      <w:b/>
      <w:bCs/>
    </w:rPr>
  </w:style>
  <w:style w:type="paragraph" w:customStyle="1" w:styleId="Default">
    <w:name w:val="Default"/>
    <w:rsid w:val="00EF3E94"/>
    <w:pPr>
      <w:autoSpaceDE w:val="0"/>
      <w:autoSpaceDN w:val="0"/>
      <w:adjustRightInd w:val="0"/>
    </w:pPr>
    <w:rPr>
      <w:rFonts w:ascii="ORGIY E+ Myriad Pro" w:hAnsi="ORGIY E+ Myriad Pro" w:cs="ORGIY E+ Myriad Pro"/>
      <w:color w:val="000000"/>
    </w:rPr>
  </w:style>
  <w:style w:type="paragraph" w:customStyle="1" w:styleId="Pa1">
    <w:name w:val="Pa1"/>
    <w:basedOn w:val="Default"/>
    <w:next w:val="Default"/>
    <w:uiPriority w:val="99"/>
    <w:rsid w:val="00EF3E94"/>
    <w:pPr>
      <w:spacing w:line="241" w:lineRule="atLeast"/>
    </w:pPr>
    <w:rPr>
      <w:rFonts w:cstheme="minorBidi"/>
      <w:color w:val="auto"/>
    </w:rPr>
  </w:style>
  <w:style w:type="character" w:customStyle="1" w:styleId="A3">
    <w:name w:val="A3"/>
    <w:uiPriority w:val="99"/>
    <w:rsid w:val="00EF3E94"/>
    <w:rPr>
      <w:rFonts w:cs="ORGIY E+ Myriad Pro"/>
      <w:i/>
      <w:iCs/>
      <w:color w:val="6C6E70"/>
      <w:sz w:val="16"/>
      <w:szCs w:val="16"/>
    </w:rPr>
  </w:style>
  <w:style w:type="character" w:customStyle="1" w:styleId="Menzionenonrisolta2">
    <w:name w:val="Menzione non risolta2"/>
    <w:basedOn w:val="Carpredefinitoparagrafo"/>
    <w:uiPriority w:val="99"/>
    <w:semiHidden/>
    <w:unhideWhenUsed/>
    <w:rsid w:val="005475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951010826">
          <w:marLeft w:val="0"/>
          <w:marRight w:val="0"/>
          <w:marTop w:val="0"/>
          <w:marBottom w:val="0"/>
          <w:divBdr>
            <w:top w:val="none" w:sz="0" w:space="0" w:color="auto"/>
            <w:left w:val="none" w:sz="0" w:space="0" w:color="auto"/>
            <w:bottom w:val="none" w:sz="0" w:space="0" w:color="auto"/>
            <w:right w:val="none" w:sz="0" w:space="0" w:color="auto"/>
          </w:divBdr>
        </w:div>
        <w:div w:id="1298418928">
          <w:marLeft w:val="0"/>
          <w:marRight w:val="0"/>
          <w:marTop w:val="0"/>
          <w:marBottom w:val="0"/>
          <w:divBdr>
            <w:top w:val="none" w:sz="0" w:space="0" w:color="auto"/>
            <w:left w:val="none" w:sz="0" w:space="0" w:color="auto"/>
            <w:bottom w:val="none" w:sz="0" w:space="0" w:color="auto"/>
            <w:right w:val="none" w:sz="0" w:space="0" w:color="auto"/>
          </w:divBdr>
        </w:div>
      </w:divsChild>
    </w:div>
    <w:div w:id="289438555">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mailto:fabio.invernizzi@elesa.com" TargetMode="External"/><Relationship Id="rId1" Type="http://schemas.openxmlformats.org/officeDocument/2006/relationships/hyperlink" Target="mailto:fabio.invernizzi@eles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2865</TotalTime>
  <Pages>1</Pages>
  <Words>400</Words>
  <Characters>2284</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Wanda Paulozzo</dc:creator>
  <cp:keywords/>
  <dc:description/>
  <cp:lastModifiedBy>Federica Gariboldi</cp:lastModifiedBy>
  <cp:revision>27</cp:revision>
  <cp:lastPrinted>2019-03-04T11:09:00Z</cp:lastPrinted>
  <dcterms:created xsi:type="dcterms:W3CDTF">2017-11-24T10:05:00Z</dcterms:created>
  <dcterms:modified xsi:type="dcterms:W3CDTF">2023-10-19T10:56:00Z</dcterms:modified>
</cp:coreProperties>
</file>