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06B65"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292929"/>
          <w:sz w:val="28"/>
          <w:szCs w:val="28"/>
          <w:bdr w:val="none" w:sz="0" w:space="0" w:color="auto" w:frame="1"/>
          <w:lang w:eastAsia="pl-PL"/>
        </w:rPr>
        <w:t>Premium Vitamin Complex dla kobiet</w:t>
      </w:r>
    </w:p>
    <w:p w14:paraId="4B750B2F"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 </w:t>
      </w:r>
    </w:p>
    <w:p w14:paraId="643AEFE6"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suplement diety</w:t>
      </w:r>
    </w:p>
    <w:p w14:paraId="441244FD"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  </w:t>
      </w:r>
    </w:p>
    <w:p w14:paraId="0BED701C" w14:textId="3EA71AE4" w:rsidR="002B7984" w:rsidRDefault="002B7984" w:rsidP="002B7984">
      <w:pPr>
        <w:shd w:val="clear" w:color="auto" w:fill="FFFFFF"/>
        <w:spacing w:after="0" w:line="240" w:lineRule="auto"/>
        <w:jc w:val="center"/>
        <w:rPr>
          <w:rFonts w:ascii="Tahoma" w:eastAsia="Times New Roman" w:hAnsi="Tahoma" w:cs="Tahoma"/>
          <w:b/>
          <w:bCs/>
          <w:color w:val="292929"/>
          <w:sz w:val="24"/>
          <w:szCs w:val="24"/>
          <w:bdr w:val="none" w:sz="0" w:space="0" w:color="auto" w:frame="1"/>
          <w:lang w:eastAsia="pl-PL"/>
        </w:rPr>
      </w:pPr>
      <w:r w:rsidRPr="002B7984">
        <w:rPr>
          <w:rFonts w:ascii="Tahoma" w:eastAsia="Times New Roman" w:hAnsi="Tahoma" w:cs="Tahoma"/>
          <w:b/>
          <w:bCs/>
          <w:color w:val="292929"/>
          <w:sz w:val="24"/>
          <w:szCs w:val="24"/>
          <w:bdr w:val="none" w:sz="0" w:space="0" w:color="auto" w:frame="1"/>
          <w:lang w:eastAsia="pl-PL"/>
        </w:rPr>
        <w:t>120 tabletek</w:t>
      </w:r>
    </w:p>
    <w:p w14:paraId="2BBF69EE" w14:textId="694FA5C7" w:rsidR="00FC5958" w:rsidRDefault="00FC5958" w:rsidP="002B7984">
      <w:pPr>
        <w:shd w:val="clear" w:color="auto" w:fill="FFFFFF"/>
        <w:spacing w:after="0" w:line="240" w:lineRule="auto"/>
        <w:jc w:val="center"/>
        <w:rPr>
          <w:rFonts w:ascii="Tahoma" w:eastAsia="Times New Roman" w:hAnsi="Tahoma" w:cs="Tahoma"/>
          <w:b/>
          <w:bCs/>
          <w:color w:val="292929"/>
          <w:sz w:val="24"/>
          <w:szCs w:val="24"/>
          <w:bdr w:val="none" w:sz="0" w:space="0" w:color="auto" w:frame="1"/>
          <w:lang w:eastAsia="pl-PL"/>
        </w:rPr>
      </w:pPr>
    </w:p>
    <w:p w14:paraId="2F97A6B9" w14:textId="59E49342" w:rsidR="00FC5958" w:rsidRPr="002B7984" w:rsidRDefault="00FC5958" w:rsidP="002B7984">
      <w:pPr>
        <w:shd w:val="clear" w:color="auto" w:fill="FFFFFF"/>
        <w:spacing w:after="0" w:line="240" w:lineRule="auto"/>
        <w:jc w:val="center"/>
        <w:rPr>
          <w:rFonts w:ascii="Arial" w:eastAsia="Times New Roman" w:hAnsi="Arial" w:cs="Arial"/>
          <w:color w:val="292929"/>
          <w:sz w:val="18"/>
          <w:szCs w:val="18"/>
          <w:lang w:eastAsia="pl-PL"/>
        </w:rPr>
      </w:pPr>
      <w:r>
        <w:rPr>
          <w:rStyle w:val="price-name"/>
          <w:rFonts w:ascii="Arial" w:hAnsi="Arial" w:cs="Arial"/>
          <w:color w:val="A2A2A2"/>
          <w:sz w:val="29"/>
          <w:szCs w:val="29"/>
          <w:bdr w:val="none" w:sz="0" w:space="0" w:color="auto" w:frame="1"/>
          <w:shd w:val="clear" w:color="auto" w:fill="FFFFFF"/>
        </w:rPr>
        <w:t>Cena:</w:t>
      </w:r>
      <w:r>
        <w:rPr>
          <w:rFonts w:ascii="Arial" w:hAnsi="Arial" w:cs="Arial"/>
          <w:color w:val="292929"/>
          <w:sz w:val="18"/>
          <w:szCs w:val="18"/>
          <w:shd w:val="clear" w:color="auto" w:fill="FFFFFF"/>
        </w:rPr>
        <w:t> </w:t>
      </w:r>
      <w:r w:rsidR="00DF2D23">
        <w:rPr>
          <w:rStyle w:val="Uwydatnienie"/>
          <w:rFonts w:ascii="Arial" w:hAnsi="Arial" w:cs="Arial"/>
          <w:i w:val="0"/>
          <w:iCs w:val="0"/>
          <w:color w:val="59AD38"/>
          <w:sz w:val="32"/>
          <w:szCs w:val="32"/>
          <w:bdr w:val="none" w:sz="0" w:space="0" w:color="auto" w:frame="1"/>
          <w:shd w:val="clear" w:color="auto" w:fill="FFFFFF"/>
        </w:rPr>
        <w:t>54</w:t>
      </w:r>
      <w:r w:rsidRPr="00FC5958">
        <w:rPr>
          <w:rStyle w:val="Uwydatnienie"/>
          <w:rFonts w:ascii="Arial" w:hAnsi="Arial" w:cs="Arial"/>
          <w:i w:val="0"/>
          <w:iCs w:val="0"/>
          <w:color w:val="59AD38"/>
          <w:sz w:val="32"/>
          <w:szCs w:val="32"/>
          <w:bdr w:val="none" w:sz="0" w:space="0" w:color="auto" w:frame="1"/>
          <w:shd w:val="clear" w:color="auto" w:fill="FFFFFF"/>
        </w:rPr>
        <w:t>,90 zł</w:t>
      </w:r>
    </w:p>
    <w:p w14:paraId="2EF29F9D"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   </w:t>
      </w:r>
    </w:p>
    <w:p w14:paraId="2CE221C7" w14:textId="79574675"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noProof/>
          <w:color w:val="FF0000"/>
          <w:sz w:val="28"/>
          <w:szCs w:val="28"/>
          <w:bdr w:val="none" w:sz="0" w:space="0" w:color="auto" w:frame="1"/>
          <w:lang w:eastAsia="pl-PL"/>
        </w:rPr>
        <w:drawing>
          <wp:inline distT="0" distB="0" distL="0" distR="0" wp14:anchorId="5D980BE9" wp14:editId="152CF8F3">
            <wp:extent cx="2139950" cy="219075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39950" cy="2190750"/>
                    </a:xfrm>
                    <a:prstGeom prst="rect">
                      <a:avLst/>
                    </a:prstGeom>
                    <a:noFill/>
                    <a:ln>
                      <a:noFill/>
                    </a:ln>
                  </pic:spPr>
                </pic:pic>
              </a:graphicData>
            </a:graphic>
          </wp:inline>
        </w:drawing>
      </w:r>
    </w:p>
    <w:p w14:paraId="7A369DAA" w14:textId="77777777" w:rsidR="002B7984" w:rsidRPr="002B7984" w:rsidRDefault="002B7984" w:rsidP="002B7984">
      <w:pPr>
        <w:shd w:val="clear" w:color="auto" w:fill="FFFFFF"/>
        <w:spacing w:before="240" w:after="240" w:line="240" w:lineRule="auto"/>
        <w:jc w:val="center"/>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1C4B82D0"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FF0000"/>
          <w:sz w:val="28"/>
          <w:szCs w:val="28"/>
          <w:bdr w:val="none" w:sz="0" w:space="0" w:color="auto" w:frame="1"/>
          <w:lang w:eastAsia="pl-PL"/>
        </w:rPr>
        <w:t>Zbilansowany zestaw witamin i minerałów, wzbogacony o standaryzowane ekstrakty roślinne i kwas hialuronowy.</w:t>
      </w:r>
      <w:r w:rsidRPr="002B7984">
        <w:rPr>
          <w:rFonts w:ascii="Tahoma" w:eastAsia="Times New Roman" w:hAnsi="Tahoma" w:cs="Tahoma"/>
          <w:b/>
          <w:bCs/>
          <w:color w:val="FF0000"/>
          <w:sz w:val="28"/>
          <w:szCs w:val="28"/>
          <w:bdr w:val="none" w:sz="0" w:space="0" w:color="auto" w:frame="1"/>
          <w:lang w:eastAsia="pl-PL"/>
        </w:rPr>
        <w:br/>
      </w:r>
      <w:r w:rsidRPr="002B7984">
        <w:rPr>
          <w:rFonts w:ascii="Tahoma" w:eastAsia="Times New Roman" w:hAnsi="Tahoma" w:cs="Tahoma"/>
          <w:b/>
          <w:bCs/>
          <w:color w:val="FF0000"/>
          <w:sz w:val="28"/>
          <w:szCs w:val="28"/>
          <w:bdr w:val="none" w:sz="0" w:space="0" w:color="auto" w:frame="1"/>
          <w:lang w:eastAsia="pl-PL"/>
        </w:rPr>
        <w:br/>
        <w:t>„Formuła dla kobiet"</w:t>
      </w:r>
      <w:r w:rsidRPr="002B7984">
        <w:rPr>
          <w:rFonts w:ascii="Tahoma" w:eastAsia="Times New Roman" w:hAnsi="Tahoma" w:cs="Tahoma"/>
          <w:b/>
          <w:bCs/>
          <w:color w:val="292929"/>
          <w:sz w:val="24"/>
          <w:szCs w:val="24"/>
          <w:bdr w:val="none" w:sz="0" w:space="0" w:color="auto" w:frame="1"/>
          <w:lang w:eastAsia="pl-PL"/>
        </w:rPr>
        <w:t> </w:t>
      </w:r>
    </w:p>
    <w:p w14:paraId="17E62960" w14:textId="77777777" w:rsidR="002B7984" w:rsidRPr="002B7984" w:rsidRDefault="002B7984" w:rsidP="002B7984">
      <w:pPr>
        <w:shd w:val="clear" w:color="auto" w:fill="FFFFFF"/>
        <w:spacing w:before="240" w:after="240" w:line="240" w:lineRule="auto"/>
        <w:jc w:val="center"/>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73CE0A1C" w14:textId="72B838D2"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r w:rsidRPr="002B7984">
        <w:rPr>
          <w:rFonts w:ascii="Tahoma" w:eastAsia="Times New Roman" w:hAnsi="Tahoma" w:cs="Tahoma"/>
          <w:noProof/>
          <w:color w:val="292929"/>
          <w:sz w:val="24"/>
          <w:szCs w:val="24"/>
          <w:bdr w:val="none" w:sz="0" w:space="0" w:color="auto" w:frame="1"/>
          <w:lang w:eastAsia="pl-PL"/>
        </w:rPr>
        <w:drawing>
          <wp:inline distT="0" distB="0" distL="0" distR="0" wp14:anchorId="2D0DC92E" wp14:editId="563963D8">
            <wp:extent cx="5365750" cy="1130300"/>
            <wp:effectExtent l="0" t="0" r="6350" b="0"/>
            <wp:docPr id="28" name="Obraz 28" descr="Obraz zawierający tekst, clipart, grafika wekto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 clipart, grafika wektorowa&#10;&#10;Opis wygenerowany automatyczni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0" cy="1130300"/>
                    </a:xfrm>
                    <a:prstGeom prst="rect">
                      <a:avLst/>
                    </a:prstGeom>
                    <a:noFill/>
                    <a:ln>
                      <a:noFill/>
                    </a:ln>
                  </pic:spPr>
                </pic:pic>
              </a:graphicData>
            </a:graphic>
          </wp:inline>
        </w:drawing>
      </w:r>
    </w:p>
    <w:tbl>
      <w:tblPr>
        <w:tblW w:w="0" w:type="auto"/>
        <w:shd w:val="clear" w:color="auto" w:fill="FFFFFF"/>
        <w:tblCellMar>
          <w:left w:w="0" w:type="dxa"/>
          <w:right w:w="0" w:type="dxa"/>
        </w:tblCellMar>
        <w:tblLook w:val="04A0" w:firstRow="1" w:lastRow="0" w:firstColumn="1" w:lastColumn="0" w:noHBand="0" w:noVBand="1"/>
      </w:tblPr>
      <w:tblGrid>
        <w:gridCol w:w="4395"/>
        <w:gridCol w:w="1845"/>
        <w:gridCol w:w="2010"/>
      </w:tblGrid>
      <w:tr w:rsidR="002B7984" w:rsidRPr="002B7984" w14:paraId="1BEBDEE9" w14:textId="77777777" w:rsidTr="002B7984">
        <w:tc>
          <w:tcPr>
            <w:tcW w:w="4395" w:type="dxa"/>
            <w:tcBorders>
              <w:top w:val="nil"/>
              <w:left w:val="nil"/>
              <w:bottom w:val="nil"/>
              <w:right w:val="nil"/>
            </w:tcBorders>
            <w:shd w:val="clear" w:color="auto" w:fill="auto"/>
            <w:vAlign w:val="center"/>
            <w:hideMark/>
          </w:tcPr>
          <w:p w14:paraId="4266C3E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Składniki</w:t>
            </w:r>
          </w:p>
        </w:tc>
        <w:tc>
          <w:tcPr>
            <w:tcW w:w="1845" w:type="dxa"/>
            <w:tcBorders>
              <w:top w:val="nil"/>
              <w:left w:val="nil"/>
              <w:bottom w:val="nil"/>
              <w:right w:val="nil"/>
            </w:tcBorders>
            <w:shd w:val="clear" w:color="auto" w:fill="auto"/>
            <w:vAlign w:val="center"/>
            <w:hideMark/>
          </w:tcPr>
          <w:p w14:paraId="7B75D512"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2 tabletki</w:t>
            </w:r>
          </w:p>
        </w:tc>
        <w:tc>
          <w:tcPr>
            <w:tcW w:w="2010" w:type="dxa"/>
            <w:tcBorders>
              <w:top w:val="nil"/>
              <w:left w:val="nil"/>
              <w:bottom w:val="nil"/>
              <w:right w:val="nil"/>
            </w:tcBorders>
            <w:shd w:val="clear" w:color="auto" w:fill="auto"/>
            <w:vAlign w:val="center"/>
            <w:hideMark/>
          </w:tcPr>
          <w:p w14:paraId="727C0C2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RWS*</w:t>
            </w:r>
          </w:p>
        </w:tc>
      </w:tr>
      <w:tr w:rsidR="002B7984" w:rsidRPr="002B7984" w14:paraId="22135D4C" w14:textId="77777777" w:rsidTr="002B7984">
        <w:tc>
          <w:tcPr>
            <w:tcW w:w="4395" w:type="dxa"/>
            <w:tcBorders>
              <w:top w:val="nil"/>
              <w:left w:val="nil"/>
              <w:bottom w:val="nil"/>
              <w:right w:val="nil"/>
            </w:tcBorders>
            <w:shd w:val="clear" w:color="auto" w:fill="auto"/>
            <w:vAlign w:val="center"/>
            <w:hideMark/>
          </w:tcPr>
          <w:p w14:paraId="42D34BE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A</w:t>
            </w:r>
          </w:p>
        </w:tc>
        <w:tc>
          <w:tcPr>
            <w:tcW w:w="1845" w:type="dxa"/>
            <w:tcBorders>
              <w:top w:val="nil"/>
              <w:left w:val="nil"/>
              <w:bottom w:val="nil"/>
              <w:right w:val="nil"/>
            </w:tcBorders>
            <w:shd w:val="clear" w:color="auto" w:fill="auto"/>
            <w:vAlign w:val="center"/>
            <w:hideMark/>
          </w:tcPr>
          <w:p w14:paraId="3F141D7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800 µg</w:t>
            </w:r>
          </w:p>
        </w:tc>
        <w:tc>
          <w:tcPr>
            <w:tcW w:w="2010" w:type="dxa"/>
            <w:tcBorders>
              <w:top w:val="nil"/>
              <w:left w:val="nil"/>
              <w:bottom w:val="nil"/>
              <w:right w:val="nil"/>
            </w:tcBorders>
            <w:shd w:val="clear" w:color="auto" w:fill="auto"/>
            <w:vAlign w:val="center"/>
            <w:hideMark/>
          </w:tcPr>
          <w:p w14:paraId="01BBF0D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4A999163" w14:textId="77777777" w:rsidTr="002B7984">
        <w:tc>
          <w:tcPr>
            <w:tcW w:w="4395" w:type="dxa"/>
            <w:tcBorders>
              <w:top w:val="nil"/>
              <w:left w:val="nil"/>
              <w:bottom w:val="nil"/>
              <w:right w:val="nil"/>
            </w:tcBorders>
            <w:shd w:val="clear" w:color="auto" w:fill="auto"/>
            <w:vAlign w:val="center"/>
            <w:hideMark/>
          </w:tcPr>
          <w:p w14:paraId="5BEEE362"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D</w:t>
            </w:r>
          </w:p>
        </w:tc>
        <w:tc>
          <w:tcPr>
            <w:tcW w:w="1845" w:type="dxa"/>
            <w:tcBorders>
              <w:top w:val="nil"/>
              <w:left w:val="nil"/>
              <w:bottom w:val="nil"/>
              <w:right w:val="nil"/>
            </w:tcBorders>
            <w:shd w:val="clear" w:color="auto" w:fill="auto"/>
            <w:vAlign w:val="center"/>
            <w:hideMark/>
          </w:tcPr>
          <w:p w14:paraId="76960EF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 µg /400 j.m.</w:t>
            </w:r>
          </w:p>
        </w:tc>
        <w:tc>
          <w:tcPr>
            <w:tcW w:w="2010" w:type="dxa"/>
            <w:tcBorders>
              <w:top w:val="nil"/>
              <w:left w:val="nil"/>
              <w:bottom w:val="nil"/>
              <w:right w:val="nil"/>
            </w:tcBorders>
            <w:shd w:val="clear" w:color="auto" w:fill="auto"/>
            <w:vAlign w:val="center"/>
            <w:hideMark/>
          </w:tcPr>
          <w:p w14:paraId="75C967A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308FDCF3" w14:textId="77777777" w:rsidTr="002B7984">
        <w:tc>
          <w:tcPr>
            <w:tcW w:w="4395" w:type="dxa"/>
            <w:tcBorders>
              <w:top w:val="nil"/>
              <w:left w:val="nil"/>
              <w:bottom w:val="nil"/>
              <w:right w:val="nil"/>
            </w:tcBorders>
            <w:shd w:val="clear" w:color="auto" w:fill="auto"/>
            <w:vAlign w:val="center"/>
            <w:hideMark/>
          </w:tcPr>
          <w:p w14:paraId="006B4D3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E</w:t>
            </w:r>
          </w:p>
        </w:tc>
        <w:tc>
          <w:tcPr>
            <w:tcW w:w="1845" w:type="dxa"/>
            <w:tcBorders>
              <w:top w:val="nil"/>
              <w:left w:val="nil"/>
              <w:bottom w:val="nil"/>
              <w:right w:val="nil"/>
            </w:tcBorders>
            <w:shd w:val="clear" w:color="auto" w:fill="auto"/>
            <w:vAlign w:val="center"/>
            <w:hideMark/>
          </w:tcPr>
          <w:p w14:paraId="2F7E376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24 mg / 36 IU</w:t>
            </w:r>
          </w:p>
        </w:tc>
        <w:tc>
          <w:tcPr>
            <w:tcW w:w="2010" w:type="dxa"/>
            <w:tcBorders>
              <w:top w:val="nil"/>
              <w:left w:val="nil"/>
              <w:bottom w:val="nil"/>
              <w:right w:val="nil"/>
            </w:tcBorders>
            <w:shd w:val="clear" w:color="auto" w:fill="auto"/>
            <w:vAlign w:val="center"/>
            <w:hideMark/>
          </w:tcPr>
          <w:p w14:paraId="1820775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6616FF7A" w14:textId="77777777" w:rsidTr="002B7984">
        <w:tc>
          <w:tcPr>
            <w:tcW w:w="4395" w:type="dxa"/>
            <w:tcBorders>
              <w:top w:val="nil"/>
              <w:left w:val="nil"/>
              <w:bottom w:val="nil"/>
              <w:right w:val="nil"/>
            </w:tcBorders>
            <w:shd w:val="clear" w:color="auto" w:fill="auto"/>
            <w:vAlign w:val="center"/>
            <w:hideMark/>
          </w:tcPr>
          <w:p w14:paraId="1A1C3447"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K (</w:t>
            </w:r>
            <w:r w:rsidRPr="002B7984">
              <w:rPr>
                <w:rFonts w:ascii="Tahoma" w:eastAsia="Times New Roman" w:hAnsi="Tahoma" w:cs="Tahoma"/>
                <w:b/>
                <w:bCs/>
                <w:color w:val="292929"/>
                <w:sz w:val="24"/>
                <w:szCs w:val="24"/>
                <w:bdr w:val="none" w:sz="0" w:space="0" w:color="auto" w:frame="1"/>
                <w:lang w:eastAsia="pl-PL"/>
              </w:rPr>
              <w:t>vitaMK7®)</w:t>
            </w:r>
          </w:p>
        </w:tc>
        <w:tc>
          <w:tcPr>
            <w:tcW w:w="1845" w:type="dxa"/>
            <w:tcBorders>
              <w:top w:val="nil"/>
              <w:left w:val="nil"/>
              <w:bottom w:val="nil"/>
              <w:right w:val="nil"/>
            </w:tcBorders>
            <w:shd w:val="clear" w:color="auto" w:fill="auto"/>
            <w:vAlign w:val="center"/>
            <w:hideMark/>
          </w:tcPr>
          <w:p w14:paraId="470E4965"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25 µg</w:t>
            </w:r>
          </w:p>
        </w:tc>
        <w:tc>
          <w:tcPr>
            <w:tcW w:w="2010" w:type="dxa"/>
            <w:tcBorders>
              <w:top w:val="nil"/>
              <w:left w:val="nil"/>
              <w:bottom w:val="nil"/>
              <w:right w:val="nil"/>
            </w:tcBorders>
            <w:shd w:val="clear" w:color="auto" w:fill="auto"/>
            <w:vAlign w:val="center"/>
            <w:hideMark/>
          </w:tcPr>
          <w:p w14:paraId="0A226F5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33,3%</w:t>
            </w:r>
          </w:p>
        </w:tc>
      </w:tr>
      <w:tr w:rsidR="002B7984" w:rsidRPr="002B7984" w14:paraId="174FCADC" w14:textId="77777777" w:rsidTr="002B7984">
        <w:tc>
          <w:tcPr>
            <w:tcW w:w="4395" w:type="dxa"/>
            <w:tcBorders>
              <w:top w:val="nil"/>
              <w:left w:val="nil"/>
              <w:bottom w:val="nil"/>
              <w:right w:val="nil"/>
            </w:tcBorders>
            <w:shd w:val="clear" w:color="auto" w:fill="auto"/>
            <w:vAlign w:val="center"/>
            <w:hideMark/>
          </w:tcPr>
          <w:p w14:paraId="1B53CA1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C</w:t>
            </w:r>
          </w:p>
        </w:tc>
        <w:tc>
          <w:tcPr>
            <w:tcW w:w="1845" w:type="dxa"/>
            <w:tcBorders>
              <w:top w:val="nil"/>
              <w:left w:val="nil"/>
              <w:bottom w:val="nil"/>
              <w:right w:val="nil"/>
            </w:tcBorders>
            <w:shd w:val="clear" w:color="auto" w:fill="auto"/>
            <w:vAlign w:val="center"/>
            <w:hideMark/>
          </w:tcPr>
          <w:p w14:paraId="787D3F07"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80 mg</w:t>
            </w:r>
          </w:p>
        </w:tc>
        <w:tc>
          <w:tcPr>
            <w:tcW w:w="2010" w:type="dxa"/>
            <w:tcBorders>
              <w:top w:val="nil"/>
              <w:left w:val="nil"/>
              <w:bottom w:val="nil"/>
              <w:right w:val="nil"/>
            </w:tcBorders>
            <w:shd w:val="clear" w:color="auto" w:fill="auto"/>
            <w:vAlign w:val="center"/>
            <w:hideMark/>
          </w:tcPr>
          <w:p w14:paraId="77E7EBD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7B247D01" w14:textId="77777777" w:rsidTr="002B7984">
        <w:tc>
          <w:tcPr>
            <w:tcW w:w="4395" w:type="dxa"/>
            <w:tcBorders>
              <w:top w:val="nil"/>
              <w:left w:val="nil"/>
              <w:bottom w:val="nil"/>
              <w:right w:val="nil"/>
            </w:tcBorders>
            <w:shd w:val="clear" w:color="auto" w:fill="auto"/>
            <w:vAlign w:val="center"/>
            <w:hideMark/>
          </w:tcPr>
          <w:p w14:paraId="6B262A78"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B1</w:t>
            </w:r>
          </w:p>
        </w:tc>
        <w:tc>
          <w:tcPr>
            <w:tcW w:w="1845" w:type="dxa"/>
            <w:tcBorders>
              <w:top w:val="nil"/>
              <w:left w:val="nil"/>
              <w:bottom w:val="nil"/>
              <w:right w:val="nil"/>
            </w:tcBorders>
            <w:shd w:val="clear" w:color="auto" w:fill="auto"/>
            <w:vAlign w:val="center"/>
            <w:hideMark/>
          </w:tcPr>
          <w:p w14:paraId="3238218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2,2 mg</w:t>
            </w:r>
          </w:p>
        </w:tc>
        <w:tc>
          <w:tcPr>
            <w:tcW w:w="2010" w:type="dxa"/>
            <w:tcBorders>
              <w:top w:val="nil"/>
              <w:left w:val="nil"/>
              <w:bottom w:val="nil"/>
              <w:right w:val="nil"/>
            </w:tcBorders>
            <w:shd w:val="clear" w:color="auto" w:fill="auto"/>
            <w:vAlign w:val="center"/>
            <w:hideMark/>
          </w:tcPr>
          <w:p w14:paraId="2E6BDDB0"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2E06C6A4" w14:textId="77777777" w:rsidTr="002B7984">
        <w:tc>
          <w:tcPr>
            <w:tcW w:w="4395" w:type="dxa"/>
            <w:tcBorders>
              <w:top w:val="nil"/>
              <w:left w:val="nil"/>
              <w:bottom w:val="nil"/>
              <w:right w:val="nil"/>
            </w:tcBorders>
            <w:shd w:val="clear" w:color="auto" w:fill="auto"/>
            <w:vAlign w:val="center"/>
            <w:hideMark/>
          </w:tcPr>
          <w:p w14:paraId="41DC87E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B2</w:t>
            </w:r>
          </w:p>
        </w:tc>
        <w:tc>
          <w:tcPr>
            <w:tcW w:w="1845" w:type="dxa"/>
            <w:tcBorders>
              <w:top w:val="nil"/>
              <w:left w:val="nil"/>
              <w:bottom w:val="nil"/>
              <w:right w:val="nil"/>
            </w:tcBorders>
            <w:shd w:val="clear" w:color="auto" w:fill="auto"/>
            <w:vAlign w:val="center"/>
            <w:hideMark/>
          </w:tcPr>
          <w:p w14:paraId="44574C9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2,8 mg</w:t>
            </w:r>
          </w:p>
        </w:tc>
        <w:tc>
          <w:tcPr>
            <w:tcW w:w="2010" w:type="dxa"/>
            <w:tcBorders>
              <w:top w:val="nil"/>
              <w:left w:val="nil"/>
              <w:bottom w:val="nil"/>
              <w:right w:val="nil"/>
            </w:tcBorders>
            <w:shd w:val="clear" w:color="auto" w:fill="auto"/>
            <w:vAlign w:val="center"/>
            <w:hideMark/>
          </w:tcPr>
          <w:p w14:paraId="642301BE"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65AB8D4C" w14:textId="77777777" w:rsidTr="002B7984">
        <w:tc>
          <w:tcPr>
            <w:tcW w:w="4395" w:type="dxa"/>
            <w:tcBorders>
              <w:top w:val="nil"/>
              <w:left w:val="nil"/>
              <w:bottom w:val="nil"/>
              <w:right w:val="nil"/>
            </w:tcBorders>
            <w:shd w:val="clear" w:color="auto" w:fill="auto"/>
            <w:vAlign w:val="center"/>
            <w:hideMark/>
          </w:tcPr>
          <w:p w14:paraId="54FF5BA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Niacyna (kwas nikotynowy)</w:t>
            </w:r>
          </w:p>
        </w:tc>
        <w:tc>
          <w:tcPr>
            <w:tcW w:w="1845" w:type="dxa"/>
            <w:tcBorders>
              <w:top w:val="nil"/>
              <w:left w:val="nil"/>
              <w:bottom w:val="nil"/>
              <w:right w:val="nil"/>
            </w:tcBorders>
            <w:shd w:val="clear" w:color="auto" w:fill="auto"/>
            <w:vAlign w:val="center"/>
            <w:hideMark/>
          </w:tcPr>
          <w:p w14:paraId="636B8927"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16 mg</w:t>
            </w:r>
          </w:p>
        </w:tc>
        <w:tc>
          <w:tcPr>
            <w:tcW w:w="2010" w:type="dxa"/>
            <w:tcBorders>
              <w:top w:val="nil"/>
              <w:left w:val="nil"/>
              <w:bottom w:val="nil"/>
              <w:right w:val="nil"/>
            </w:tcBorders>
            <w:shd w:val="clear" w:color="auto" w:fill="auto"/>
            <w:vAlign w:val="center"/>
            <w:hideMark/>
          </w:tcPr>
          <w:p w14:paraId="2F79908F"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59C7C46A" w14:textId="77777777" w:rsidTr="002B7984">
        <w:tc>
          <w:tcPr>
            <w:tcW w:w="4395" w:type="dxa"/>
            <w:tcBorders>
              <w:top w:val="nil"/>
              <w:left w:val="nil"/>
              <w:bottom w:val="nil"/>
              <w:right w:val="nil"/>
            </w:tcBorders>
            <w:shd w:val="clear" w:color="auto" w:fill="auto"/>
            <w:vAlign w:val="center"/>
            <w:hideMark/>
          </w:tcPr>
          <w:p w14:paraId="0158842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Cholina (</w:t>
            </w:r>
            <w:r w:rsidRPr="002B7984">
              <w:rPr>
                <w:rFonts w:ascii="Tahoma" w:eastAsia="Times New Roman" w:hAnsi="Tahoma" w:cs="Tahoma"/>
                <w:b/>
                <w:bCs/>
                <w:color w:val="292929"/>
                <w:sz w:val="24"/>
                <w:szCs w:val="24"/>
                <w:bdr w:val="none" w:sz="0" w:space="0" w:color="auto" w:frame="1"/>
                <w:lang w:eastAsia="pl-PL"/>
              </w:rPr>
              <w:t>Vitacholine™</w:t>
            </w:r>
            <w:r w:rsidRPr="002B7984">
              <w:rPr>
                <w:rFonts w:ascii="Tahoma" w:eastAsia="Times New Roman" w:hAnsi="Tahoma" w:cs="Tahoma"/>
                <w:color w:val="292929"/>
                <w:sz w:val="24"/>
                <w:szCs w:val="24"/>
                <w:bdr w:val="none" w:sz="0" w:space="0" w:color="auto" w:frame="1"/>
                <w:lang w:eastAsia="pl-PL"/>
              </w:rPr>
              <w:t>)</w:t>
            </w:r>
          </w:p>
        </w:tc>
        <w:tc>
          <w:tcPr>
            <w:tcW w:w="1845" w:type="dxa"/>
            <w:tcBorders>
              <w:top w:val="nil"/>
              <w:left w:val="nil"/>
              <w:bottom w:val="nil"/>
              <w:right w:val="nil"/>
            </w:tcBorders>
            <w:shd w:val="clear" w:color="auto" w:fill="auto"/>
            <w:vAlign w:val="center"/>
            <w:hideMark/>
          </w:tcPr>
          <w:p w14:paraId="3BD2F3C8"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15 mg</w:t>
            </w:r>
          </w:p>
        </w:tc>
        <w:tc>
          <w:tcPr>
            <w:tcW w:w="2010" w:type="dxa"/>
            <w:tcBorders>
              <w:top w:val="nil"/>
              <w:left w:val="nil"/>
              <w:bottom w:val="nil"/>
              <w:right w:val="nil"/>
            </w:tcBorders>
            <w:shd w:val="clear" w:color="auto" w:fill="auto"/>
            <w:vAlign w:val="center"/>
            <w:hideMark/>
          </w:tcPr>
          <w:p w14:paraId="26DF262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r w:rsidR="002B7984" w:rsidRPr="002B7984" w14:paraId="0594B64D" w14:textId="77777777" w:rsidTr="002B7984">
        <w:tc>
          <w:tcPr>
            <w:tcW w:w="4395" w:type="dxa"/>
            <w:tcBorders>
              <w:top w:val="nil"/>
              <w:left w:val="nil"/>
              <w:bottom w:val="nil"/>
              <w:right w:val="nil"/>
            </w:tcBorders>
            <w:shd w:val="clear" w:color="auto" w:fill="auto"/>
            <w:vAlign w:val="center"/>
            <w:hideMark/>
          </w:tcPr>
          <w:p w14:paraId="5FC7085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Kwas pantotenowy</w:t>
            </w:r>
          </w:p>
        </w:tc>
        <w:tc>
          <w:tcPr>
            <w:tcW w:w="1845" w:type="dxa"/>
            <w:tcBorders>
              <w:top w:val="nil"/>
              <w:left w:val="nil"/>
              <w:bottom w:val="nil"/>
              <w:right w:val="nil"/>
            </w:tcBorders>
            <w:shd w:val="clear" w:color="auto" w:fill="auto"/>
            <w:vAlign w:val="center"/>
            <w:hideMark/>
          </w:tcPr>
          <w:p w14:paraId="71972E9E"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 mg</w:t>
            </w:r>
          </w:p>
        </w:tc>
        <w:tc>
          <w:tcPr>
            <w:tcW w:w="2010" w:type="dxa"/>
            <w:tcBorders>
              <w:top w:val="nil"/>
              <w:left w:val="nil"/>
              <w:bottom w:val="nil"/>
              <w:right w:val="nil"/>
            </w:tcBorders>
            <w:shd w:val="clear" w:color="auto" w:fill="auto"/>
            <w:vAlign w:val="center"/>
            <w:hideMark/>
          </w:tcPr>
          <w:p w14:paraId="4FE454C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167%</w:t>
            </w:r>
          </w:p>
        </w:tc>
      </w:tr>
      <w:tr w:rsidR="002B7984" w:rsidRPr="002B7984" w14:paraId="61265A78" w14:textId="77777777" w:rsidTr="002B7984">
        <w:tc>
          <w:tcPr>
            <w:tcW w:w="4395" w:type="dxa"/>
            <w:tcBorders>
              <w:top w:val="nil"/>
              <w:left w:val="nil"/>
              <w:bottom w:val="nil"/>
              <w:right w:val="nil"/>
            </w:tcBorders>
            <w:shd w:val="clear" w:color="auto" w:fill="auto"/>
            <w:vAlign w:val="center"/>
            <w:hideMark/>
          </w:tcPr>
          <w:p w14:paraId="35226C4F"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B6 (P-5-P)</w:t>
            </w:r>
          </w:p>
        </w:tc>
        <w:tc>
          <w:tcPr>
            <w:tcW w:w="1845" w:type="dxa"/>
            <w:tcBorders>
              <w:top w:val="nil"/>
              <w:left w:val="nil"/>
              <w:bottom w:val="nil"/>
              <w:right w:val="nil"/>
            </w:tcBorders>
            <w:shd w:val="clear" w:color="auto" w:fill="auto"/>
            <w:vAlign w:val="center"/>
            <w:hideMark/>
          </w:tcPr>
          <w:p w14:paraId="04A1DF5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2,8 mg</w:t>
            </w:r>
          </w:p>
        </w:tc>
        <w:tc>
          <w:tcPr>
            <w:tcW w:w="2010" w:type="dxa"/>
            <w:tcBorders>
              <w:top w:val="nil"/>
              <w:left w:val="nil"/>
              <w:bottom w:val="nil"/>
              <w:right w:val="nil"/>
            </w:tcBorders>
            <w:shd w:val="clear" w:color="auto" w:fill="auto"/>
            <w:vAlign w:val="center"/>
            <w:hideMark/>
          </w:tcPr>
          <w:p w14:paraId="5102529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6D412689" w14:textId="77777777" w:rsidTr="002B7984">
        <w:tc>
          <w:tcPr>
            <w:tcW w:w="4395" w:type="dxa"/>
            <w:tcBorders>
              <w:top w:val="nil"/>
              <w:left w:val="nil"/>
              <w:bottom w:val="nil"/>
              <w:right w:val="nil"/>
            </w:tcBorders>
            <w:shd w:val="clear" w:color="auto" w:fill="auto"/>
            <w:vAlign w:val="center"/>
            <w:hideMark/>
          </w:tcPr>
          <w:p w14:paraId="1769869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lastRenderedPageBreak/>
              <w:t>Biotyna</w:t>
            </w:r>
          </w:p>
        </w:tc>
        <w:tc>
          <w:tcPr>
            <w:tcW w:w="1845" w:type="dxa"/>
            <w:tcBorders>
              <w:top w:val="nil"/>
              <w:left w:val="nil"/>
              <w:bottom w:val="nil"/>
              <w:right w:val="nil"/>
            </w:tcBorders>
            <w:shd w:val="clear" w:color="auto" w:fill="auto"/>
            <w:vAlign w:val="center"/>
            <w:hideMark/>
          </w:tcPr>
          <w:p w14:paraId="465DE06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 µg</w:t>
            </w:r>
          </w:p>
        </w:tc>
        <w:tc>
          <w:tcPr>
            <w:tcW w:w="2010" w:type="dxa"/>
            <w:tcBorders>
              <w:top w:val="nil"/>
              <w:left w:val="nil"/>
              <w:bottom w:val="nil"/>
              <w:right w:val="nil"/>
            </w:tcBorders>
            <w:shd w:val="clear" w:color="auto" w:fill="auto"/>
            <w:vAlign w:val="center"/>
            <w:hideMark/>
          </w:tcPr>
          <w:p w14:paraId="1A77493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1B39FC3B" w14:textId="77777777" w:rsidTr="002B7984">
        <w:tc>
          <w:tcPr>
            <w:tcW w:w="4395" w:type="dxa"/>
            <w:tcBorders>
              <w:top w:val="nil"/>
              <w:left w:val="nil"/>
              <w:bottom w:val="nil"/>
              <w:right w:val="nil"/>
            </w:tcBorders>
            <w:shd w:val="clear" w:color="auto" w:fill="auto"/>
            <w:vAlign w:val="center"/>
            <w:hideMark/>
          </w:tcPr>
          <w:p w14:paraId="77704842"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Kwas foliowy (</w:t>
            </w:r>
            <w:r w:rsidRPr="002B7984">
              <w:rPr>
                <w:rFonts w:ascii="Tahoma" w:eastAsia="Times New Roman" w:hAnsi="Tahoma" w:cs="Tahoma"/>
                <w:b/>
                <w:bCs/>
                <w:color w:val="292929"/>
                <w:sz w:val="24"/>
                <w:szCs w:val="24"/>
                <w:bdr w:val="none" w:sz="0" w:space="0" w:color="auto" w:frame="1"/>
                <w:lang w:eastAsia="pl-PL"/>
              </w:rPr>
              <w:t>Quatrefolic®)</w:t>
            </w:r>
          </w:p>
        </w:tc>
        <w:tc>
          <w:tcPr>
            <w:tcW w:w="1845" w:type="dxa"/>
            <w:tcBorders>
              <w:top w:val="nil"/>
              <w:left w:val="nil"/>
              <w:bottom w:val="nil"/>
              <w:right w:val="nil"/>
            </w:tcBorders>
            <w:shd w:val="clear" w:color="auto" w:fill="auto"/>
            <w:vAlign w:val="center"/>
            <w:hideMark/>
          </w:tcPr>
          <w:p w14:paraId="2990FAC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 µg</w:t>
            </w:r>
          </w:p>
        </w:tc>
        <w:tc>
          <w:tcPr>
            <w:tcW w:w="2010" w:type="dxa"/>
            <w:tcBorders>
              <w:top w:val="nil"/>
              <w:left w:val="nil"/>
              <w:bottom w:val="nil"/>
              <w:right w:val="nil"/>
            </w:tcBorders>
            <w:shd w:val="clear" w:color="auto" w:fill="auto"/>
            <w:vAlign w:val="center"/>
            <w:hideMark/>
          </w:tcPr>
          <w:p w14:paraId="39F23076"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4E60B7CF" w14:textId="77777777" w:rsidTr="002B7984">
        <w:tc>
          <w:tcPr>
            <w:tcW w:w="4395" w:type="dxa"/>
            <w:tcBorders>
              <w:top w:val="nil"/>
              <w:left w:val="nil"/>
              <w:bottom w:val="nil"/>
              <w:right w:val="nil"/>
            </w:tcBorders>
            <w:shd w:val="clear" w:color="auto" w:fill="auto"/>
            <w:vAlign w:val="center"/>
            <w:hideMark/>
          </w:tcPr>
          <w:p w14:paraId="1A8E235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Witamina B12 (metylokobalamina)</w:t>
            </w:r>
          </w:p>
        </w:tc>
        <w:tc>
          <w:tcPr>
            <w:tcW w:w="1845" w:type="dxa"/>
            <w:tcBorders>
              <w:top w:val="nil"/>
              <w:left w:val="nil"/>
              <w:bottom w:val="nil"/>
              <w:right w:val="nil"/>
            </w:tcBorders>
            <w:shd w:val="clear" w:color="auto" w:fill="auto"/>
            <w:vAlign w:val="center"/>
            <w:hideMark/>
          </w:tcPr>
          <w:p w14:paraId="59EEE4D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 µg</w:t>
            </w:r>
          </w:p>
        </w:tc>
        <w:tc>
          <w:tcPr>
            <w:tcW w:w="2010" w:type="dxa"/>
            <w:tcBorders>
              <w:top w:val="nil"/>
              <w:left w:val="nil"/>
              <w:bottom w:val="nil"/>
              <w:right w:val="nil"/>
            </w:tcBorders>
            <w:shd w:val="clear" w:color="auto" w:fill="auto"/>
            <w:vAlign w:val="center"/>
            <w:hideMark/>
          </w:tcPr>
          <w:p w14:paraId="3CCE38A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200%</w:t>
            </w:r>
          </w:p>
        </w:tc>
      </w:tr>
      <w:tr w:rsidR="002B7984" w:rsidRPr="002B7984" w14:paraId="525416D4" w14:textId="77777777" w:rsidTr="002B7984">
        <w:tc>
          <w:tcPr>
            <w:tcW w:w="4395" w:type="dxa"/>
            <w:tcBorders>
              <w:top w:val="nil"/>
              <w:left w:val="nil"/>
              <w:bottom w:val="nil"/>
              <w:right w:val="nil"/>
            </w:tcBorders>
            <w:shd w:val="clear" w:color="auto" w:fill="auto"/>
            <w:vAlign w:val="center"/>
            <w:hideMark/>
          </w:tcPr>
          <w:p w14:paraId="6F78692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Wapń</w:t>
            </w:r>
          </w:p>
        </w:tc>
        <w:tc>
          <w:tcPr>
            <w:tcW w:w="1845" w:type="dxa"/>
            <w:tcBorders>
              <w:top w:val="nil"/>
              <w:left w:val="nil"/>
              <w:bottom w:val="nil"/>
              <w:right w:val="nil"/>
            </w:tcBorders>
            <w:shd w:val="clear" w:color="auto" w:fill="auto"/>
            <w:vAlign w:val="center"/>
            <w:hideMark/>
          </w:tcPr>
          <w:p w14:paraId="7967A92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150 mg</w:t>
            </w:r>
          </w:p>
        </w:tc>
        <w:tc>
          <w:tcPr>
            <w:tcW w:w="2010" w:type="dxa"/>
            <w:tcBorders>
              <w:top w:val="nil"/>
              <w:left w:val="nil"/>
              <w:bottom w:val="nil"/>
              <w:right w:val="nil"/>
            </w:tcBorders>
            <w:shd w:val="clear" w:color="auto" w:fill="auto"/>
            <w:vAlign w:val="center"/>
            <w:hideMark/>
          </w:tcPr>
          <w:p w14:paraId="18D22EA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19%</w:t>
            </w:r>
          </w:p>
        </w:tc>
      </w:tr>
      <w:tr w:rsidR="002B7984" w:rsidRPr="002B7984" w14:paraId="029ACFF0" w14:textId="77777777" w:rsidTr="002B7984">
        <w:tc>
          <w:tcPr>
            <w:tcW w:w="4395" w:type="dxa"/>
            <w:tcBorders>
              <w:top w:val="nil"/>
              <w:left w:val="nil"/>
              <w:bottom w:val="nil"/>
              <w:right w:val="nil"/>
            </w:tcBorders>
            <w:shd w:val="clear" w:color="auto" w:fill="auto"/>
            <w:vAlign w:val="center"/>
            <w:hideMark/>
          </w:tcPr>
          <w:p w14:paraId="7EFCA74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Magnez (cytrynian magnezu)</w:t>
            </w:r>
          </w:p>
        </w:tc>
        <w:tc>
          <w:tcPr>
            <w:tcW w:w="1845" w:type="dxa"/>
            <w:tcBorders>
              <w:top w:val="nil"/>
              <w:left w:val="nil"/>
              <w:bottom w:val="nil"/>
              <w:right w:val="nil"/>
            </w:tcBorders>
            <w:shd w:val="clear" w:color="auto" w:fill="auto"/>
            <w:vAlign w:val="center"/>
            <w:hideMark/>
          </w:tcPr>
          <w:p w14:paraId="3DA9DD4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60 mg</w:t>
            </w:r>
          </w:p>
        </w:tc>
        <w:tc>
          <w:tcPr>
            <w:tcW w:w="2010" w:type="dxa"/>
            <w:tcBorders>
              <w:top w:val="nil"/>
              <w:left w:val="nil"/>
              <w:bottom w:val="nil"/>
              <w:right w:val="nil"/>
            </w:tcBorders>
            <w:shd w:val="clear" w:color="auto" w:fill="auto"/>
            <w:vAlign w:val="center"/>
            <w:hideMark/>
          </w:tcPr>
          <w:p w14:paraId="3899E2B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16%</w:t>
            </w:r>
          </w:p>
        </w:tc>
      </w:tr>
      <w:tr w:rsidR="002B7984" w:rsidRPr="002B7984" w14:paraId="46EBE406" w14:textId="77777777" w:rsidTr="002B7984">
        <w:tc>
          <w:tcPr>
            <w:tcW w:w="4395" w:type="dxa"/>
            <w:tcBorders>
              <w:top w:val="nil"/>
              <w:left w:val="nil"/>
              <w:bottom w:val="nil"/>
              <w:right w:val="nil"/>
            </w:tcBorders>
            <w:shd w:val="clear" w:color="auto" w:fill="auto"/>
            <w:vAlign w:val="center"/>
            <w:hideMark/>
          </w:tcPr>
          <w:p w14:paraId="0827D4A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Cynk (cytrynian cynku)</w:t>
            </w:r>
          </w:p>
        </w:tc>
        <w:tc>
          <w:tcPr>
            <w:tcW w:w="1845" w:type="dxa"/>
            <w:tcBorders>
              <w:top w:val="nil"/>
              <w:left w:val="nil"/>
              <w:bottom w:val="nil"/>
              <w:right w:val="nil"/>
            </w:tcBorders>
            <w:shd w:val="clear" w:color="auto" w:fill="auto"/>
            <w:vAlign w:val="center"/>
            <w:hideMark/>
          </w:tcPr>
          <w:p w14:paraId="7B16A3F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 mg</w:t>
            </w:r>
          </w:p>
        </w:tc>
        <w:tc>
          <w:tcPr>
            <w:tcW w:w="2010" w:type="dxa"/>
            <w:tcBorders>
              <w:top w:val="nil"/>
              <w:left w:val="nil"/>
              <w:bottom w:val="nil"/>
              <w:right w:val="nil"/>
            </w:tcBorders>
            <w:shd w:val="clear" w:color="auto" w:fill="auto"/>
            <w:vAlign w:val="center"/>
            <w:hideMark/>
          </w:tcPr>
          <w:p w14:paraId="2E9C8D77"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469E959E" w14:textId="77777777" w:rsidTr="002B7984">
        <w:tc>
          <w:tcPr>
            <w:tcW w:w="4395" w:type="dxa"/>
            <w:tcBorders>
              <w:top w:val="nil"/>
              <w:left w:val="nil"/>
              <w:bottom w:val="nil"/>
              <w:right w:val="nil"/>
            </w:tcBorders>
            <w:shd w:val="clear" w:color="auto" w:fill="auto"/>
            <w:vAlign w:val="center"/>
            <w:hideMark/>
          </w:tcPr>
          <w:p w14:paraId="6297933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Mangan</w:t>
            </w:r>
          </w:p>
        </w:tc>
        <w:tc>
          <w:tcPr>
            <w:tcW w:w="1845" w:type="dxa"/>
            <w:tcBorders>
              <w:top w:val="nil"/>
              <w:left w:val="nil"/>
              <w:bottom w:val="nil"/>
              <w:right w:val="nil"/>
            </w:tcBorders>
            <w:shd w:val="clear" w:color="auto" w:fill="auto"/>
            <w:vAlign w:val="center"/>
            <w:hideMark/>
          </w:tcPr>
          <w:p w14:paraId="6BF6B6E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1,8 mg</w:t>
            </w:r>
          </w:p>
        </w:tc>
        <w:tc>
          <w:tcPr>
            <w:tcW w:w="2010" w:type="dxa"/>
            <w:tcBorders>
              <w:top w:val="nil"/>
              <w:left w:val="nil"/>
              <w:bottom w:val="nil"/>
              <w:right w:val="nil"/>
            </w:tcBorders>
            <w:shd w:val="clear" w:color="auto" w:fill="auto"/>
            <w:vAlign w:val="center"/>
            <w:hideMark/>
          </w:tcPr>
          <w:p w14:paraId="72D3E900"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90%</w:t>
            </w:r>
          </w:p>
        </w:tc>
      </w:tr>
      <w:tr w:rsidR="002B7984" w:rsidRPr="002B7984" w14:paraId="5D6E6D9A" w14:textId="77777777" w:rsidTr="002B7984">
        <w:tc>
          <w:tcPr>
            <w:tcW w:w="4395" w:type="dxa"/>
            <w:tcBorders>
              <w:top w:val="nil"/>
              <w:left w:val="nil"/>
              <w:bottom w:val="nil"/>
              <w:right w:val="nil"/>
            </w:tcBorders>
            <w:shd w:val="clear" w:color="auto" w:fill="auto"/>
            <w:vAlign w:val="center"/>
            <w:hideMark/>
          </w:tcPr>
          <w:p w14:paraId="4CDEA88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Miedź</w:t>
            </w:r>
          </w:p>
        </w:tc>
        <w:tc>
          <w:tcPr>
            <w:tcW w:w="1845" w:type="dxa"/>
            <w:tcBorders>
              <w:top w:val="nil"/>
              <w:left w:val="nil"/>
              <w:bottom w:val="nil"/>
              <w:right w:val="nil"/>
            </w:tcBorders>
            <w:shd w:val="clear" w:color="auto" w:fill="auto"/>
            <w:vAlign w:val="center"/>
            <w:hideMark/>
          </w:tcPr>
          <w:p w14:paraId="14F47D5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500 µg</w:t>
            </w:r>
          </w:p>
        </w:tc>
        <w:tc>
          <w:tcPr>
            <w:tcW w:w="2010" w:type="dxa"/>
            <w:tcBorders>
              <w:top w:val="nil"/>
              <w:left w:val="nil"/>
              <w:bottom w:val="nil"/>
              <w:right w:val="nil"/>
            </w:tcBorders>
            <w:shd w:val="clear" w:color="auto" w:fill="auto"/>
            <w:vAlign w:val="center"/>
            <w:hideMark/>
          </w:tcPr>
          <w:p w14:paraId="02785556"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50%</w:t>
            </w:r>
          </w:p>
        </w:tc>
      </w:tr>
      <w:tr w:rsidR="002B7984" w:rsidRPr="002B7984" w14:paraId="2C515D69" w14:textId="77777777" w:rsidTr="002B7984">
        <w:tc>
          <w:tcPr>
            <w:tcW w:w="4395" w:type="dxa"/>
            <w:tcBorders>
              <w:top w:val="nil"/>
              <w:left w:val="nil"/>
              <w:bottom w:val="nil"/>
              <w:right w:val="nil"/>
            </w:tcBorders>
            <w:shd w:val="clear" w:color="auto" w:fill="auto"/>
            <w:vAlign w:val="center"/>
            <w:hideMark/>
          </w:tcPr>
          <w:p w14:paraId="706F90F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Jod</w:t>
            </w:r>
          </w:p>
        </w:tc>
        <w:tc>
          <w:tcPr>
            <w:tcW w:w="1845" w:type="dxa"/>
            <w:tcBorders>
              <w:top w:val="nil"/>
              <w:left w:val="nil"/>
              <w:bottom w:val="nil"/>
              <w:right w:val="nil"/>
            </w:tcBorders>
            <w:shd w:val="clear" w:color="auto" w:fill="auto"/>
            <w:vAlign w:val="center"/>
            <w:hideMark/>
          </w:tcPr>
          <w:p w14:paraId="0319A41C"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150 µg</w:t>
            </w:r>
          </w:p>
        </w:tc>
        <w:tc>
          <w:tcPr>
            <w:tcW w:w="2010" w:type="dxa"/>
            <w:tcBorders>
              <w:top w:val="nil"/>
              <w:left w:val="nil"/>
              <w:bottom w:val="nil"/>
              <w:right w:val="nil"/>
            </w:tcBorders>
            <w:shd w:val="clear" w:color="auto" w:fill="auto"/>
            <w:vAlign w:val="center"/>
            <w:hideMark/>
          </w:tcPr>
          <w:p w14:paraId="09B97F32"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07ACD471" w14:textId="77777777" w:rsidTr="002B7984">
        <w:tc>
          <w:tcPr>
            <w:tcW w:w="4395" w:type="dxa"/>
            <w:tcBorders>
              <w:top w:val="nil"/>
              <w:left w:val="nil"/>
              <w:bottom w:val="nil"/>
              <w:right w:val="nil"/>
            </w:tcBorders>
            <w:shd w:val="clear" w:color="auto" w:fill="auto"/>
            <w:vAlign w:val="center"/>
            <w:hideMark/>
          </w:tcPr>
          <w:p w14:paraId="4879511D"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Chrom</w:t>
            </w:r>
          </w:p>
        </w:tc>
        <w:tc>
          <w:tcPr>
            <w:tcW w:w="1845" w:type="dxa"/>
            <w:tcBorders>
              <w:top w:val="nil"/>
              <w:left w:val="nil"/>
              <w:bottom w:val="nil"/>
              <w:right w:val="nil"/>
            </w:tcBorders>
            <w:shd w:val="clear" w:color="auto" w:fill="auto"/>
            <w:vAlign w:val="center"/>
            <w:hideMark/>
          </w:tcPr>
          <w:p w14:paraId="7129972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40 µg</w:t>
            </w:r>
          </w:p>
        </w:tc>
        <w:tc>
          <w:tcPr>
            <w:tcW w:w="2010" w:type="dxa"/>
            <w:tcBorders>
              <w:top w:val="nil"/>
              <w:left w:val="nil"/>
              <w:bottom w:val="nil"/>
              <w:right w:val="nil"/>
            </w:tcBorders>
            <w:shd w:val="clear" w:color="auto" w:fill="auto"/>
            <w:vAlign w:val="center"/>
            <w:hideMark/>
          </w:tcPr>
          <w:p w14:paraId="639935A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1AEFF4FF" w14:textId="77777777" w:rsidTr="002B7984">
        <w:tc>
          <w:tcPr>
            <w:tcW w:w="4395" w:type="dxa"/>
            <w:tcBorders>
              <w:top w:val="nil"/>
              <w:left w:val="nil"/>
              <w:bottom w:val="nil"/>
              <w:right w:val="nil"/>
            </w:tcBorders>
            <w:shd w:val="clear" w:color="auto" w:fill="auto"/>
            <w:vAlign w:val="center"/>
            <w:hideMark/>
          </w:tcPr>
          <w:p w14:paraId="0C5E9512"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Selen (</w:t>
            </w:r>
            <w:r w:rsidRPr="002B7984">
              <w:rPr>
                <w:rFonts w:ascii="Tahoma" w:eastAsia="Times New Roman" w:hAnsi="Tahoma" w:cs="Tahoma"/>
                <w:b/>
                <w:bCs/>
                <w:color w:val="292929"/>
                <w:sz w:val="24"/>
                <w:szCs w:val="24"/>
                <w:bdr w:val="none" w:sz="0" w:space="0" w:color="auto" w:frame="1"/>
                <w:lang w:eastAsia="pl-PL"/>
              </w:rPr>
              <w:t>Selenium SeLECT®</w:t>
            </w:r>
            <w:r w:rsidRPr="002B7984">
              <w:rPr>
                <w:rFonts w:ascii="Tahoma" w:eastAsia="Times New Roman" w:hAnsi="Tahoma" w:cs="Tahoma"/>
                <w:color w:val="292929"/>
                <w:sz w:val="24"/>
                <w:szCs w:val="24"/>
                <w:bdr w:val="none" w:sz="0" w:space="0" w:color="auto" w:frame="1"/>
                <w:lang w:eastAsia="pl-PL"/>
              </w:rPr>
              <w:t>)</w:t>
            </w:r>
          </w:p>
        </w:tc>
        <w:tc>
          <w:tcPr>
            <w:tcW w:w="1845" w:type="dxa"/>
            <w:tcBorders>
              <w:top w:val="nil"/>
              <w:left w:val="nil"/>
              <w:bottom w:val="nil"/>
              <w:right w:val="nil"/>
            </w:tcBorders>
            <w:shd w:val="clear" w:color="auto" w:fill="auto"/>
            <w:vAlign w:val="center"/>
            <w:hideMark/>
          </w:tcPr>
          <w:p w14:paraId="238998D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55 µg</w:t>
            </w:r>
          </w:p>
        </w:tc>
        <w:tc>
          <w:tcPr>
            <w:tcW w:w="2010" w:type="dxa"/>
            <w:tcBorders>
              <w:top w:val="nil"/>
              <w:left w:val="nil"/>
              <w:bottom w:val="nil"/>
              <w:right w:val="nil"/>
            </w:tcBorders>
            <w:shd w:val="clear" w:color="auto" w:fill="auto"/>
            <w:vAlign w:val="center"/>
            <w:hideMark/>
          </w:tcPr>
          <w:p w14:paraId="70B99758"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279F839B" w14:textId="77777777" w:rsidTr="002B7984">
        <w:tc>
          <w:tcPr>
            <w:tcW w:w="4395" w:type="dxa"/>
            <w:tcBorders>
              <w:top w:val="nil"/>
              <w:left w:val="nil"/>
              <w:bottom w:val="nil"/>
              <w:right w:val="nil"/>
            </w:tcBorders>
            <w:shd w:val="clear" w:color="auto" w:fill="auto"/>
            <w:vAlign w:val="center"/>
            <w:hideMark/>
          </w:tcPr>
          <w:p w14:paraId="02968F04"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Molibden</w:t>
            </w:r>
          </w:p>
        </w:tc>
        <w:tc>
          <w:tcPr>
            <w:tcW w:w="1845" w:type="dxa"/>
            <w:tcBorders>
              <w:top w:val="nil"/>
              <w:left w:val="nil"/>
              <w:bottom w:val="nil"/>
              <w:right w:val="nil"/>
            </w:tcBorders>
            <w:shd w:val="clear" w:color="auto" w:fill="auto"/>
            <w:vAlign w:val="center"/>
            <w:hideMark/>
          </w:tcPr>
          <w:p w14:paraId="64F93EA7"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50 µg</w:t>
            </w:r>
          </w:p>
        </w:tc>
        <w:tc>
          <w:tcPr>
            <w:tcW w:w="2010" w:type="dxa"/>
            <w:tcBorders>
              <w:top w:val="nil"/>
              <w:left w:val="nil"/>
              <w:bottom w:val="nil"/>
              <w:right w:val="nil"/>
            </w:tcBorders>
            <w:shd w:val="clear" w:color="auto" w:fill="auto"/>
            <w:vAlign w:val="center"/>
            <w:hideMark/>
          </w:tcPr>
          <w:p w14:paraId="48E58155"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w:t>
            </w:r>
          </w:p>
        </w:tc>
      </w:tr>
      <w:tr w:rsidR="002B7984" w:rsidRPr="002B7984" w14:paraId="31432A25" w14:textId="77777777" w:rsidTr="002B7984">
        <w:tc>
          <w:tcPr>
            <w:tcW w:w="4395" w:type="dxa"/>
            <w:tcBorders>
              <w:top w:val="nil"/>
              <w:left w:val="nil"/>
              <w:bottom w:val="nil"/>
              <w:right w:val="nil"/>
            </w:tcBorders>
            <w:shd w:val="clear" w:color="auto" w:fill="auto"/>
            <w:vAlign w:val="center"/>
            <w:hideMark/>
          </w:tcPr>
          <w:p w14:paraId="2D88901A"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Ekstrakt z zielonej herbaty </w:t>
            </w:r>
            <w:r w:rsidRPr="002B7984">
              <w:rPr>
                <w:rFonts w:ascii="Tahoma" w:eastAsia="Times New Roman" w:hAnsi="Tahoma" w:cs="Tahoma"/>
                <w:b/>
                <w:bCs/>
                <w:color w:val="292929"/>
                <w:sz w:val="24"/>
                <w:szCs w:val="24"/>
                <w:bdr w:val="none" w:sz="0" w:space="0" w:color="auto" w:frame="1"/>
                <w:lang w:eastAsia="pl-PL"/>
              </w:rPr>
              <w:t>TeaXcel</w:t>
            </w:r>
            <w:r w:rsidRPr="002B7984">
              <w:rPr>
                <w:rFonts w:ascii="Tahoma" w:eastAsia="Times New Roman" w:hAnsi="Tahoma" w:cs="Tahoma"/>
                <w:color w:val="292929"/>
                <w:sz w:val="24"/>
                <w:szCs w:val="24"/>
                <w:bdr w:val="none" w:sz="0" w:space="0" w:color="auto" w:frame="1"/>
                <w:lang w:eastAsia="pl-PL"/>
              </w:rPr>
              <w:t>®</w:t>
            </w:r>
          </w:p>
        </w:tc>
        <w:tc>
          <w:tcPr>
            <w:tcW w:w="1845" w:type="dxa"/>
            <w:tcBorders>
              <w:top w:val="nil"/>
              <w:left w:val="nil"/>
              <w:bottom w:val="nil"/>
              <w:right w:val="nil"/>
            </w:tcBorders>
            <w:shd w:val="clear" w:color="auto" w:fill="auto"/>
            <w:vAlign w:val="center"/>
            <w:hideMark/>
          </w:tcPr>
          <w:p w14:paraId="6B0CF12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100 mg</w:t>
            </w:r>
          </w:p>
        </w:tc>
        <w:tc>
          <w:tcPr>
            <w:tcW w:w="2010" w:type="dxa"/>
            <w:tcBorders>
              <w:top w:val="nil"/>
              <w:left w:val="nil"/>
              <w:bottom w:val="nil"/>
              <w:right w:val="nil"/>
            </w:tcBorders>
            <w:shd w:val="clear" w:color="auto" w:fill="auto"/>
            <w:vAlign w:val="center"/>
            <w:hideMark/>
          </w:tcPr>
          <w:p w14:paraId="6A8CA92E"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r w:rsidR="002B7984" w:rsidRPr="002B7984" w14:paraId="12DEF828" w14:textId="77777777" w:rsidTr="002B7984">
        <w:tc>
          <w:tcPr>
            <w:tcW w:w="4395" w:type="dxa"/>
            <w:tcBorders>
              <w:top w:val="nil"/>
              <w:left w:val="nil"/>
              <w:bottom w:val="nil"/>
              <w:right w:val="nil"/>
            </w:tcBorders>
            <w:shd w:val="clear" w:color="auto" w:fill="auto"/>
            <w:vAlign w:val="center"/>
            <w:hideMark/>
          </w:tcPr>
          <w:p w14:paraId="78B49E8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Ekstrakt z żurawiny </w:t>
            </w:r>
            <w:r w:rsidRPr="002B7984">
              <w:rPr>
                <w:rFonts w:ascii="Tahoma" w:eastAsia="Times New Roman" w:hAnsi="Tahoma" w:cs="Tahoma"/>
                <w:b/>
                <w:bCs/>
                <w:color w:val="292929"/>
                <w:sz w:val="24"/>
                <w:szCs w:val="24"/>
                <w:bdr w:val="none" w:sz="0" w:space="0" w:color="auto" w:frame="1"/>
                <w:lang w:eastAsia="pl-PL"/>
              </w:rPr>
              <w:t>Exocyan™</w:t>
            </w:r>
          </w:p>
        </w:tc>
        <w:tc>
          <w:tcPr>
            <w:tcW w:w="1845" w:type="dxa"/>
            <w:tcBorders>
              <w:top w:val="nil"/>
              <w:left w:val="nil"/>
              <w:bottom w:val="nil"/>
              <w:right w:val="nil"/>
            </w:tcBorders>
            <w:shd w:val="clear" w:color="auto" w:fill="auto"/>
            <w:vAlign w:val="center"/>
            <w:hideMark/>
          </w:tcPr>
          <w:p w14:paraId="4431F5F6"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50 mg</w:t>
            </w:r>
          </w:p>
        </w:tc>
        <w:tc>
          <w:tcPr>
            <w:tcW w:w="2010" w:type="dxa"/>
            <w:tcBorders>
              <w:top w:val="nil"/>
              <w:left w:val="nil"/>
              <w:bottom w:val="nil"/>
              <w:right w:val="nil"/>
            </w:tcBorders>
            <w:shd w:val="clear" w:color="auto" w:fill="auto"/>
            <w:vAlign w:val="center"/>
            <w:hideMark/>
          </w:tcPr>
          <w:p w14:paraId="4BB5A746"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r w:rsidR="002B7984" w:rsidRPr="002B7984" w14:paraId="269D5938" w14:textId="77777777" w:rsidTr="002B7984">
        <w:tc>
          <w:tcPr>
            <w:tcW w:w="4395" w:type="dxa"/>
            <w:tcBorders>
              <w:top w:val="nil"/>
              <w:left w:val="nil"/>
              <w:bottom w:val="nil"/>
              <w:right w:val="nil"/>
            </w:tcBorders>
            <w:shd w:val="clear" w:color="auto" w:fill="auto"/>
            <w:vAlign w:val="center"/>
            <w:hideMark/>
          </w:tcPr>
          <w:p w14:paraId="0EE2D43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Spectra™</w:t>
            </w:r>
          </w:p>
        </w:tc>
        <w:tc>
          <w:tcPr>
            <w:tcW w:w="1845" w:type="dxa"/>
            <w:tcBorders>
              <w:top w:val="nil"/>
              <w:left w:val="nil"/>
              <w:bottom w:val="nil"/>
              <w:right w:val="nil"/>
            </w:tcBorders>
            <w:shd w:val="clear" w:color="auto" w:fill="auto"/>
            <w:vAlign w:val="center"/>
            <w:hideMark/>
          </w:tcPr>
          <w:p w14:paraId="2EF36ED0"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25 mg</w:t>
            </w:r>
          </w:p>
        </w:tc>
        <w:tc>
          <w:tcPr>
            <w:tcW w:w="2010" w:type="dxa"/>
            <w:tcBorders>
              <w:top w:val="nil"/>
              <w:left w:val="nil"/>
              <w:bottom w:val="nil"/>
              <w:right w:val="nil"/>
            </w:tcBorders>
            <w:shd w:val="clear" w:color="auto" w:fill="auto"/>
            <w:vAlign w:val="center"/>
            <w:hideMark/>
          </w:tcPr>
          <w:p w14:paraId="4BEEE39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r w:rsidR="002B7984" w:rsidRPr="002B7984" w14:paraId="423AFAEE" w14:textId="77777777" w:rsidTr="002B7984">
        <w:tc>
          <w:tcPr>
            <w:tcW w:w="4395" w:type="dxa"/>
            <w:tcBorders>
              <w:top w:val="nil"/>
              <w:left w:val="nil"/>
              <w:bottom w:val="nil"/>
              <w:right w:val="nil"/>
            </w:tcBorders>
            <w:shd w:val="clear" w:color="auto" w:fill="auto"/>
            <w:vAlign w:val="center"/>
            <w:hideMark/>
          </w:tcPr>
          <w:p w14:paraId="7D74728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Kwas hialuronowy</w:t>
            </w:r>
          </w:p>
        </w:tc>
        <w:tc>
          <w:tcPr>
            <w:tcW w:w="1845" w:type="dxa"/>
            <w:tcBorders>
              <w:top w:val="nil"/>
              <w:left w:val="nil"/>
              <w:bottom w:val="nil"/>
              <w:right w:val="nil"/>
            </w:tcBorders>
            <w:shd w:val="clear" w:color="auto" w:fill="auto"/>
            <w:vAlign w:val="center"/>
            <w:hideMark/>
          </w:tcPr>
          <w:p w14:paraId="7759FC21"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5 mg</w:t>
            </w:r>
          </w:p>
        </w:tc>
        <w:tc>
          <w:tcPr>
            <w:tcW w:w="2010" w:type="dxa"/>
            <w:tcBorders>
              <w:top w:val="nil"/>
              <w:left w:val="nil"/>
              <w:bottom w:val="nil"/>
              <w:right w:val="nil"/>
            </w:tcBorders>
            <w:shd w:val="clear" w:color="auto" w:fill="auto"/>
            <w:vAlign w:val="center"/>
            <w:hideMark/>
          </w:tcPr>
          <w:p w14:paraId="522A7799"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r w:rsidR="002B7984" w:rsidRPr="002B7984" w14:paraId="7D297BD6" w14:textId="77777777" w:rsidTr="002B7984">
        <w:tc>
          <w:tcPr>
            <w:tcW w:w="4395" w:type="dxa"/>
            <w:tcBorders>
              <w:top w:val="nil"/>
              <w:left w:val="nil"/>
              <w:bottom w:val="nil"/>
              <w:right w:val="nil"/>
            </w:tcBorders>
            <w:shd w:val="clear" w:color="auto" w:fill="auto"/>
            <w:vAlign w:val="center"/>
            <w:hideMark/>
          </w:tcPr>
          <w:p w14:paraId="6BB947D6"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Likopen </w:t>
            </w:r>
            <w:r w:rsidRPr="002B7984">
              <w:rPr>
                <w:rFonts w:ascii="Tahoma" w:eastAsia="Times New Roman" w:hAnsi="Tahoma" w:cs="Tahoma"/>
                <w:b/>
                <w:bCs/>
                <w:color w:val="292929"/>
                <w:sz w:val="24"/>
                <w:szCs w:val="24"/>
                <w:bdr w:val="none" w:sz="0" w:space="0" w:color="auto" w:frame="1"/>
                <w:lang w:eastAsia="pl-PL"/>
              </w:rPr>
              <w:t>LycoLex®</w:t>
            </w:r>
          </w:p>
        </w:tc>
        <w:tc>
          <w:tcPr>
            <w:tcW w:w="1845" w:type="dxa"/>
            <w:tcBorders>
              <w:top w:val="nil"/>
              <w:left w:val="nil"/>
              <w:bottom w:val="nil"/>
              <w:right w:val="nil"/>
            </w:tcBorders>
            <w:shd w:val="clear" w:color="auto" w:fill="auto"/>
            <w:vAlign w:val="center"/>
            <w:hideMark/>
          </w:tcPr>
          <w:p w14:paraId="3E05D29B"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1 mg</w:t>
            </w:r>
          </w:p>
        </w:tc>
        <w:tc>
          <w:tcPr>
            <w:tcW w:w="2010" w:type="dxa"/>
            <w:tcBorders>
              <w:top w:val="nil"/>
              <w:left w:val="nil"/>
              <w:bottom w:val="nil"/>
              <w:right w:val="nil"/>
            </w:tcBorders>
            <w:shd w:val="clear" w:color="auto" w:fill="auto"/>
            <w:vAlign w:val="center"/>
            <w:hideMark/>
          </w:tcPr>
          <w:p w14:paraId="006D5383" w14:textId="77777777" w:rsidR="002B7984" w:rsidRPr="002B7984" w:rsidRDefault="002B7984" w:rsidP="002B7984">
            <w:pPr>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t>
            </w:r>
          </w:p>
        </w:tc>
      </w:tr>
    </w:tbl>
    <w:p w14:paraId="0CBE2FAF" w14:textId="77777777" w:rsidR="002B7984" w:rsidRDefault="002B7984" w:rsidP="002B7984">
      <w:pPr>
        <w:shd w:val="clear" w:color="auto" w:fill="FFFFFF"/>
        <w:spacing w:after="0" w:line="240" w:lineRule="auto"/>
        <w:rPr>
          <w:rFonts w:ascii="Tahoma" w:eastAsia="Times New Roman" w:hAnsi="Tahoma" w:cs="Tahoma"/>
          <w:color w:val="292929"/>
          <w:sz w:val="24"/>
          <w:szCs w:val="24"/>
          <w:bdr w:val="none" w:sz="0" w:space="0" w:color="auto" w:frame="1"/>
          <w:lang w:eastAsia="pl-PL"/>
        </w:rPr>
      </w:pPr>
    </w:p>
    <w:p w14:paraId="3B80CA3D" w14:textId="1A8573F5"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*RWS: dzienna referencyjna wartość spożycia</w:t>
      </w:r>
    </w:p>
    <w:p w14:paraId="22E0861B" w14:textId="77777777" w:rsidR="002B7984" w:rsidRDefault="002B7984" w:rsidP="002B7984">
      <w:pPr>
        <w:shd w:val="clear" w:color="auto" w:fill="FFFFFF"/>
        <w:spacing w:after="0" w:line="240" w:lineRule="auto"/>
        <w:rPr>
          <w:rFonts w:ascii="Tahoma" w:eastAsia="Times New Roman" w:hAnsi="Tahoma" w:cs="Tahoma"/>
          <w:b/>
          <w:bCs/>
          <w:color w:val="292929"/>
          <w:sz w:val="24"/>
          <w:szCs w:val="24"/>
          <w:bdr w:val="none" w:sz="0" w:space="0" w:color="auto" w:frame="1"/>
          <w:lang w:eastAsia="pl-PL"/>
        </w:rPr>
      </w:pPr>
    </w:p>
    <w:p w14:paraId="56DB512A" w14:textId="0B9D0BF6"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Składniki:</w:t>
      </w:r>
      <w:r w:rsidRPr="002B7984">
        <w:rPr>
          <w:rFonts w:ascii="Tahoma" w:eastAsia="Times New Roman" w:hAnsi="Tahoma" w:cs="Tahoma"/>
          <w:color w:val="292929"/>
          <w:sz w:val="24"/>
          <w:szCs w:val="24"/>
          <w:bdr w:val="none" w:sz="0" w:space="0" w:color="auto" w:frame="1"/>
          <w:lang w:eastAsia="pl-PL"/>
        </w:rPr>
        <w:t> cytrynian magnezu, węglan wapnia, celuloza mikrokrystaliczna, standaryzowany ekstrakt z zielonej herbaty (40% EGCG, </w:t>
      </w:r>
      <w:r w:rsidRPr="002B7984">
        <w:rPr>
          <w:rFonts w:ascii="Tahoma" w:eastAsia="Times New Roman" w:hAnsi="Tahoma" w:cs="Tahoma"/>
          <w:b/>
          <w:bCs/>
          <w:color w:val="292929"/>
          <w:sz w:val="24"/>
          <w:szCs w:val="24"/>
          <w:bdr w:val="none" w:sz="0" w:space="0" w:color="auto" w:frame="1"/>
          <w:lang w:eastAsia="pl-PL"/>
        </w:rPr>
        <w:t>TeaXcel®</w:t>
      </w:r>
      <w:r w:rsidRPr="002B7984">
        <w:rPr>
          <w:rFonts w:ascii="Tahoma" w:eastAsia="Times New Roman" w:hAnsi="Tahoma" w:cs="Tahoma"/>
          <w:color w:val="292929"/>
          <w:sz w:val="24"/>
          <w:szCs w:val="24"/>
          <w:bdr w:val="none" w:sz="0" w:space="0" w:color="auto" w:frame="1"/>
          <w:lang w:eastAsia="pl-PL"/>
        </w:rPr>
        <w:t>), kwas L-askorbinowy (witamina C), octan D-α tokoferylu (witamina E), standaryzowany ekstrakt z żurawiny wielkoowocowej (10% proantocyjanidyn, </w:t>
      </w:r>
      <w:r w:rsidRPr="002B7984">
        <w:rPr>
          <w:rFonts w:ascii="Tahoma" w:eastAsia="Times New Roman" w:hAnsi="Tahoma" w:cs="Tahoma"/>
          <w:b/>
          <w:bCs/>
          <w:color w:val="292929"/>
          <w:sz w:val="24"/>
          <w:szCs w:val="24"/>
          <w:bdr w:val="none" w:sz="0" w:space="0" w:color="auto" w:frame="1"/>
          <w:lang w:eastAsia="pl-PL"/>
        </w:rPr>
        <w:t>Exocyan™</w:t>
      </w:r>
      <w:r w:rsidRPr="002B7984">
        <w:rPr>
          <w:rFonts w:ascii="Tahoma" w:eastAsia="Times New Roman" w:hAnsi="Tahoma" w:cs="Tahoma"/>
          <w:color w:val="292929"/>
          <w:sz w:val="24"/>
          <w:szCs w:val="24"/>
          <w:bdr w:val="none" w:sz="0" w:space="0" w:color="auto" w:frame="1"/>
          <w:lang w:eastAsia="pl-PL"/>
        </w:rPr>
        <w:t>), dwuwinian choliny (</w:t>
      </w:r>
      <w:r w:rsidRPr="002B7984">
        <w:rPr>
          <w:rFonts w:ascii="Tahoma" w:eastAsia="Times New Roman" w:hAnsi="Tahoma" w:cs="Tahoma"/>
          <w:b/>
          <w:bCs/>
          <w:color w:val="292929"/>
          <w:sz w:val="24"/>
          <w:szCs w:val="24"/>
          <w:bdr w:val="none" w:sz="0" w:space="0" w:color="auto" w:frame="1"/>
          <w:lang w:eastAsia="pl-PL"/>
        </w:rPr>
        <w:t>Vitacholine™</w:t>
      </w:r>
      <w:r w:rsidRPr="002B7984">
        <w:rPr>
          <w:rFonts w:ascii="Tahoma" w:eastAsia="Times New Roman" w:hAnsi="Tahoma" w:cs="Tahoma"/>
          <w:color w:val="292929"/>
          <w:sz w:val="24"/>
          <w:szCs w:val="24"/>
          <w:bdr w:val="none" w:sz="0" w:space="0" w:color="auto" w:frame="1"/>
          <w:lang w:eastAsia="pl-PL"/>
        </w:rPr>
        <w:t>), cytrynian cynku,</w:t>
      </w:r>
      <w:r w:rsidRPr="002B7984">
        <w:rPr>
          <w:rFonts w:ascii="Tahoma" w:eastAsia="Times New Roman" w:hAnsi="Tahoma" w:cs="Tahoma"/>
          <w:b/>
          <w:bCs/>
          <w:color w:val="292929"/>
          <w:sz w:val="24"/>
          <w:szCs w:val="24"/>
          <w:bdr w:val="none" w:sz="0" w:space="0" w:color="auto" w:frame="1"/>
          <w:lang w:eastAsia="pl-PL"/>
        </w:rPr>
        <w:t> Spectra™</w:t>
      </w:r>
      <w:r w:rsidRPr="002B7984">
        <w:rPr>
          <w:rFonts w:ascii="Tahoma" w:eastAsia="Times New Roman" w:hAnsi="Tahoma" w:cs="Tahoma"/>
          <w:color w:val="292929"/>
          <w:sz w:val="24"/>
          <w:szCs w:val="24"/>
          <w:bdr w:val="none" w:sz="0" w:space="0" w:color="auto" w:frame="1"/>
          <w:lang w:eastAsia="pl-PL"/>
        </w:rPr>
        <w:t> (opatentowana mieszanina ekstraktów z 29 warzyw, owoców i ziół: kawa arabica, kiełki brokuła, zielona herbata, cebula, jabłko, acerola, camu camu, kwercetyna, pomidor, brokuł, jagoda acai, kurkuma, czosnek, bazylia, oregano, cynamon, czarny bez, marchew, mangostan, czarna porzeczka, jagoda, wiśnia, jeżyna, aronia, malina, szpinak, jarmuż, borówka i brukselka), jodek potasu, kwas nikotynowy (niacyna), D-pantotenian wapnia (kwas pantotenowy), L-selenometionina (</w:t>
      </w:r>
      <w:r w:rsidRPr="002B7984">
        <w:rPr>
          <w:rFonts w:ascii="Tahoma" w:eastAsia="Times New Roman" w:hAnsi="Tahoma" w:cs="Tahoma"/>
          <w:b/>
          <w:bCs/>
          <w:color w:val="292929"/>
          <w:sz w:val="24"/>
          <w:szCs w:val="24"/>
          <w:bdr w:val="none" w:sz="0" w:space="0" w:color="auto" w:frame="1"/>
          <w:lang w:eastAsia="pl-PL"/>
        </w:rPr>
        <w:t>Selenium SeLECT®</w:t>
      </w:r>
      <w:r w:rsidRPr="002B7984">
        <w:rPr>
          <w:rFonts w:ascii="Tahoma" w:eastAsia="Times New Roman" w:hAnsi="Tahoma" w:cs="Tahoma"/>
          <w:color w:val="292929"/>
          <w:sz w:val="24"/>
          <w:szCs w:val="24"/>
          <w:bdr w:val="none" w:sz="0" w:space="0" w:color="auto" w:frame="1"/>
          <w:lang w:eastAsia="pl-PL"/>
        </w:rPr>
        <w:t>), standaryzowany ekstrakt z pomidora (10% likopenu, </w:t>
      </w:r>
      <w:r w:rsidRPr="002B7984">
        <w:rPr>
          <w:rFonts w:ascii="Tahoma" w:eastAsia="Times New Roman" w:hAnsi="Tahoma" w:cs="Tahoma"/>
          <w:b/>
          <w:bCs/>
          <w:color w:val="292929"/>
          <w:sz w:val="24"/>
          <w:szCs w:val="24"/>
          <w:bdr w:val="none" w:sz="0" w:space="0" w:color="auto" w:frame="1"/>
          <w:lang w:eastAsia="pl-PL"/>
        </w:rPr>
        <w:t>LycoLex®</w:t>
      </w:r>
      <w:r w:rsidRPr="002B7984">
        <w:rPr>
          <w:rFonts w:ascii="Tahoma" w:eastAsia="Times New Roman" w:hAnsi="Tahoma" w:cs="Tahoma"/>
          <w:color w:val="292929"/>
          <w:sz w:val="24"/>
          <w:szCs w:val="24"/>
          <w:bdr w:val="none" w:sz="0" w:space="0" w:color="auto" w:frame="1"/>
          <w:lang w:eastAsia="pl-PL"/>
        </w:rPr>
        <w:t>), octan retinylu (witamina A), siarczan manganu, metylokobalamina (witamina B12), glikozydy stewiolowe, kwas hialuronowy (niskocząsteczkowy), 5-fosforan pirydoksalu (witamina B6), cholekalcyferol (witamina D), glukonian miedzi, ryboflawina (witamina B2), chlorowodorek tiaminy (witamina B1), menachinon-7 (witamina K, </w:t>
      </w:r>
      <w:r w:rsidRPr="002B7984">
        <w:rPr>
          <w:rFonts w:ascii="Tahoma" w:eastAsia="Times New Roman" w:hAnsi="Tahoma" w:cs="Tahoma"/>
          <w:b/>
          <w:bCs/>
          <w:color w:val="292929"/>
          <w:sz w:val="24"/>
          <w:szCs w:val="24"/>
          <w:bdr w:val="none" w:sz="0" w:space="0" w:color="auto" w:frame="1"/>
          <w:lang w:eastAsia="pl-PL"/>
        </w:rPr>
        <w:t>VitaMK7®</w:t>
      </w:r>
      <w:r w:rsidRPr="002B7984">
        <w:rPr>
          <w:rFonts w:ascii="Tahoma" w:eastAsia="Times New Roman" w:hAnsi="Tahoma" w:cs="Tahoma"/>
          <w:color w:val="292929"/>
          <w:sz w:val="24"/>
          <w:szCs w:val="24"/>
          <w:bdr w:val="none" w:sz="0" w:space="0" w:color="auto" w:frame="1"/>
          <w:lang w:eastAsia="pl-PL"/>
        </w:rPr>
        <w:t>), molibdenian sodu, sól glukozaminowa kwasu (6S)-5- metylotetrahydrofoliowego (folian, </w:t>
      </w:r>
      <w:r w:rsidRPr="002B7984">
        <w:rPr>
          <w:rFonts w:ascii="Tahoma" w:eastAsia="Times New Roman" w:hAnsi="Tahoma" w:cs="Tahoma"/>
          <w:b/>
          <w:bCs/>
          <w:color w:val="292929"/>
          <w:sz w:val="24"/>
          <w:szCs w:val="24"/>
          <w:bdr w:val="none" w:sz="0" w:space="0" w:color="auto" w:frame="1"/>
          <w:lang w:eastAsia="pl-PL"/>
        </w:rPr>
        <w:t>Quatrefolic®</w:t>
      </w:r>
      <w:r w:rsidRPr="002B7984">
        <w:rPr>
          <w:rFonts w:ascii="Tahoma" w:eastAsia="Times New Roman" w:hAnsi="Tahoma" w:cs="Tahoma"/>
          <w:color w:val="292929"/>
          <w:sz w:val="24"/>
          <w:szCs w:val="24"/>
          <w:bdr w:val="none" w:sz="0" w:space="0" w:color="auto" w:frame="1"/>
          <w:lang w:eastAsia="pl-PL"/>
        </w:rPr>
        <w:t>), pikolinian chromu, D-biotyna.</w:t>
      </w:r>
    </w:p>
    <w:p w14:paraId="3CDC4813" w14:textId="77777777" w:rsidR="002B7984" w:rsidRDefault="002B7984" w:rsidP="002B7984">
      <w:pPr>
        <w:shd w:val="clear" w:color="auto" w:fill="FFFFFF"/>
        <w:spacing w:after="0" w:line="240" w:lineRule="auto"/>
        <w:rPr>
          <w:rFonts w:ascii="Tahoma" w:eastAsia="Times New Roman" w:hAnsi="Tahoma" w:cs="Tahoma"/>
          <w:b/>
          <w:bCs/>
          <w:color w:val="292929"/>
          <w:sz w:val="24"/>
          <w:szCs w:val="24"/>
          <w:bdr w:val="none" w:sz="0" w:space="0" w:color="auto" w:frame="1"/>
          <w:lang w:eastAsia="pl-PL"/>
        </w:rPr>
      </w:pPr>
    </w:p>
    <w:p w14:paraId="36C58B47" w14:textId="77381075"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Zalecana porcja do spożycia w ciągu dnia niezbędna do uzyskania korzystnego działania produktu:</w:t>
      </w:r>
      <w:r w:rsidRPr="002B7984">
        <w:rPr>
          <w:rFonts w:ascii="Tahoma" w:eastAsia="Times New Roman" w:hAnsi="Tahoma" w:cs="Tahoma"/>
          <w:color w:val="292929"/>
          <w:sz w:val="24"/>
          <w:szCs w:val="24"/>
          <w:bdr w:val="none" w:sz="0" w:space="0" w:color="auto" w:frame="1"/>
          <w:lang w:eastAsia="pl-PL"/>
        </w:rPr>
        <w:t> 2 tabletki dziennie. Nie przekraczać zalecanej porcji do spożycia w ciągu dnia.</w:t>
      </w:r>
    </w:p>
    <w:p w14:paraId="6351E021" w14:textId="77777777" w:rsidR="002B7984" w:rsidRDefault="002B7984" w:rsidP="002B7984">
      <w:pPr>
        <w:shd w:val="clear" w:color="auto" w:fill="FFFFFF"/>
        <w:spacing w:after="0" w:line="240" w:lineRule="auto"/>
        <w:rPr>
          <w:rFonts w:ascii="Tahoma" w:eastAsia="Times New Roman" w:hAnsi="Tahoma" w:cs="Tahoma"/>
          <w:color w:val="292929"/>
          <w:sz w:val="24"/>
          <w:szCs w:val="24"/>
          <w:bdr w:val="none" w:sz="0" w:space="0" w:color="auto" w:frame="1"/>
          <w:lang w:eastAsia="pl-PL"/>
        </w:rPr>
      </w:pPr>
    </w:p>
    <w:p w14:paraId="537D0686" w14:textId="69C5C635"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Produkt nie może być stosowany jako substytut zróżnicowanej diety.</w:t>
      </w:r>
    </w:p>
    <w:p w14:paraId="24DB19C1" w14:textId="77777777" w:rsidR="002B7984" w:rsidRDefault="002B7984" w:rsidP="002B7984">
      <w:pPr>
        <w:shd w:val="clear" w:color="auto" w:fill="FFFFFF"/>
        <w:spacing w:after="0" w:line="240" w:lineRule="auto"/>
        <w:rPr>
          <w:rFonts w:ascii="Tahoma" w:eastAsia="Times New Roman" w:hAnsi="Tahoma" w:cs="Tahoma"/>
          <w:color w:val="292929"/>
          <w:sz w:val="24"/>
          <w:szCs w:val="24"/>
          <w:bdr w:val="none" w:sz="0" w:space="0" w:color="auto" w:frame="1"/>
          <w:lang w:eastAsia="pl-PL"/>
        </w:rPr>
      </w:pPr>
    </w:p>
    <w:p w14:paraId="7E701373" w14:textId="57103C03"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Zaleca się stosowanie zbilansowanej diety i zdrowego trybu życia.</w:t>
      </w:r>
    </w:p>
    <w:p w14:paraId="03DB628B" w14:textId="77777777" w:rsidR="002B7984" w:rsidRDefault="002B7984" w:rsidP="002B7984">
      <w:pPr>
        <w:shd w:val="clear" w:color="auto" w:fill="FFFFFF"/>
        <w:spacing w:after="0" w:line="240" w:lineRule="auto"/>
        <w:rPr>
          <w:rFonts w:ascii="Tahoma" w:eastAsia="Times New Roman" w:hAnsi="Tahoma" w:cs="Tahoma"/>
          <w:color w:val="292929"/>
          <w:sz w:val="24"/>
          <w:szCs w:val="24"/>
          <w:bdr w:val="none" w:sz="0" w:space="0" w:color="auto" w:frame="1"/>
          <w:lang w:eastAsia="pl-PL"/>
        </w:rPr>
      </w:pPr>
    </w:p>
    <w:p w14:paraId="2CA71BA3" w14:textId="0477D2B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Produkt zawiera naturalną substancję słodzącą (stewia).</w:t>
      </w:r>
    </w:p>
    <w:p w14:paraId="0BE4AC11" w14:textId="77777777" w:rsidR="002B7984" w:rsidRDefault="002B7984" w:rsidP="002B7984">
      <w:pPr>
        <w:shd w:val="clear" w:color="auto" w:fill="FFFFFF"/>
        <w:spacing w:after="0" w:line="240" w:lineRule="auto"/>
        <w:rPr>
          <w:rFonts w:ascii="Tahoma" w:eastAsia="Times New Roman" w:hAnsi="Tahoma" w:cs="Tahoma"/>
          <w:b/>
          <w:bCs/>
          <w:color w:val="292929"/>
          <w:sz w:val="24"/>
          <w:szCs w:val="24"/>
          <w:bdr w:val="none" w:sz="0" w:space="0" w:color="auto" w:frame="1"/>
          <w:lang w:eastAsia="pl-PL"/>
        </w:rPr>
      </w:pPr>
    </w:p>
    <w:p w14:paraId="21DC159B" w14:textId="12601A7B"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Zawartość opakowania:</w:t>
      </w:r>
      <w:r w:rsidRPr="002B7984">
        <w:rPr>
          <w:rFonts w:ascii="Tahoma" w:eastAsia="Times New Roman" w:hAnsi="Tahoma" w:cs="Tahoma"/>
          <w:color w:val="292929"/>
          <w:sz w:val="24"/>
          <w:szCs w:val="24"/>
          <w:bdr w:val="none" w:sz="0" w:space="0" w:color="auto" w:frame="1"/>
          <w:lang w:eastAsia="pl-PL"/>
        </w:rPr>
        <w:t> 120 tabletek</w:t>
      </w:r>
    </w:p>
    <w:p w14:paraId="1335A989"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Warunki przechowywania:</w:t>
      </w:r>
      <w:r w:rsidRPr="002B7984">
        <w:rPr>
          <w:rFonts w:ascii="Tahoma" w:eastAsia="Times New Roman" w:hAnsi="Tahoma" w:cs="Tahoma"/>
          <w:color w:val="292929"/>
          <w:sz w:val="24"/>
          <w:szCs w:val="24"/>
          <w:bdr w:val="none" w:sz="0" w:space="0" w:color="auto" w:frame="1"/>
          <w:lang w:eastAsia="pl-PL"/>
        </w:rPr>
        <w:t> Przechowywać w temperaturze pokojowej w sposób niedostępny dla małych dzieci. Chronić przed wilgocią.</w:t>
      </w:r>
    </w:p>
    <w:p w14:paraId="0CB5B887"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p>
    <w:p w14:paraId="3274B8A8"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Premium Vitamin Complex DLA KOBIET</w:t>
      </w:r>
      <w:r w:rsidRPr="002B7984">
        <w:rPr>
          <w:rFonts w:ascii="Tahoma" w:eastAsia="Times New Roman" w:hAnsi="Tahoma" w:cs="Tahoma"/>
          <w:color w:val="292929"/>
          <w:sz w:val="24"/>
          <w:szCs w:val="24"/>
          <w:bdr w:val="none" w:sz="0" w:space="0" w:color="auto" w:frame="1"/>
          <w:lang w:eastAsia="pl-PL"/>
        </w:rPr>
        <w:t> to zbilansowany zestaw witamin i minerałów przeznaczony dla kobiet w każdym wieku. Dzięki zastosowaniu dobrze przyswajalnych form składników, produkt pomaga w uzupełnieniu dziennego zapotrzebowania organizmu kobiety na aż 23 niezbędne mikroskładniki odżywcze.</w:t>
      </w:r>
    </w:p>
    <w:p w14:paraId="42DCE5EA"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Ze względu na obecność dodatkowych składników dedykowanych zdrowiu kobiet, </w:t>
      </w:r>
      <w:r w:rsidRPr="002B7984">
        <w:rPr>
          <w:rFonts w:ascii="Tahoma" w:eastAsia="Times New Roman" w:hAnsi="Tahoma" w:cs="Tahoma"/>
          <w:b/>
          <w:bCs/>
          <w:color w:val="292929"/>
          <w:sz w:val="24"/>
          <w:szCs w:val="24"/>
          <w:bdr w:val="none" w:sz="0" w:space="0" w:color="auto" w:frame="1"/>
          <w:lang w:eastAsia="pl-PL"/>
        </w:rPr>
        <w:t>Premium Vitamin Complex DLA KOBIET</w:t>
      </w:r>
      <w:r w:rsidRPr="002B7984">
        <w:rPr>
          <w:rFonts w:ascii="Tahoma" w:eastAsia="Times New Roman" w:hAnsi="Tahoma" w:cs="Tahoma"/>
          <w:color w:val="292929"/>
          <w:sz w:val="24"/>
          <w:szCs w:val="24"/>
          <w:bdr w:val="none" w:sz="0" w:space="0" w:color="auto" w:frame="1"/>
          <w:lang w:eastAsia="pl-PL"/>
        </w:rPr>
        <w:t> wspomaga również funkcjonowanie układu odpornościowego</w:t>
      </w:r>
      <w:r w:rsidRPr="002B7984">
        <w:rPr>
          <w:rFonts w:ascii="Tahoma" w:eastAsia="Times New Roman" w:hAnsi="Tahoma" w:cs="Tahoma"/>
          <w:color w:val="292929"/>
          <w:sz w:val="24"/>
          <w:szCs w:val="24"/>
          <w:bdr w:val="none" w:sz="0" w:space="0" w:color="auto" w:frame="1"/>
          <w:vertAlign w:val="superscript"/>
          <w:lang w:eastAsia="pl-PL"/>
        </w:rPr>
        <w:t>1)</w:t>
      </w:r>
      <w:r w:rsidRPr="002B7984">
        <w:rPr>
          <w:rFonts w:ascii="Tahoma" w:eastAsia="Times New Roman" w:hAnsi="Tahoma" w:cs="Tahoma"/>
          <w:color w:val="292929"/>
          <w:sz w:val="24"/>
          <w:szCs w:val="24"/>
          <w:bdr w:val="none" w:sz="0" w:space="0" w:color="auto" w:frame="1"/>
          <w:lang w:eastAsia="pl-PL"/>
        </w:rPr>
        <w:t> i kostnego</w:t>
      </w:r>
      <w:r w:rsidRPr="002B7984">
        <w:rPr>
          <w:rFonts w:ascii="Tahoma" w:eastAsia="Times New Roman" w:hAnsi="Tahoma" w:cs="Tahoma"/>
          <w:color w:val="292929"/>
          <w:sz w:val="24"/>
          <w:szCs w:val="24"/>
          <w:bdr w:val="none" w:sz="0" w:space="0" w:color="auto" w:frame="1"/>
          <w:vertAlign w:val="superscript"/>
          <w:lang w:eastAsia="pl-PL"/>
        </w:rPr>
        <w:t>2)</w:t>
      </w:r>
      <w:r w:rsidRPr="002B7984">
        <w:rPr>
          <w:rFonts w:ascii="Tahoma" w:eastAsia="Times New Roman" w:hAnsi="Tahoma" w:cs="Tahoma"/>
          <w:color w:val="292929"/>
          <w:sz w:val="24"/>
          <w:szCs w:val="24"/>
          <w:bdr w:val="none" w:sz="0" w:space="0" w:color="auto" w:frame="1"/>
          <w:lang w:eastAsia="pl-PL"/>
        </w:rPr>
        <w:t>, przyczynia się do utrzymania zdrowych włosów, skóry i paznokci</w:t>
      </w:r>
      <w:r w:rsidRPr="002B7984">
        <w:rPr>
          <w:rFonts w:ascii="Tahoma" w:eastAsia="Times New Roman" w:hAnsi="Tahoma" w:cs="Tahoma"/>
          <w:color w:val="292929"/>
          <w:sz w:val="24"/>
          <w:szCs w:val="24"/>
          <w:bdr w:val="none" w:sz="0" w:space="0" w:color="auto" w:frame="1"/>
          <w:vertAlign w:val="superscript"/>
          <w:lang w:eastAsia="pl-PL"/>
        </w:rPr>
        <w:t>3),4)</w:t>
      </w:r>
      <w:r w:rsidRPr="002B7984">
        <w:rPr>
          <w:rFonts w:ascii="Tahoma" w:eastAsia="Times New Roman" w:hAnsi="Tahoma" w:cs="Tahoma"/>
          <w:color w:val="292929"/>
          <w:sz w:val="24"/>
          <w:szCs w:val="24"/>
          <w:bdr w:val="none" w:sz="0" w:space="0" w:color="auto" w:frame="1"/>
          <w:lang w:eastAsia="pl-PL"/>
        </w:rPr>
        <w:t> oraz pomaga w redukcji tkanki tłuszczowej i w zachowaniu prawidłowej masy ciała</w:t>
      </w:r>
      <w:r w:rsidRPr="002B7984">
        <w:rPr>
          <w:rFonts w:ascii="Tahoma" w:eastAsia="Times New Roman" w:hAnsi="Tahoma" w:cs="Tahoma"/>
          <w:color w:val="292929"/>
          <w:sz w:val="24"/>
          <w:szCs w:val="24"/>
          <w:bdr w:val="none" w:sz="0" w:space="0" w:color="auto" w:frame="1"/>
          <w:vertAlign w:val="superscript"/>
          <w:lang w:eastAsia="pl-PL"/>
        </w:rPr>
        <w:t>5)</w:t>
      </w:r>
      <w:r w:rsidRPr="002B7984">
        <w:rPr>
          <w:rFonts w:ascii="Tahoma" w:eastAsia="Times New Roman" w:hAnsi="Tahoma" w:cs="Tahoma"/>
          <w:color w:val="292929"/>
          <w:sz w:val="24"/>
          <w:szCs w:val="24"/>
          <w:bdr w:val="none" w:sz="0" w:space="0" w:color="auto" w:frame="1"/>
          <w:lang w:eastAsia="pl-PL"/>
        </w:rPr>
        <w:t>.</w:t>
      </w:r>
    </w:p>
    <w:p w14:paraId="2F6D1687"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p>
    <w:p w14:paraId="07060EB1"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8"/>
          <w:szCs w:val="28"/>
          <w:bdr w:val="none" w:sz="0" w:space="0" w:color="auto" w:frame="1"/>
          <w:lang w:eastAsia="pl-PL"/>
        </w:rPr>
        <w:t>Dlaczego warto wybrać Premium Vitamin Complex?</w:t>
      </w:r>
    </w:p>
    <w:p w14:paraId="0E6E4105"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Skład </w:t>
      </w:r>
      <w:r w:rsidRPr="002B7984">
        <w:rPr>
          <w:rFonts w:ascii="Tahoma" w:eastAsia="Times New Roman" w:hAnsi="Tahoma" w:cs="Tahoma"/>
          <w:b/>
          <w:bCs/>
          <w:color w:val="292929"/>
          <w:sz w:val="24"/>
          <w:szCs w:val="24"/>
          <w:bdr w:val="none" w:sz="0" w:space="0" w:color="auto" w:frame="1"/>
          <w:lang w:eastAsia="pl-PL"/>
        </w:rPr>
        <w:t>Premium Vitamin Complex</w:t>
      </w:r>
      <w:r w:rsidRPr="002B7984">
        <w:rPr>
          <w:rFonts w:ascii="Tahoma" w:eastAsia="Times New Roman" w:hAnsi="Tahoma" w:cs="Tahoma"/>
          <w:color w:val="292929"/>
          <w:sz w:val="24"/>
          <w:szCs w:val="24"/>
          <w:bdr w:val="none" w:sz="0" w:space="0" w:color="auto" w:frame="1"/>
          <w:lang w:eastAsia="pl-PL"/>
        </w:rPr>
        <w:t> został opracowany w oparciu o najwyższej jakości, opatentowane składniki, w starannie dobranych proporcjach. Wybierając </w:t>
      </w:r>
      <w:r w:rsidRPr="002B7984">
        <w:rPr>
          <w:rFonts w:ascii="Tahoma" w:eastAsia="Times New Roman" w:hAnsi="Tahoma" w:cs="Tahoma"/>
          <w:b/>
          <w:bCs/>
          <w:color w:val="292929"/>
          <w:sz w:val="24"/>
          <w:szCs w:val="24"/>
          <w:bdr w:val="none" w:sz="0" w:space="0" w:color="auto" w:frame="1"/>
          <w:lang w:eastAsia="pl-PL"/>
        </w:rPr>
        <w:t>Premium Vitamin Complex</w:t>
      </w:r>
      <w:r w:rsidRPr="002B7984">
        <w:rPr>
          <w:rFonts w:ascii="Tahoma" w:eastAsia="Times New Roman" w:hAnsi="Tahoma" w:cs="Tahoma"/>
          <w:color w:val="292929"/>
          <w:sz w:val="24"/>
          <w:szCs w:val="24"/>
          <w:bdr w:val="none" w:sz="0" w:space="0" w:color="auto" w:frame="1"/>
          <w:lang w:eastAsia="pl-PL"/>
        </w:rPr>
        <w:t> dostarczasz organizmowi:</w:t>
      </w:r>
    </w:p>
    <w:p w14:paraId="36C11071" w14:textId="242295FF"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04EBB3E5" wp14:editId="008C5EEF">
            <wp:extent cx="2838450" cy="927100"/>
            <wp:effectExtent l="0" t="0" r="0" b="635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38450" cy="927100"/>
                    </a:xfrm>
                    <a:prstGeom prst="rect">
                      <a:avLst/>
                    </a:prstGeom>
                    <a:noFill/>
                    <a:ln>
                      <a:noFill/>
                    </a:ln>
                  </pic:spPr>
                </pic:pic>
              </a:graphicData>
            </a:graphic>
          </wp:inline>
        </w:drawing>
      </w:r>
      <w:r w:rsidRPr="002B7984">
        <w:rPr>
          <w:rFonts w:ascii="Tahoma" w:eastAsia="Times New Roman" w:hAnsi="Tahoma" w:cs="Tahoma"/>
          <w:noProof/>
          <w:color w:val="292929"/>
          <w:sz w:val="24"/>
          <w:szCs w:val="24"/>
          <w:bdr w:val="none" w:sz="0" w:space="0" w:color="auto" w:frame="1"/>
          <w:lang w:eastAsia="pl-PL"/>
        </w:rPr>
        <w:drawing>
          <wp:inline distT="0" distB="0" distL="0" distR="0" wp14:anchorId="616104EC" wp14:editId="011E0EBE">
            <wp:extent cx="2241550" cy="889000"/>
            <wp:effectExtent l="0" t="0" r="635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1550" cy="889000"/>
                    </a:xfrm>
                    <a:prstGeom prst="rect">
                      <a:avLst/>
                    </a:prstGeom>
                    <a:noFill/>
                    <a:ln>
                      <a:noFill/>
                    </a:ln>
                  </pic:spPr>
                </pic:pic>
              </a:graphicData>
            </a:graphic>
          </wp:inline>
        </w:drawing>
      </w:r>
      <w:r w:rsidRPr="002B7984">
        <w:rPr>
          <w:rFonts w:ascii="Tahoma" w:eastAsia="Times New Roman" w:hAnsi="Tahoma" w:cs="Tahoma"/>
          <w:noProof/>
          <w:color w:val="292929"/>
          <w:sz w:val="24"/>
          <w:szCs w:val="24"/>
          <w:bdr w:val="none" w:sz="0" w:space="0" w:color="auto" w:frame="1"/>
          <w:lang w:eastAsia="pl-PL"/>
        </w:rPr>
        <w:drawing>
          <wp:inline distT="0" distB="0" distL="0" distR="0" wp14:anchorId="6206BC6E" wp14:editId="79036D32">
            <wp:extent cx="2317750" cy="838200"/>
            <wp:effectExtent l="0" t="0" r="635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7750" cy="838200"/>
                    </a:xfrm>
                    <a:prstGeom prst="rect">
                      <a:avLst/>
                    </a:prstGeom>
                    <a:noFill/>
                    <a:ln>
                      <a:noFill/>
                    </a:ln>
                  </pic:spPr>
                </pic:pic>
              </a:graphicData>
            </a:graphic>
          </wp:inline>
        </w:drawing>
      </w:r>
    </w:p>
    <w:p w14:paraId="27A09EA9" w14:textId="5E80EECC"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3777BAFA" wp14:editId="7E42AA01">
            <wp:extent cx="2393950" cy="768350"/>
            <wp:effectExtent l="0" t="0" r="6350" b="0"/>
            <wp:docPr id="24" name="Obraz 24"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az 24" descr="Obraz zawierający tekst, clipart&#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950" cy="768350"/>
                    </a:xfrm>
                    <a:prstGeom prst="rect">
                      <a:avLst/>
                    </a:prstGeom>
                    <a:noFill/>
                    <a:ln>
                      <a:noFill/>
                    </a:ln>
                  </pic:spPr>
                </pic:pic>
              </a:graphicData>
            </a:graphic>
          </wp:inline>
        </w:drawing>
      </w:r>
      <w:r w:rsidRPr="002B7984">
        <w:rPr>
          <w:rFonts w:ascii="Tahoma" w:eastAsia="Times New Roman" w:hAnsi="Tahoma" w:cs="Tahoma"/>
          <w:noProof/>
          <w:color w:val="292929"/>
          <w:sz w:val="24"/>
          <w:szCs w:val="24"/>
          <w:bdr w:val="none" w:sz="0" w:space="0" w:color="auto" w:frame="1"/>
          <w:lang w:eastAsia="pl-PL"/>
        </w:rPr>
        <w:drawing>
          <wp:inline distT="0" distB="0" distL="0" distR="0" wp14:anchorId="074CDBB2" wp14:editId="4B0B8944">
            <wp:extent cx="2686050" cy="666750"/>
            <wp:effectExtent l="0" t="0" r="0" b="0"/>
            <wp:docPr id="23" name="Obraz 2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Obraz zawierający tekst, clipart&#10;&#10;Opis wygenerowany automatyczn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050" cy="666750"/>
                    </a:xfrm>
                    <a:prstGeom prst="rect">
                      <a:avLst/>
                    </a:prstGeom>
                    <a:noFill/>
                    <a:ln>
                      <a:noFill/>
                    </a:ln>
                  </pic:spPr>
                </pic:pic>
              </a:graphicData>
            </a:graphic>
          </wp:inline>
        </w:drawing>
      </w:r>
      <w:r w:rsidRPr="002B7984">
        <w:rPr>
          <w:rFonts w:ascii="Tahoma" w:eastAsia="Times New Roman" w:hAnsi="Tahoma" w:cs="Tahoma"/>
          <w:noProof/>
          <w:color w:val="292929"/>
          <w:sz w:val="24"/>
          <w:szCs w:val="24"/>
          <w:bdr w:val="none" w:sz="0" w:space="0" w:color="auto" w:frame="1"/>
          <w:lang w:eastAsia="pl-PL"/>
        </w:rPr>
        <w:drawing>
          <wp:inline distT="0" distB="0" distL="0" distR="0" wp14:anchorId="2A94EB18" wp14:editId="34B41875">
            <wp:extent cx="2520950" cy="660400"/>
            <wp:effectExtent l="0" t="0" r="0" b="6350"/>
            <wp:docPr id="22" name="Obraz 22"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Obraz zawierający tekst, clipart&#10;&#10;Opis wygenerowany automatyczn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0950" cy="660400"/>
                    </a:xfrm>
                    <a:prstGeom prst="rect">
                      <a:avLst/>
                    </a:prstGeom>
                    <a:noFill/>
                    <a:ln>
                      <a:noFill/>
                    </a:ln>
                  </pic:spPr>
                </pic:pic>
              </a:graphicData>
            </a:graphic>
          </wp:inline>
        </w:drawing>
      </w:r>
    </w:p>
    <w:p w14:paraId="57F38A8A" w14:textId="0C69E599"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2E0BD0BC" wp14:editId="3024BCC0">
            <wp:extent cx="2743200" cy="15240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24000"/>
                    </a:xfrm>
                    <a:prstGeom prst="rect">
                      <a:avLst/>
                    </a:prstGeom>
                    <a:noFill/>
                    <a:ln>
                      <a:noFill/>
                    </a:ln>
                  </pic:spPr>
                </pic:pic>
              </a:graphicData>
            </a:graphic>
          </wp:inline>
        </w:drawing>
      </w:r>
    </w:p>
    <w:p w14:paraId="3516C579" w14:textId="77777777" w:rsidR="002B7984" w:rsidRPr="002B7984" w:rsidRDefault="002B7984" w:rsidP="002B7984">
      <w:pPr>
        <w:numPr>
          <w:ilvl w:val="0"/>
          <w:numId w:val="1"/>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Witaminy w naturalnych i aktywnych formach – naturalny izomer witaminy E (D-alfa-tokoferol), witamina B6 jako fosforan-5-pirydoksalu, witamina B12 jako metylokobalamina, niacyna w postaci kwasu nikotynowego.</w:t>
      </w:r>
      <w:r w:rsidRPr="002B7984">
        <w:rPr>
          <w:rFonts w:ascii="Tahoma" w:eastAsia="Times New Roman" w:hAnsi="Tahoma" w:cs="Tahoma"/>
          <w:color w:val="292929"/>
          <w:sz w:val="24"/>
          <w:szCs w:val="24"/>
          <w:bdr w:val="none" w:sz="0" w:space="0" w:color="auto" w:frame="1"/>
          <w:lang w:eastAsia="pl-PL"/>
        </w:rPr>
        <w:br/>
      </w:r>
      <w:r w:rsidRPr="002B7984">
        <w:rPr>
          <w:rFonts w:ascii="Tahoma" w:eastAsia="Times New Roman" w:hAnsi="Tahoma" w:cs="Tahoma"/>
          <w:color w:val="292929"/>
          <w:sz w:val="24"/>
          <w:szCs w:val="24"/>
          <w:bdr w:val="none" w:sz="0" w:space="0" w:color="auto" w:frame="1"/>
          <w:lang w:eastAsia="pl-PL"/>
        </w:rPr>
        <w:lastRenderedPageBreak/>
        <w:br/>
      </w:r>
    </w:p>
    <w:p w14:paraId="45A277AB" w14:textId="77777777" w:rsidR="002B7984" w:rsidRPr="002B7984" w:rsidRDefault="002B7984" w:rsidP="002B7984">
      <w:pPr>
        <w:numPr>
          <w:ilvl w:val="0"/>
          <w:numId w:val="1"/>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Dobrze przebadane składniki pochodzące od uznanych, światowych producentów: witamina K2 w naturalnej formie </w:t>
      </w:r>
      <w:r w:rsidRPr="002B7984">
        <w:rPr>
          <w:rFonts w:ascii="Tahoma" w:eastAsia="Times New Roman" w:hAnsi="Tahoma" w:cs="Tahoma"/>
          <w:b/>
          <w:bCs/>
          <w:color w:val="292929"/>
          <w:sz w:val="24"/>
          <w:szCs w:val="24"/>
          <w:bdr w:val="none" w:sz="0" w:space="0" w:color="auto" w:frame="1"/>
          <w:lang w:eastAsia="pl-PL"/>
        </w:rPr>
        <w:t>VitaMK7®</w:t>
      </w:r>
      <w:r w:rsidRPr="002B7984">
        <w:rPr>
          <w:rFonts w:ascii="Tahoma" w:eastAsia="Times New Roman" w:hAnsi="Tahoma" w:cs="Tahoma"/>
          <w:color w:val="292929"/>
          <w:sz w:val="24"/>
          <w:szCs w:val="24"/>
          <w:bdr w:val="none" w:sz="0" w:space="0" w:color="auto" w:frame="1"/>
          <w:lang w:eastAsia="pl-PL"/>
        </w:rPr>
        <w:t>, cholina </w:t>
      </w:r>
      <w:r w:rsidRPr="002B7984">
        <w:rPr>
          <w:rFonts w:ascii="Tahoma" w:eastAsia="Times New Roman" w:hAnsi="Tahoma" w:cs="Tahoma"/>
          <w:b/>
          <w:bCs/>
          <w:color w:val="292929"/>
          <w:sz w:val="24"/>
          <w:szCs w:val="24"/>
          <w:bdr w:val="none" w:sz="0" w:space="0" w:color="auto" w:frame="1"/>
          <w:lang w:eastAsia="pl-PL"/>
        </w:rPr>
        <w:t>Vitacholine™</w:t>
      </w:r>
      <w:r w:rsidRPr="002B7984">
        <w:rPr>
          <w:rFonts w:ascii="Tahoma" w:eastAsia="Times New Roman" w:hAnsi="Tahoma" w:cs="Tahoma"/>
          <w:color w:val="292929"/>
          <w:sz w:val="24"/>
          <w:szCs w:val="24"/>
          <w:bdr w:val="none" w:sz="0" w:space="0" w:color="auto" w:frame="1"/>
          <w:lang w:eastAsia="pl-PL"/>
        </w:rPr>
        <w:t> oraz kwas foliowy w postaci biodostępnego folianu </w:t>
      </w:r>
      <w:r w:rsidRPr="002B7984">
        <w:rPr>
          <w:rFonts w:ascii="Tahoma" w:eastAsia="Times New Roman" w:hAnsi="Tahoma" w:cs="Tahoma"/>
          <w:b/>
          <w:bCs/>
          <w:color w:val="292929"/>
          <w:sz w:val="24"/>
          <w:szCs w:val="24"/>
          <w:bdr w:val="none" w:sz="0" w:space="0" w:color="auto" w:frame="1"/>
          <w:lang w:eastAsia="pl-PL"/>
        </w:rPr>
        <w:t>Quatrefolic®</w:t>
      </w:r>
      <w:r w:rsidRPr="002B7984">
        <w:rPr>
          <w:rFonts w:ascii="Tahoma" w:eastAsia="Times New Roman" w:hAnsi="Tahoma" w:cs="Tahoma"/>
          <w:color w:val="292929"/>
          <w:sz w:val="24"/>
          <w:szCs w:val="24"/>
          <w:bdr w:val="none" w:sz="0" w:space="0" w:color="auto" w:frame="1"/>
          <w:lang w:eastAsia="pl-PL"/>
        </w:rPr>
        <w:t>.</w:t>
      </w:r>
      <w:r w:rsidRPr="002B7984">
        <w:rPr>
          <w:rFonts w:ascii="Tahoma" w:eastAsia="Times New Roman" w:hAnsi="Tahoma" w:cs="Tahoma"/>
          <w:color w:val="292929"/>
          <w:sz w:val="24"/>
          <w:szCs w:val="24"/>
          <w:bdr w:val="none" w:sz="0" w:space="0" w:color="auto" w:frame="1"/>
          <w:lang w:eastAsia="pl-PL"/>
        </w:rPr>
        <w:br/>
      </w:r>
      <w:r w:rsidRPr="002B7984">
        <w:rPr>
          <w:rFonts w:ascii="Tahoma" w:eastAsia="Times New Roman" w:hAnsi="Tahoma" w:cs="Tahoma"/>
          <w:color w:val="292929"/>
          <w:sz w:val="24"/>
          <w:szCs w:val="24"/>
          <w:bdr w:val="none" w:sz="0" w:space="0" w:color="auto" w:frame="1"/>
          <w:lang w:eastAsia="pl-PL"/>
        </w:rPr>
        <w:br/>
      </w:r>
    </w:p>
    <w:p w14:paraId="04D5A441" w14:textId="77777777" w:rsidR="002B7984" w:rsidRPr="002B7984" w:rsidRDefault="002B7984" w:rsidP="002B7984">
      <w:pPr>
        <w:numPr>
          <w:ilvl w:val="0"/>
          <w:numId w:val="1"/>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Dobrze przyswajalne minerały w postaci organicznych soli i kompleksów aminokwasowych.</w:t>
      </w:r>
      <w:r w:rsidRPr="002B7984">
        <w:rPr>
          <w:rFonts w:ascii="Tahoma" w:eastAsia="Times New Roman" w:hAnsi="Tahoma" w:cs="Tahoma"/>
          <w:color w:val="292929"/>
          <w:sz w:val="24"/>
          <w:szCs w:val="24"/>
          <w:bdr w:val="none" w:sz="0" w:space="0" w:color="auto" w:frame="1"/>
          <w:lang w:eastAsia="pl-PL"/>
        </w:rPr>
        <w:br/>
      </w:r>
      <w:r w:rsidRPr="002B7984">
        <w:rPr>
          <w:rFonts w:ascii="Tahoma" w:eastAsia="Times New Roman" w:hAnsi="Tahoma" w:cs="Tahoma"/>
          <w:color w:val="292929"/>
          <w:sz w:val="24"/>
          <w:szCs w:val="24"/>
          <w:bdr w:val="none" w:sz="0" w:space="0" w:color="auto" w:frame="1"/>
          <w:lang w:eastAsia="pl-PL"/>
        </w:rPr>
        <w:br/>
      </w:r>
    </w:p>
    <w:p w14:paraId="130B0FE2" w14:textId="77777777" w:rsidR="002B7984" w:rsidRPr="002B7984" w:rsidRDefault="002B7984" w:rsidP="002B7984">
      <w:pPr>
        <w:numPr>
          <w:ilvl w:val="0"/>
          <w:numId w:val="1"/>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Opatentowany booster antyoksydacyjny </w:t>
      </w:r>
      <w:r w:rsidRPr="002B7984">
        <w:rPr>
          <w:rFonts w:ascii="Tahoma" w:eastAsia="Times New Roman" w:hAnsi="Tahoma" w:cs="Tahoma"/>
          <w:b/>
          <w:bCs/>
          <w:color w:val="292929"/>
          <w:sz w:val="24"/>
          <w:szCs w:val="24"/>
          <w:bdr w:val="none" w:sz="0" w:space="0" w:color="auto" w:frame="1"/>
          <w:lang w:eastAsia="pl-PL"/>
        </w:rPr>
        <w:t>Spectra™</w:t>
      </w:r>
      <w:r w:rsidRPr="002B7984">
        <w:rPr>
          <w:rFonts w:ascii="Tahoma" w:eastAsia="Times New Roman" w:hAnsi="Tahoma" w:cs="Tahoma"/>
          <w:color w:val="292929"/>
          <w:sz w:val="24"/>
          <w:szCs w:val="24"/>
          <w:bdr w:val="none" w:sz="0" w:space="0" w:color="auto" w:frame="1"/>
          <w:lang w:eastAsia="pl-PL"/>
        </w:rPr>
        <w:t>, czyli naturalny wyciąg z 29 warzyw, owoców i ziół, który dzięki skoncentrowanej zawartości naturalnych polifenoli i flawonoidów charakteryzuje się bardzo wysoką pojemnością antyoksydacyjną (ORAC=40 000 µmol TE/g) i stanowi skuteczną tarczę przeciw wolnym rodnikom. </w:t>
      </w:r>
      <w:r w:rsidRPr="002B7984">
        <w:rPr>
          <w:rFonts w:ascii="Tahoma" w:eastAsia="Times New Roman" w:hAnsi="Tahoma" w:cs="Tahoma"/>
          <w:b/>
          <w:bCs/>
          <w:color w:val="292929"/>
          <w:sz w:val="24"/>
          <w:szCs w:val="24"/>
          <w:bdr w:val="none" w:sz="0" w:space="0" w:color="auto" w:frame="1"/>
          <w:lang w:eastAsia="pl-PL"/>
        </w:rPr>
        <w:t>Spectra™ to także znakomite uzupełnienie codziennej diety o porcję warzyw, owoców i ziół, w skondensowanej i przystępnej formie!</w:t>
      </w:r>
      <w:r w:rsidRPr="002B7984">
        <w:rPr>
          <w:rFonts w:ascii="Tahoma" w:eastAsia="Times New Roman" w:hAnsi="Tahoma" w:cs="Tahoma"/>
          <w:b/>
          <w:bCs/>
          <w:color w:val="292929"/>
          <w:sz w:val="24"/>
          <w:szCs w:val="24"/>
          <w:bdr w:val="none" w:sz="0" w:space="0" w:color="auto" w:frame="1"/>
          <w:lang w:eastAsia="pl-PL"/>
        </w:rPr>
        <w:br/>
      </w:r>
      <w:r w:rsidRPr="002B7984">
        <w:rPr>
          <w:rFonts w:ascii="Tahoma" w:eastAsia="Times New Roman" w:hAnsi="Tahoma" w:cs="Tahoma"/>
          <w:b/>
          <w:bCs/>
          <w:color w:val="292929"/>
          <w:sz w:val="24"/>
          <w:szCs w:val="24"/>
          <w:bdr w:val="none" w:sz="0" w:space="0" w:color="auto" w:frame="1"/>
          <w:lang w:eastAsia="pl-PL"/>
        </w:rPr>
        <w:br/>
      </w:r>
    </w:p>
    <w:p w14:paraId="2A6D0268" w14:textId="77777777" w:rsidR="002B7984" w:rsidRPr="002B7984" w:rsidRDefault="002B7984" w:rsidP="002B7984">
      <w:pPr>
        <w:numPr>
          <w:ilvl w:val="0"/>
          <w:numId w:val="1"/>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Naturalne składniki roślinne wspierające zdrowie kobiet: likopen w postaci standaryzowanego ekstraktu z pomidora </w:t>
      </w:r>
      <w:r w:rsidRPr="002B7984">
        <w:rPr>
          <w:rFonts w:ascii="Tahoma" w:eastAsia="Times New Roman" w:hAnsi="Tahoma" w:cs="Tahoma"/>
          <w:b/>
          <w:bCs/>
          <w:color w:val="292929"/>
          <w:sz w:val="24"/>
          <w:szCs w:val="24"/>
          <w:bdr w:val="none" w:sz="0" w:space="0" w:color="auto" w:frame="1"/>
          <w:lang w:eastAsia="pl-PL"/>
        </w:rPr>
        <w:t>LycoLex®</w:t>
      </w:r>
      <w:r w:rsidRPr="002B7984">
        <w:rPr>
          <w:rFonts w:ascii="Tahoma" w:eastAsia="Times New Roman" w:hAnsi="Tahoma" w:cs="Tahoma"/>
          <w:color w:val="292929"/>
          <w:sz w:val="24"/>
          <w:szCs w:val="24"/>
          <w:bdr w:val="none" w:sz="0" w:space="0" w:color="auto" w:frame="1"/>
          <w:lang w:eastAsia="pl-PL"/>
        </w:rPr>
        <w:t>, standaryzowane ekstrakty z żurawiny </w:t>
      </w:r>
      <w:r w:rsidRPr="002B7984">
        <w:rPr>
          <w:rFonts w:ascii="Tahoma" w:eastAsia="Times New Roman" w:hAnsi="Tahoma" w:cs="Tahoma"/>
          <w:b/>
          <w:bCs/>
          <w:color w:val="292929"/>
          <w:sz w:val="24"/>
          <w:szCs w:val="24"/>
          <w:bdr w:val="none" w:sz="0" w:space="0" w:color="auto" w:frame="1"/>
          <w:lang w:eastAsia="pl-PL"/>
        </w:rPr>
        <w:t>Exocyan™</w:t>
      </w:r>
      <w:r w:rsidRPr="002B7984">
        <w:rPr>
          <w:rFonts w:ascii="Tahoma" w:eastAsia="Times New Roman" w:hAnsi="Tahoma" w:cs="Tahoma"/>
          <w:color w:val="292929"/>
          <w:sz w:val="24"/>
          <w:szCs w:val="24"/>
          <w:bdr w:val="none" w:sz="0" w:space="0" w:color="auto" w:frame="1"/>
          <w:lang w:eastAsia="pl-PL"/>
        </w:rPr>
        <w:t> i z zielonej herbaty </w:t>
      </w:r>
      <w:r w:rsidRPr="002B7984">
        <w:rPr>
          <w:rFonts w:ascii="Tahoma" w:eastAsia="Times New Roman" w:hAnsi="Tahoma" w:cs="Tahoma"/>
          <w:b/>
          <w:bCs/>
          <w:color w:val="292929"/>
          <w:sz w:val="24"/>
          <w:szCs w:val="24"/>
          <w:bdr w:val="none" w:sz="0" w:space="0" w:color="auto" w:frame="1"/>
          <w:lang w:eastAsia="pl-PL"/>
        </w:rPr>
        <w:t>TeaXcel®</w:t>
      </w:r>
      <w:r w:rsidRPr="002B7984">
        <w:rPr>
          <w:rFonts w:ascii="Tahoma" w:eastAsia="Times New Roman" w:hAnsi="Tahoma" w:cs="Tahoma"/>
          <w:color w:val="292929"/>
          <w:sz w:val="24"/>
          <w:szCs w:val="24"/>
          <w:bdr w:val="none" w:sz="0" w:space="0" w:color="auto" w:frame="1"/>
          <w:lang w:eastAsia="pl-PL"/>
        </w:rPr>
        <w:t> oraz naturalny, niskocząsteczkowy </w:t>
      </w:r>
      <w:r w:rsidRPr="002B7984">
        <w:rPr>
          <w:rFonts w:ascii="Tahoma" w:eastAsia="Times New Roman" w:hAnsi="Tahoma" w:cs="Tahoma"/>
          <w:b/>
          <w:bCs/>
          <w:color w:val="292929"/>
          <w:sz w:val="24"/>
          <w:szCs w:val="24"/>
          <w:bdr w:val="none" w:sz="0" w:space="0" w:color="auto" w:frame="1"/>
          <w:lang w:eastAsia="pl-PL"/>
        </w:rPr>
        <w:t>kwas hialuronowy</w:t>
      </w:r>
      <w:r w:rsidRPr="002B7984">
        <w:rPr>
          <w:rFonts w:ascii="Tahoma" w:eastAsia="Times New Roman" w:hAnsi="Tahoma" w:cs="Tahoma"/>
          <w:color w:val="292929"/>
          <w:sz w:val="24"/>
          <w:szCs w:val="24"/>
          <w:bdr w:val="none" w:sz="0" w:space="0" w:color="auto" w:frame="1"/>
          <w:lang w:eastAsia="pl-PL"/>
        </w:rPr>
        <w:t>.</w:t>
      </w:r>
    </w:p>
    <w:p w14:paraId="33021730" w14:textId="392FCE2D"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lastRenderedPageBreak/>
        <w:t> </w:t>
      </w:r>
      <w:r w:rsidRPr="002B7984">
        <w:rPr>
          <w:rFonts w:ascii="Tahoma" w:eastAsia="Times New Roman" w:hAnsi="Tahoma" w:cs="Tahoma"/>
          <w:noProof/>
          <w:color w:val="292929"/>
          <w:sz w:val="24"/>
          <w:szCs w:val="24"/>
          <w:bdr w:val="none" w:sz="0" w:space="0" w:color="auto" w:frame="1"/>
          <w:lang w:eastAsia="pl-PL"/>
        </w:rPr>
        <w:drawing>
          <wp:inline distT="0" distB="0" distL="0" distR="0" wp14:anchorId="16538E0C" wp14:editId="202EA9AB">
            <wp:extent cx="4610100" cy="425450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4254500"/>
                    </a:xfrm>
                    <a:prstGeom prst="rect">
                      <a:avLst/>
                    </a:prstGeom>
                    <a:noFill/>
                    <a:ln>
                      <a:noFill/>
                    </a:ln>
                  </pic:spPr>
                </pic:pic>
              </a:graphicData>
            </a:graphic>
          </wp:inline>
        </w:drawing>
      </w:r>
      <w:r w:rsidRPr="002B7984">
        <w:rPr>
          <w:rFonts w:ascii="Arial" w:eastAsia="Times New Roman" w:hAnsi="Arial" w:cs="Arial"/>
          <w:color w:val="292929"/>
          <w:sz w:val="18"/>
          <w:szCs w:val="18"/>
          <w:lang w:eastAsia="pl-PL"/>
        </w:rPr>
        <w:t> </w:t>
      </w:r>
    </w:p>
    <w:p w14:paraId="72406A3F" w14:textId="7777777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color w:val="800080"/>
          <w:sz w:val="36"/>
          <w:szCs w:val="36"/>
          <w:bdr w:val="none" w:sz="0" w:space="0" w:color="auto" w:frame="1"/>
          <w:lang w:eastAsia="pl-PL"/>
        </w:rPr>
        <w:t>Spectra -  przeciwutleniacz nowej generacji.</w:t>
      </w:r>
    </w:p>
    <w:p w14:paraId="2C38DC9D" w14:textId="77777777" w:rsidR="002B7984" w:rsidRPr="002B7984" w:rsidRDefault="002B7984" w:rsidP="002B7984">
      <w:pPr>
        <w:shd w:val="clear" w:color="auto" w:fill="FFFFFF"/>
        <w:spacing w:before="240" w:after="240" w:line="240" w:lineRule="auto"/>
        <w:jc w:val="center"/>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1C7431E7"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Jedną ze składowych produktu Premium Vitamin Complex dla kobiet jest innowacyjny składnik Spectra™ (</w:t>
      </w:r>
      <w:r w:rsidRPr="002B7984">
        <w:rPr>
          <w:rFonts w:ascii="Tahoma" w:eastAsia="Times New Roman" w:hAnsi="Tahoma" w:cs="Tahoma"/>
          <w:color w:val="292929"/>
          <w:sz w:val="24"/>
          <w:szCs w:val="24"/>
          <w:bdr w:val="none" w:sz="0" w:space="0" w:color="auto" w:frame="1"/>
          <w:lang w:eastAsia="pl-PL"/>
        </w:rPr>
        <w:t>opatentowana mieszanina ekstraktów z 29 warzyw, owoców i ziół)</w:t>
      </w:r>
    </w:p>
    <w:p w14:paraId="30AB2D9B" w14:textId="10E820C9"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r w:rsidRPr="002B7984">
        <w:rPr>
          <w:rFonts w:ascii="Tahoma" w:eastAsia="Times New Roman" w:hAnsi="Tahoma" w:cs="Tahoma"/>
          <w:noProof/>
          <w:color w:val="292929"/>
          <w:sz w:val="24"/>
          <w:szCs w:val="24"/>
          <w:bdr w:val="none" w:sz="0" w:space="0" w:color="auto" w:frame="1"/>
          <w:lang w:eastAsia="pl-PL"/>
        </w:rPr>
        <w:drawing>
          <wp:inline distT="0" distB="0" distL="0" distR="0" wp14:anchorId="1E7D1C5B" wp14:editId="6C22DF94">
            <wp:extent cx="2406650" cy="13335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6650" cy="1333500"/>
                    </a:xfrm>
                    <a:prstGeom prst="rect">
                      <a:avLst/>
                    </a:prstGeom>
                    <a:noFill/>
                    <a:ln>
                      <a:noFill/>
                    </a:ln>
                  </pic:spPr>
                </pic:pic>
              </a:graphicData>
            </a:graphic>
          </wp:inline>
        </w:drawing>
      </w:r>
    </w:p>
    <w:p w14:paraId="3201601C"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 ostatnich latach można zaobserwować wyraźny trend ukierunkowany na zdrowie żywienie i chęć spożywania naturalnych, nieprzetworzonych chemicznie produktów. Naturalne pochodzenie żywności jest gwarantem jej właściwości zdrowotnych. Większość osób ma świadomość tego, że owoce i warzywa są zdrowe i powinny stanowić istotną część zbilansowanej diety, dostarczając licznych składników odżywczych – w tym tak ważnych dla zdrowia przeciwutleniaczy. Jednak pęd życia, nadmiar codziennych obowiązków i brak czasu często nie pozwalają na regularne i systematyczne spożywanie wielu z tych ważnych składników.  Z pomocą przychodzi </w:t>
      </w:r>
      <w:r w:rsidRPr="002B7984">
        <w:rPr>
          <w:rFonts w:ascii="Tahoma" w:eastAsia="Times New Roman" w:hAnsi="Tahoma" w:cs="Tahoma"/>
          <w:b/>
          <w:bCs/>
          <w:color w:val="292929"/>
          <w:sz w:val="24"/>
          <w:szCs w:val="24"/>
          <w:bdr w:val="none" w:sz="0" w:space="0" w:color="auto" w:frame="1"/>
          <w:lang w:eastAsia="pl-PL"/>
        </w:rPr>
        <w:t>Spectra™</w:t>
      </w:r>
      <w:r w:rsidRPr="002B7984">
        <w:rPr>
          <w:rFonts w:ascii="Tahoma" w:eastAsia="Times New Roman" w:hAnsi="Tahoma" w:cs="Tahoma"/>
          <w:color w:val="292929"/>
          <w:sz w:val="24"/>
          <w:szCs w:val="24"/>
          <w:bdr w:val="none" w:sz="0" w:space="0" w:color="auto" w:frame="1"/>
          <w:lang w:eastAsia="pl-PL"/>
        </w:rPr>
        <w:t xml:space="preserve">, czyli naturalny wyciąg z 29 warzyw, owoców i ziół, w którego skład wchodzą  ekstrakty z: kawy arabica, kiełków brokuła, zielonej herbaty, cebuli, </w:t>
      </w:r>
      <w:r w:rsidRPr="002B7984">
        <w:rPr>
          <w:rFonts w:ascii="Tahoma" w:eastAsia="Times New Roman" w:hAnsi="Tahoma" w:cs="Tahoma"/>
          <w:color w:val="292929"/>
          <w:sz w:val="24"/>
          <w:szCs w:val="24"/>
          <w:bdr w:val="none" w:sz="0" w:space="0" w:color="auto" w:frame="1"/>
          <w:lang w:eastAsia="pl-PL"/>
        </w:rPr>
        <w:lastRenderedPageBreak/>
        <w:t>jabłka, aceroli, camu camu, perełkowca japońskiego (kwercetyna), pomidora, brokuła, jagody acai, kurkumy, czosnku, bazylii, oregano, cynamonu, czarnego bzu, marchwi, mangostanu, czarnej porzeczki, jagody, wiśni, jeżyny, aronii, maliny, szpinaku, jarmużu, borówki i brukselki.</w:t>
      </w:r>
    </w:p>
    <w:p w14:paraId="79D0F2FA" w14:textId="62F7082E" w:rsidR="002B7984" w:rsidRPr="002B7984" w:rsidRDefault="002B7984" w:rsidP="002B7984">
      <w:pPr>
        <w:shd w:val="clear" w:color="auto" w:fill="FFFFFF"/>
        <w:spacing w:before="240" w:after="240" w:line="240" w:lineRule="auto"/>
        <w:jc w:val="center"/>
        <w:rPr>
          <w:rFonts w:ascii="Arial" w:eastAsia="Times New Roman" w:hAnsi="Arial" w:cs="Arial"/>
          <w:color w:val="292929"/>
          <w:sz w:val="18"/>
          <w:szCs w:val="18"/>
          <w:lang w:eastAsia="pl-PL"/>
        </w:rPr>
      </w:pPr>
      <w:r w:rsidRPr="002B7984">
        <w:rPr>
          <w:rFonts w:ascii="Arial" w:eastAsia="Times New Roman" w:hAnsi="Arial" w:cs="Arial"/>
          <w:noProof/>
          <w:color w:val="292929"/>
          <w:sz w:val="18"/>
          <w:szCs w:val="18"/>
          <w:lang w:eastAsia="pl-PL"/>
        </w:rPr>
        <w:drawing>
          <wp:inline distT="0" distB="0" distL="0" distR="0" wp14:anchorId="40B5992A" wp14:editId="5B3A3458">
            <wp:extent cx="3289300" cy="1612900"/>
            <wp:effectExtent l="0" t="0" r="6350" b="6350"/>
            <wp:docPr id="18" name="Obraz 18" descr="Obraz zawierający żywność, wewnątrz, owoce, naczy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descr="Obraz zawierający żywność, wewnątrz, owoce, naczynie&#10;&#10;Opis wygenerowany automatyczni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9300" cy="1612900"/>
                    </a:xfrm>
                    <a:prstGeom prst="rect">
                      <a:avLst/>
                    </a:prstGeom>
                    <a:noFill/>
                    <a:ln>
                      <a:noFill/>
                    </a:ln>
                  </pic:spPr>
                </pic:pic>
              </a:graphicData>
            </a:graphic>
          </wp:inline>
        </w:drawing>
      </w:r>
    </w:p>
    <w:p w14:paraId="600654BC"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p>
    <w:p w14:paraId="6DED8A22"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NOWA GENERACJA ANTYOKSYDANTÓW:</w:t>
      </w:r>
    </w:p>
    <w:p w14:paraId="4CD93263"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Po raz pierwszy w historii zbadano klinicznie wpływ naturalnego suplementu diety na zmiany markerów stresu oksydacyjnego i nitrozacyjnego (wolnych rodników) u ludzi. Jednocześnie udokumentowano podwyższony poziom tlenku azotu i aktywność metaboliczną komórek.</w:t>
      </w:r>
    </w:p>
    <w:p w14:paraId="436ED981"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 krzyżowym, podwójnie ślepym, kontrolowanym placebo badaniu, sprawdzono wpływ  pojedynczej dawki Spectra ™ na ludzi i wykazano, że Spectra ™ zmniejsza stężenie wolnych rodników i ich produkcję przez 3 godziny po przyjęciu (Wykres 1).</w:t>
      </w:r>
    </w:p>
    <w:p w14:paraId="0E9B0607" w14:textId="01210795"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r w:rsidRPr="002B7984">
        <w:rPr>
          <w:rFonts w:ascii="Tahoma" w:eastAsia="Times New Roman" w:hAnsi="Tahoma" w:cs="Tahoma"/>
          <w:noProof/>
          <w:color w:val="292929"/>
          <w:sz w:val="24"/>
          <w:szCs w:val="24"/>
          <w:bdr w:val="none" w:sz="0" w:space="0" w:color="auto" w:frame="1"/>
          <w:lang w:eastAsia="pl-PL"/>
        </w:rPr>
        <w:drawing>
          <wp:inline distT="0" distB="0" distL="0" distR="0" wp14:anchorId="11C1AC63" wp14:editId="02EE0ACD">
            <wp:extent cx="3930650" cy="2584450"/>
            <wp:effectExtent l="0" t="0" r="0" b="635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0650" cy="2584450"/>
                    </a:xfrm>
                    <a:prstGeom prst="rect">
                      <a:avLst/>
                    </a:prstGeom>
                    <a:noFill/>
                    <a:ln>
                      <a:noFill/>
                    </a:ln>
                  </pic:spPr>
                </pic:pic>
              </a:graphicData>
            </a:graphic>
          </wp:inline>
        </w:drawing>
      </w:r>
    </w:p>
    <w:p w14:paraId="6C42FE0D" w14:textId="77777777" w:rsidR="002B7984" w:rsidRPr="002B7984" w:rsidRDefault="002B7984" w:rsidP="002B7984">
      <w:pPr>
        <w:shd w:val="clear" w:color="auto" w:fill="FFFFFF"/>
        <w:spacing w:before="240" w:after="240" w:line="240" w:lineRule="auto"/>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61192BD0"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ZWIĘKSZENIE POZIOMU TLENKU AZOTU (NO):</w:t>
      </w:r>
    </w:p>
    <w:p w14:paraId="1DB2A467"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Odkrycie korzyści płynących ze wzrostu poziomu tlenku azotu (NO) we krwi i w komórkach organizmu doprowadziły w ciągu ostatnich dwóch dekad do rewolucji w dziedzinie fizjologii oraz w badaniach farmakologicznych. Niektóre korzyści organizmu z NO obejmują zwiększony przepływ krwi do mięśni i narządów, a także lepszą pracę układu sercowo-naczyniowego oraz poprawę funkcji płuc. Jest to jednak dopiero wierzchołek góry lodowej…</w:t>
      </w:r>
    </w:p>
    <w:p w14:paraId="6959D516"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lastRenderedPageBreak/>
        <w:t>Spectra ™</w:t>
      </w:r>
      <w:r w:rsidRPr="002B7984">
        <w:rPr>
          <w:rFonts w:ascii="Tahoma" w:eastAsia="Times New Roman" w:hAnsi="Tahoma" w:cs="Tahoma"/>
          <w:color w:val="292929"/>
          <w:sz w:val="24"/>
          <w:szCs w:val="24"/>
          <w:bdr w:val="none" w:sz="0" w:space="0" w:color="auto" w:frame="1"/>
          <w:lang w:eastAsia="pl-PL"/>
        </w:rPr>
        <w:t> zwiększa poziom tlenku azotu NO w ludzkim organizmie o 64% (Wykres 2).</w:t>
      </w:r>
    </w:p>
    <w:p w14:paraId="3650ACBF" w14:textId="336E8FA5"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4DFF1A6C" wp14:editId="0B78C6C8">
            <wp:extent cx="3708400" cy="2876550"/>
            <wp:effectExtent l="0" t="0" r="635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8400" cy="2876550"/>
                    </a:xfrm>
                    <a:prstGeom prst="rect">
                      <a:avLst/>
                    </a:prstGeom>
                    <a:noFill/>
                    <a:ln>
                      <a:noFill/>
                    </a:ln>
                  </pic:spPr>
                </pic:pic>
              </a:graphicData>
            </a:graphic>
          </wp:inline>
        </w:drawing>
      </w:r>
    </w:p>
    <w:p w14:paraId="4FFFE99C" w14:textId="77777777" w:rsidR="002B7984" w:rsidRPr="002B7984" w:rsidRDefault="002B7984" w:rsidP="002B7984">
      <w:pPr>
        <w:shd w:val="clear" w:color="auto" w:fill="FFFFFF"/>
        <w:spacing w:before="240" w:after="240" w:line="240" w:lineRule="auto"/>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27B1F7CA"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ZWIĘKSZENIE ENERGII DZIĘKI WZROSTOWI O2:</w:t>
      </w:r>
    </w:p>
    <w:p w14:paraId="717BCC5B"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Tlen to kluczowy składnik dla życia człowieka. Odpowiada za setki zadań w organizmie, a jednym z najważniejszych jest produkcja energii. Wytwarzanie energii w organizmie odbywa się poprzez połączenie glukozy z tlenem, które skutkuje wytworzeniem cząsteczek ATP, będących podstawowym nośnikiem energii na poziomie komórkowym. Wolne rodniki są produktem ubocznym tej konwersji. Produkcja wolnych rodników może powodować lokalne stany zapalne, co można zaobserwować szczególnie podczas ćwiczeń fizycznych – powstające wtedy wolne rodniki mogą powodować stany zapalne w mięśniach, doprowadzając do ich uszkodzenia. Wykazano, że </w:t>
      </w:r>
      <w:r w:rsidRPr="002B7984">
        <w:rPr>
          <w:rFonts w:ascii="Tahoma" w:eastAsia="Times New Roman" w:hAnsi="Tahoma" w:cs="Tahoma"/>
          <w:b/>
          <w:bCs/>
          <w:color w:val="292929"/>
          <w:sz w:val="24"/>
          <w:szCs w:val="24"/>
          <w:bdr w:val="none" w:sz="0" w:space="0" w:color="auto" w:frame="1"/>
          <w:lang w:eastAsia="pl-PL"/>
        </w:rPr>
        <w:t>Spectra ™</w:t>
      </w:r>
      <w:r w:rsidRPr="002B7984">
        <w:rPr>
          <w:rFonts w:ascii="Tahoma" w:eastAsia="Times New Roman" w:hAnsi="Tahoma" w:cs="Tahoma"/>
          <w:color w:val="292929"/>
          <w:sz w:val="24"/>
          <w:szCs w:val="24"/>
          <w:bdr w:val="none" w:sz="0" w:space="0" w:color="auto" w:frame="1"/>
          <w:lang w:eastAsia="pl-PL"/>
        </w:rPr>
        <w:t> zmniejsza bezpośrednią korelację między zwiększonym zużyciem tlenu i produkcją wolnych rodników poprzez zwiększenie komórkowego (Wykres 3) i mitochondrialnego (Wykres 4) zużycia tlenu, przy jednoczesnym zminimalizowaniu powstawania wolnych rodników (ROS). Uzyskane wyniki sugerują poprawę wydajności funkcji komórkowych w organizmie.</w:t>
      </w:r>
    </w:p>
    <w:p w14:paraId="355BC64E" w14:textId="2E4B98CE"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4EA56D83" wp14:editId="57B0A234">
            <wp:extent cx="3670300" cy="2463800"/>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0300" cy="2463800"/>
                    </a:xfrm>
                    <a:prstGeom prst="rect">
                      <a:avLst/>
                    </a:prstGeom>
                    <a:noFill/>
                    <a:ln>
                      <a:noFill/>
                    </a:ln>
                  </pic:spPr>
                </pic:pic>
              </a:graphicData>
            </a:graphic>
          </wp:inline>
        </w:drawing>
      </w:r>
    </w:p>
    <w:p w14:paraId="1CD372EF" w14:textId="3228C0B7"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b/>
          <w:bCs/>
          <w:noProof/>
          <w:color w:val="292929"/>
          <w:sz w:val="24"/>
          <w:szCs w:val="24"/>
          <w:bdr w:val="none" w:sz="0" w:space="0" w:color="auto" w:frame="1"/>
          <w:lang w:eastAsia="pl-PL"/>
        </w:rPr>
        <w:lastRenderedPageBreak/>
        <w:drawing>
          <wp:inline distT="0" distB="0" distL="0" distR="0" wp14:anchorId="3B6710FC" wp14:editId="44C41A10">
            <wp:extent cx="3162300" cy="205740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2057400"/>
                    </a:xfrm>
                    <a:prstGeom prst="rect">
                      <a:avLst/>
                    </a:prstGeom>
                    <a:noFill/>
                    <a:ln>
                      <a:noFill/>
                    </a:ln>
                  </pic:spPr>
                </pic:pic>
              </a:graphicData>
            </a:graphic>
          </wp:inline>
        </w:drawing>
      </w:r>
    </w:p>
    <w:p w14:paraId="76ECF112" w14:textId="77777777" w:rsidR="002B7984" w:rsidRPr="002B7984" w:rsidRDefault="002B7984" w:rsidP="002B7984">
      <w:pPr>
        <w:shd w:val="clear" w:color="auto" w:fill="FFFFFF"/>
        <w:spacing w:before="240" w:after="240" w:line="240" w:lineRule="auto"/>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7AE92CDB"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SPECTRA TO REWOLUCYJNA MIESZANINA WARZYW I OWOCÓW:</w:t>
      </w:r>
    </w:p>
    <w:p w14:paraId="5E6ACE5C"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W organizmie występuje 5 głównych typów wolnych rodników, wywierających negatywny wpływ na różne aspekty jego funkcjonowania:</w:t>
      </w:r>
    </w:p>
    <w:p w14:paraId="427B828D" w14:textId="77777777" w:rsidR="002B7984" w:rsidRPr="002B7984" w:rsidRDefault="002B7984" w:rsidP="002B7984">
      <w:pPr>
        <w:numPr>
          <w:ilvl w:val="0"/>
          <w:numId w:val="2"/>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nadtlenoazotyn (peroxynitrite)</w:t>
      </w:r>
    </w:p>
    <w:p w14:paraId="174C40FA" w14:textId="77777777" w:rsidR="002B7984" w:rsidRPr="002B7984" w:rsidRDefault="002B7984" w:rsidP="002B7984">
      <w:pPr>
        <w:numPr>
          <w:ilvl w:val="0"/>
          <w:numId w:val="2"/>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anion ponadtlenkowy (superoxide anion),</w:t>
      </w:r>
    </w:p>
    <w:p w14:paraId="636583EB" w14:textId="77777777" w:rsidR="002B7984" w:rsidRPr="002B7984" w:rsidRDefault="002B7984" w:rsidP="002B7984">
      <w:pPr>
        <w:numPr>
          <w:ilvl w:val="0"/>
          <w:numId w:val="2"/>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rodniki nadtlenkowe (peroxyl radicals),</w:t>
      </w:r>
    </w:p>
    <w:p w14:paraId="4882CB0D" w14:textId="77777777" w:rsidR="002B7984" w:rsidRPr="002B7984" w:rsidRDefault="002B7984" w:rsidP="002B7984">
      <w:pPr>
        <w:numPr>
          <w:ilvl w:val="0"/>
          <w:numId w:val="2"/>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rodniki hydroksylowe (hydroxyl radicals),</w:t>
      </w:r>
    </w:p>
    <w:p w14:paraId="5CB49527" w14:textId="77777777" w:rsidR="002B7984" w:rsidRPr="002B7984" w:rsidRDefault="002B7984" w:rsidP="002B7984">
      <w:pPr>
        <w:numPr>
          <w:ilvl w:val="0"/>
          <w:numId w:val="2"/>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tlen singletowy (singlet oxygen)</w:t>
      </w:r>
    </w:p>
    <w:p w14:paraId="16CAD46F" w14:textId="6B44F824"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noProof/>
          <w:color w:val="292929"/>
          <w:sz w:val="24"/>
          <w:szCs w:val="24"/>
          <w:bdr w:val="none" w:sz="0" w:space="0" w:color="auto" w:frame="1"/>
          <w:lang w:eastAsia="pl-PL"/>
        </w:rPr>
        <w:drawing>
          <wp:inline distT="0" distB="0" distL="0" distR="0" wp14:anchorId="7C035794" wp14:editId="0B1CCF2F">
            <wp:extent cx="5505450" cy="12382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1238250"/>
                    </a:xfrm>
                    <a:prstGeom prst="rect">
                      <a:avLst/>
                    </a:prstGeom>
                    <a:noFill/>
                    <a:ln>
                      <a:noFill/>
                    </a:ln>
                  </pic:spPr>
                </pic:pic>
              </a:graphicData>
            </a:graphic>
          </wp:inline>
        </w:drawing>
      </w:r>
    </w:p>
    <w:p w14:paraId="7E4462F0"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Dotychczasowe badania skupiały się głównie na rodnikach nadtlenkowych (ORAC). </w:t>
      </w:r>
      <w:r w:rsidRPr="002B7984">
        <w:rPr>
          <w:rFonts w:ascii="Tahoma" w:eastAsia="Times New Roman" w:hAnsi="Tahoma" w:cs="Tahoma"/>
          <w:b/>
          <w:bCs/>
          <w:color w:val="292929"/>
          <w:sz w:val="24"/>
          <w:szCs w:val="24"/>
          <w:bdr w:val="none" w:sz="0" w:space="0" w:color="auto" w:frame="1"/>
          <w:lang w:eastAsia="pl-PL"/>
        </w:rPr>
        <w:t>Spectra ™</w:t>
      </w:r>
      <w:r w:rsidRPr="002B7984">
        <w:rPr>
          <w:rFonts w:ascii="Tahoma" w:eastAsia="Times New Roman" w:hAnsi="Tahoma" w:cs="Tahoma"/>
          <w:color w:val="292929"/>
          <w:sz w:val="24"/>
          <w:szCs w:val="24"/>
          <w:bdr w:val="none" w:sz="0" w:space="0" w:color="auto" w:frame="1"/>
          <w:lang w:eastAsia="pl-PL"/>
        </w:rPr>
        <w:t> została opracowana z wykorzystaniem pięciu różnych fito-formulacji, zwalczających wolne rodniki, z których każda ma na celu działanie na jeden z pięć głównych typów wolnych rodników.</w:t>
      </w:r>
    </w:p>
    <w:p w14:paraId="20948F5E" w14:textId="77777777" w:rsidR="002B7984" w:rsidRPr="002B7984" w:rsidRDefault="002B7984" w:rsidP="002B7984">
      <w:pPr>
        <w:numPr>
          <w:ilvl w:val="0"/>
          <w:numId w:val="3"/>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Formulacja </w:t>
      </w:r>
      <w:r w:rsidRPr="002B7984">
        <w:rPr>
          <w:rFonts w:ascii="Tahoma" w:eastAsia="Times New Roman" w:hAnsi="Tahoma" w:cs="Tahoma"/>
          <w:b/>
          <w:bCs/>
          <w:color w:val="292929"/>
          <w:sz w:val="24"/>
          <w:szCs w:val="24"/>
          <w:bdr w:val="none" w:sz="0" w:space="0" w:color="auto" w:frame="1"/>
          <w:lang w:eastAsia="pl-PL"/>
        </w:rPr>
        <w:t>ORAC</w:t>
      </w:r>
      <w:r w:rsidRPr="002B7984">
        <w:rPr>
          <w:rFonts w:ascii="Tahoma" w:eastAsia="Times New Roman" w:hAnsi="Tahoma" w:cs="Tahoma"/>
          <w:color w:val="292929"/>
          <w:sz w:val="24"/>
          <w:szCs w:val="24"/>
          <w:bdr w:val="none" w:sz="0" w:space="0" w:color="auto" w:frame="1"/>
          <w:lang w:eastAsia="pl-PL"/>
        </w:rPr>
        <w:t> - działa na rodniki nadtlenowe. Ekstrakty: z kiełków brokuła, z cebuli, z pomidora i z marchwi.</w:t>
      </w:r>
    </w:p>
    <w:p w14:paraId="7E4CDE7D" w14:textId="77777777" w:rsidR="002B7984" w:rsidRPr="002B7984" w:rsidRDefault="002B7984" w:rsidP="002B7984">
      <w:pPr>
        <w:numPr>
          <w:ilvl w:val="0"/>
          <w:numId w:val="3"/>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Formulacja </w:t>
      </w:r>
      <w:r w:rsidRPr="002B7984">
        <w:rPr>
          <w:rFonts w:ascii="Tahoma" w:eastAsia="Times New Roman" w:hAnsi="Tahoma" w:cs="Tahoma"/>
          <w:b/>
          <w:bCs/>
          <w:color w:val="292929"/>
          <w:sz w:val="24"/>
          <w:szCs w:val="24"/>
          <w:bdr w:val="none" w:sz="0" w:space="0" w:color="auto" w:frame="1"/>
          <w:lang w:eastAsia="pl-PL"/>
        </w:rPr>
        <w:t>SORAC</w:t>
      </w:r>
      <w:r w:rsidRPr="002B7984">
        <w:rPr>
          <w:rFonts w:ascii="Tahoma" w:eastAsia="Times New Roman" w:hAnsi="Tahoma" w:cs="Tahoma"/>
          <w:color w:val="292929"/>
          <w:sz w:val="24"/>
          <w:szCs w:val="24"/>
          <w:bdr w:val="none" w:sz="0" w:space="0" w:color="auto" w:frame="1"/>
          <w:lang w:eastAsia="pl-PL"/>
        </w:rPr>
        <w:t> - neutralizuje rodniki anionów ponadtlenkowych. Ekstrakty: z zielonej herbaty, z czarnego bzu i z jabłka.</w:t>
      </w:r>
    </w:p>
    <w:p w14:paraId="66005D57" w14:textId="77777777" w:rsidR="002B7984" w:rsidRPr="002B7984" w:rsidRDefault="002B7984" w:rsidP="002B7984">
      <w:pPr>
        <w:numPr>
          <w:ilvl w:val="0"/>
          <w:numId w:val="3"/>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Formulacja </w:t>
      </w:r>
      <w:r w:rsidRPr="002B7984">
        <w:rPr>
          <w:rFonts w:ascii="Tahoma" w:eastAsia="Times New Roman" w:hAnsi="Tahoma" w:cs="Tahoma"/>
          <w:b/>
          <w:bCs/>
          <w:color w:val="292929"/>
          <w:sz w:val="24"/>
          <w:szCs w:val="24"/>
          <w:bdr w:val="none" w:sz="0" w:space="0" w:color="auto" w:frame="1"/>
          <w:lang w:eastAsia="pl-PL"/>
        </w:rPr>
        <w:t>HORAC</w:t>
      </w:r>
      <w:r w:rsidRPr="002B7984">
        <w:rPr>
          <w:rFonts w:ascii="Tahoma" w:eastAsia="Times New Roman" w:hAnsi="Tahoma" w:cs="Tahoma"/>
          <w:color w:val="292929"/>
          <w:sz w:val="24"/>
          <w:szCs w:val="24"/>
          <w:bdr w:val="none" w:sz="0" w:space="0" w:color="auto" w:frame="1"/>
          <w:lang w:eastAsia="pl-PL"/>
        </w:rPr>
        <w:t> - wymierzona w rodniki hydroksylowe. Ekstrakty z kurkumy, z czosnku, z bazylii i z cynamonu.</w:t>
      </w:r>
    </w:p>
    <w:p w14:paraId="3709BD3B" w14:textId="77777777" w:rsidR="002B7984" w:rsidRPr="002B7984" w:rsidRDefault="002B7984" w:rsidP="002B7984">
      <w:pPr>
        <w:numPr>
          <w:ilvl w:val="0"/>
          <w:numId w:val="3"/>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Formulacja </w:t>
      </w:r>
      <w:r w:rsidRPr="002B7984">
        <w:rPr>
          <w:rFonts w:ascii="Tahoma" w:eastAsia="Times New Roman" w:hAnsi="Tahoma" w:cs="Tahoma"/>
          <w:b/>
          <w:bCs/>
          <w:color w:val="292929"/>
          <w:sz w:val="24"/>
          <w:szCs w:val="24"/>
          <w:bdr w:val="none" w:sz="0" w:space="0" w:color="auto" w:frame="1"/>
          <w:lang w:eastAsia="pl-PL"/>
        </w:rPr>
        <w:t>SOAC</w:t>
      </w:r>
      <w:r w:rsidRPr="002B7984">
        <w:rPr>
          <w:rFonts w:ascii="Tahoma" w:eastAsia="Times New Roman" w:hAnsi="Tahoma" w:cs="Tahoma"/>
          <w:color w:val="292929"/>
          <w:sz w:val="24"/>
          <w:szCs w:val="24"/>
          <w:bdr w:val="none" w:sz="0" w:space="0" w:color="auto" w:frame="1"/>
          <w:lang w:eastAsia="pl-PL"/>
        </w:rPr>
        <w:t> - ukierunkowana na rodniki tlenu singletowego. Ekstrakty: z borówki amerykańskiej, z czereśni, z jagody acai, z maliny i z jagody.</w:t>
      </w:r>
    </w:p>
    <w:p w14:paraId="0BAD461F" w14:textId="77777777" w:rsidR="002B7984" w:rsidRPr="002B7984" w:rsidRDefault="002B7984" w:rsidP="002B7984">
      <w:pPr>
        <w:numPr>
          <w:ilvl w:val="0"/>
          <w:numId w:val="3"/>
        </w:numPr>
        <w:spacing w:after="0" w:line="300" w:lineRule="atLeast"/>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Formulacja </w:t>
      </w:r>
      <w:r w:rsidRPr="002B7984">
        <w:rPr>
          <w:rFonts w:ascii="Tahoma" w:eastAsia="Times New Roman" w:hAnsi="Tahoma" w:cs="Tahoma"/>
          <w:b/>
          <w:bCs/>
          <w:color w:val="292929"/>
          <w:sz w:val="24"/>
          <w:szCs w:val="24"/>
          <w:bdr w:val="none" w:sz="0" w:space="0" w:color="auto" w:frame="1"/>
          <w:lang w:eastAsia="pl-PL"/>
        </w:rPr>
        <w:t>NORAC</w:t>
      </w:r>
      <w:r w:rsidRPr="002B7984">
        <w:rPr>
          <w:rFonts w:ascii="Tahoma" w:eastAsia="Times New Roman" w:hAnsi="Tahoma" w:cs="Tahoma"/>
          <w:color w:val="292929"/>
          <w:sz w:val="24"/>
          <w:szCs w:val="24"/>
          <w:bdr w:val="none" w:sz="0" w:space="0" w:color="auto" w:frame="1"/>
          <w:lang w:eastAsia="pl-PL"/>
        </w:rPr>
        <w:t> - działa na rodniki nadtlenoazotynowe. Ekstrakty: z zielonej kawy, z camu camu, z aceroli i z perełkowca japońskiego (kwercetyna).</w:t>
      </w:r>
    </w:p>
    <w:p w14:paraId="2F041930" w14:textId="77777777" w:rsidR="002B7984" w:rsidRDefault="002B7984" w:rsidP="002B7984">
      <w:pPr>
        <w:shd w:val="clear" w:color="auto" w:fill="FFFFFF"/>
        <w:spacing w:after="0" w:line="240" w:lineRule="auto"/>
        <w:rPr>
          <w:rFonts w:ascii="Tahoma" w:eastAsia="Times New Roman" w:hAnsi="Tahoma" w:cs="Tahoma"/>
          <w:b/>
          <w:bCs/>
          <w:color w:val="292929"/>
          <w:sz w:val="24"/>
          <w:szCs w:val="24"/>
          <w:bdr w:val="none" w:sz="0" w:space="0" w:color="auto" w:frame="1"/>
          <w:lang w:eastAsia="pl-PL"/>
        </w:rPr>
      </w:pPr>
    </w:p>
    <w:p w14:paraId="1167C3E5" w14:textId="5EA9B14F"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b/>
          <w:bCs/>
          <w:color w:val="292929"/>
          <w:sz w:val="24"/>
          <w:szCs w:val="24"/>
          <w:bdr w:val="none" w:sz="0" w:space="0" w:color="auto" w:frame="1"/>
          <w:lang w:eastAsia="pl-PL"/>
        </w:rPr>
        <w:t>Spectra ™</w:t>
      </w:r>
      <w:r w:rsidRPr="002B7984">
        <w:rPr>
          <w:rFonts w:ascii="Tahoma" w:eastAsia="Times New Roman" w:hAnsi="Tahoma" w:cs="Tahoma"/>
          <w:color w:val="292929"/>
          <w:sz w:val="24"/>
          <w:szCs w:val="24"/>
          <w:bdr w:val="none" w:sz="0" w:space="0" w:color="auto" w:frame="1"/>
          <w:lang w:eastAsia="pl-PL"/>
        </w:rPr>
        <w:t> zwalcza wszystkie pięć typów wolnych rodników, co czyni ją innowacyjną i kompletną formułą antyoksydacyjną, o pełnym spektrum działania.</w:t>
      </w:r>
    </w:p>
    <w:p w14:paraId="54D2D73F" w14:textId="1282C756" w:rsidR="002B7984" w:rsidRPr="002B7984" w:rsidRDefault="002B7984" w:rsidP="002B7984">
      <w:pPr>
        <w:shd w:val="clear" w:color="auto" w:fill="FFFFFF"/>
        <w:spacing w:after="0" w:line="240" w:lineRule="auto"/>
        <w:jc w:val="center"/>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lastRenderedPageBreak/>
        <w:t> </w:t>
      </w:r>
      <w:r w:rsidRPr="002B7984">
        <w:rPr>
          <w:rFonts w:ascii="Tahoma" w:eastAsia="Times New Roman" w:hAnsi="Tahoma" w:cs="Tahoma"/>
          <w:noProof/>
          <w:color w:val="292929"/>
          <w:sz w:val="24"/>
          <w:szCs w:val="24"/>
          <w:bdr w:val="none" w:sz="0" w:space="0" w:color="auto" w:frame="1"/>
          <w:lang w:eastAsia="pl-PL"/>
        </w:rPr>
        <w:drawing>
          <wp:inline distT="0" distB="0" distL="0" distR="0" wp14:anchorId="2743C646" wp14:editId="4F372B3E">
            <wp:extent cx="5568950" cy="5118100"/>
            <wp:effectExtent l="0" t="0" r="0" b="6350"/>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8950" cy="5118100"/>
                    </a:xfrm>
                    <a:prstGeom prst="rect">
                      <a:avLst/>
                    </a:prstGeom>
                    <a:noFill/>
                    <a:ln>
                      <a:noFill/>
                    </a:ln>
                  </pic:spPr>
                </pic:pic>
              </a:graphicData>
            </a:graphic>
          </wp:inline>
        </w:drawing>
      </w:r>
    </w:p>
    <w:p w14:paraId="3798686D"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p>
    <w:p w14:paraId="6CEADD96" w14:textId="77777777" w:rsidR="002B7984" w:rsidRPr="002B7984" w:rsidRDefault="002B7984" w:rsidP="002B7984">
      <w:pPr>
        <w:shd w:val="clear" w:color="auto" w:fill="FFFFFF"/>
        <w:spacing w:after="0" w:line="240" w:lineRule="auto"/>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Oświadczenia:</w:t>
      </w:r>
    </w:p>
    <w:p w14:paraId="0943A1FB" w14:textId="77777777" w:rsidR="002B7984" w:rsidRPr="002B7984" w:rsidRDefault="002B7984" w:rsidP="002B7984">
      <w:pPr>
        <w:shd w:val="clear" w:color="auto" w:fill="FFFFFF"/>
        <w:spacing w:after="0" w:line="240" w:lineRule="auto"/>
        <w:ind w:left="426"/>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1. Witamina D, witamina C i cynk wpierają odporność organizmu</w:t>
      </w:r>
    </w:p>
    <w:p w14:paraId="02A9CF9D" w14:textId="77777777" w:rsidR="002B7984" w:rsidRPr="002B7984" w:rsidRDefault="002B7984" w:rsidP="002B7984">
      <w:pPr>
        <w:shd w:val="clear" w:color="auto" w:fill="FFFFFF"/>
        <w:spacing w:after="0" w:line="240" w:lineRule="auto"/>
        <w:ind w:left="426"/>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2. Witaminy K i D i wapń przyczyniają się do utrzymania zdrowych kości</w:t>
      </w:r>
    </w:p>
    <w:p w14:paraId="478E5AB4" w14:textId="77777777" w:rsidR="002B7984" w:rsidRPr="002B7984" w:rsidRDefault="002B7984" w:rsidP="002B7984">
      <w:pPr>
        <w:shd w:val="clear" w:color="auto" w:fill="FFFFFF"/>
        <w:spacing w:after="0" w:line="240" w:lineRule="auto"/>
        <w:ind w:left="426"/>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3. Biotyna i miedź i cynk pomagają zachować zdrową skórę</w:t>
      </w:r>
    </w:p>
    <w:p w14:paraId="3B3A8CBA" w14:textId="77777777" w:rsidR="002B7984" w:rsidRPr="002B7984" w:rsidRDefault="002B7984" w:rsidP="002B7984">
      <w:pPr>
        <w:shd w:val="clear" w:color="auto" w:fill="FFFFFF"/>
        <w:spacing w:after="0" w:line="240" w:lineRule="auto"/>
        <w:ind w:left="426"/>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4. Cynk pomaga utrzymać dobrą kondycję paznokci</w:t>
      </w:r>
    </w:p>
    <w:p w14:paraId="5035842D" w14:textId="77777777" w:rsidR="002B7984" w:rsidRPr="002B7984" w:rsidRDefault="002B7984" w:rsidP="002B7984">
      <w:pPr>
        <w:shd w:val="clear" w:color="auto" w:fill="FFFFFF"/>
        <w:spacing w:after="0" w:line="240" w:lineRule="auto"/>
        <w:ind w:left="426"/>
        <w:jc w:val="both"/>
        <w:rPr>
          <w:rFonts w:ascii="Arial" w:eastAsia="Times New Roman" w:hAnsi="Arial" w:cs="Arial"/>
          <w:color w:val="292929"/>
          <w:sz w:val="18"/>
          <w:szCs w:val="18"/>
          <w:lang w:eastAsia="pl-PL"/>
        </w:rPr>
      </w:pPr>
      <w:r w:rsidRPr="002B7984">
        <w:rPr>
          <w:rFonts w:ascii="Tahoma" w:eastAsia="Times New Roman" w:hAnsi="Tahoma" w:cs="Tahoma"/>
          <w:color w:val="292929"/>
          <w:sz w:val="20"/>
          <w:szCs w:val="20"/>
          <w:bdr w:val="none" w:sz="0" w:space="0" w:color="auto" w:frame="1"/>
          <w:lang w:eastAsia="pl-PL"/>
        </w:rPr>
        <w:t>5. Ekstrakt zielonej herbaty poprawia metabolizm tłuszczów i pomaga w redukcji masy ciała</w:t>
      </w:r>
    </w:p>
    <w:p w14:paraId="301C8C90"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  </w:t>
      </w:r>
    </w:p>
    <w:p w14:paraId="52493E76"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MEDICALINE</w:t>
      </w:r>
    </w:p>
    <w:p w14:paraId="5EEE2003"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OSTRÓWIEC 150</w:t>
      </w:r>
    </w:p>
    <w:p w14:paraId="704F098D" w14:textId="77777777" w:rsidR="002B7984" w:rsidRPr="002B7984" w:rsidRDefault="002B7984" w:rsidP="002B7984">
      <w:pPr>
        <w:shd w:val="clear" w:color="auto" w:fill="FFFFFF"/>
        <w:spacing w:after="0" w:line="240" w:lineRule="auto"/>
        <w:rPr>
          <w:rFonts w:ascii="Arial" w:eastAsia="Times New Roman" w:hAnsi="Arial" w:cs="Arial"/>
          <w:color w:val="292929"/>
          <w:sz w:val="18"/>
          <w:szCs w:val="18"/>
          <w:lang w:eastAsia="pl-PL"/>
        </w:rPr>
      </w:pPr>
      <w:r w:rsidRPr="002B7984">
        <w:rPr>
          <w:rFonts w:ascii="Tahoma" w:eastAsia="Times New Roman" w:hAnsi="Tahoma" w:cs="Tahoma"/>
          <w:color w:val="292929"/>
          <w:sz w:val="24"/>
          <w:szCs w:val="24"/>
          <w:bdr w:val="none" w:sz="0" w:space="0" w:color="auto" w:frame="1"/>
          <w:lang w:eastAsia="pl-PL"/>
        </w:rPr>
        <w:t>05-480 KARCZEW</w:t>
      </w:r>
    </w:p>
    <w:p w14:paraId="232E46BB" w14:textId="01EB178F" w:rsidR="002B7984" w:rsidRPr="002B7984" w:rsidRDefault="002B7984" w:rsidP="002B7984">
      <w:pPr>
        <w:shd w:val="clear" w:color="auto" w:fill="FFFFFF"/>
        <w:spacing w:before="240" w:after="240" w:line="240" w:lineRule="auto"/>
        <w:rPr>
          <w:rFonts w:ascii="Arial" w:eastAsia="Times New Roman" w:hAnsi="Arial" w:cs="Arial"/>
          <w:color w:val="292929"/>
          <w:sz w:val="18"/>
          <w:szCs w:val="18"/>
          <w:lang w:eastAsia="pl-PL"/>
        </w:rPr>
      </w:pPr>
      <w:r w:rsidRPr="002B7984">
        <w:rPr>
          <w:rFonts w:ascii="Arial" w:eastAsia="Times New Roman" w:hAnsi="Arial" w:cs="Arial"/>
          <w:noProof/>
          <w:color w:val="292929"/>
          <w:sz w:val="18"/>
          <w:szCs w:val="18"/>
          <w:lang w:eastAsia="pl-PL"/>
        </w:rPr>
        <w:drawing>
          <wp:inline distT="0" distB="0" distL="0" distR="0" wp14:anchorId="6E1A287E" wp14:editId="2CA6467E">
            <wp:extent cx="1162050" cy="66675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62050" cy="666750"/>
                    </a:xfrm>
                    <a:prstGeom prst="rect">
                      <a:avLst/>
                    </a:prstGeom>
                    <a:noFill/>
                    <a:ln>
                      <a:noFill/>
                    </a:ln>
                  </pic:spPr>
                </pic:pic>
              </a:graphicData>
            </a:graphic>
          </wp:inline>
        </w:drawing>
      </w:r>
    </w:p>
    <w:p w14:paraId="415C4BF9" w14:textId="77777777" w:rsidR="002B7984" w:rsidRPr="002B7984" w:rsidRDefault="002B7984" w:rsidP="002B7984">
      <w:pPr>
        <w:shd w:val="clear" w:color="auto" w:fill="FFFFFF"/>
        <w:spacing w:before="240" w:after="240" w:line="240" w:lineRule="auto"/>
        <w:rPr>
          <w:rFonts w:ascii="Arial" w:eastAsia="Times New Roman" w:hAnsi="Arial" w:cs="Arial"/>
          <w:color w:val="292929"/>
          <w:sz w:val="18"/>
          <w:szCs w:val="18"/>
          <w:lang w:eastAsia="pl-PL"/>
        </w:rPr>
      </w:pPr>
      <w:r w:rsidRPr="002B7984">
        <w:rPr>
          <w:rFonts w:ascii="Arial" w:eastAsia="Times New Roman" w:hAnsi="Arial" w:cs="Arial"/>
          <w:color w:val="292929"/>
          <w:sz w:val="18"/>
          <w:szCs w:val="18"/>
          <w:lang w:eastAsia="pl-PL"/>
        </w:rPr>
        <w:t> </w:t>
      </w:r>
    </w:p>
    <w:p w14:paraId="70E2CD39" w14:textId="16267147" w:rsidR="00615BC9" w:rsidRPr="002B7984" w:rsidRDefault="00615BC9" w:rsidP="002B7984"/>
    <w:sectPr w:rsidR="00615BC9" w:rsidRPr="002B79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9C6920"/>
    <w:multiLevelType w:val="multilevel"/>
    <w:tmpl w:val="68E2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1F6309"/>
    <w:multiLevelType w:val="multilevel"/>
    <w:tmpl w:val="384C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D72227F"/>
    <w:multiLevelType w:val="multilevel"/>
    <w:tmpl w:val="4B405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31585772">
    <w:abstractNumId w:val="0"/>
  </w:num>
  <w:num w:numId="2" w16cid:durableId="826358918">
    <w:abstractNumId w:val="1"/>
  </w:num>
  <w:num w:numId="3" w16cid:durableId="15610190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AE9"/>
    <w:rsid w:val="00075CBF"/>
    <w:rsid w:val="000C0AE9"/>
    <w:rsid w:val="002B7984"/>
    <w:rsid w:val="00615BC9"/>
    <w:rsid w:val="00DF2D23"/>
    <w:rsid w:val="00FC59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F692"/>
  <w15:chartTrackingRefBased/>
  <w15:docId w15:val="{0825F382-5B34-44F6-B18E-6D582CB91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body-h3-text">
    <w:name w:val="body-h3-text"/>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pr-xs-3">
    <w:name w:val="pr-xs-3"/>
    <w:basedOn w:val="Domylnaczcionkaakapitu"/>
    <w:rsid w:val="000C0AE9"/>
  </w:style>
  <w:style w:type="paragraph" w:customStyle="1" w:styleId="form-field-label-text">
    <w:name w:val="form-field-label-text"/>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body-label-spread-text">
    <w:name w:val="body-label-spread-text"/>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t-xs-1">
    <w:name w:val="mt-xs-1"/>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0C0AE9"/>
    <w:rPr>
      <w:color w:val="0000FF"/>
      <w:u w:val="single"/>
    </w:rPr>
  </w:style>
  <w:style w:type="character" w:customStyle="1" w:styleId="label">
    <w:name w:val="label"/>
    <w:basedOn w:val="Domylnaczcionkaakapitu"/>
    <w:rsid w:val="000C0AE9"/>
  </w:style>
  <w:style w:type="paragraph" w:customStyle="1" w:styleId="Tytu1">
    <w:name w:val="Tytuł1"/>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sc">
    <w:name w:val="desc"/>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scription">
    <w:name w:val="description"/>
    <w:basedOn w:val="Normalny"/>
    <w:rsid w:val="000C0AE9"/>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C0AE9"/>
    <w:rPr>
      <w:b/>
      <w:bCs/>
    </w:rPr>
  </w:style>
  <w:style w:type="character" w:customStyle="1" w:styleId="tlid-translation">
    <w:name w:val="tlid-translation"/>
    <w:basedOn w:val="Domylnaczcionkaakapitu"/>
    <w:rsid w:val="002B7984"/>
  </w:style>
  <w:style w:type="character" w:customStyle="1" w:styleId="price-name">
    <w:name w:val="price-name"/>
    <w:basedOn w:val="Domylnaczcionkaakapitu"/>
    <w:rsid w:val="00FC5958"/>
  </w:style>
  <w:style w:type="character" w:styleId="Uwydatnienie">
    <w:name w:val="Emphasis"/>
    <w:basedOn w:val="Domylnaczcionkaakapitu"/>
    <w:uiPriority w:val="20"/>
    <w:qFormat/>
    <w:rsid w:val="00FC595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7051704">
      <w:bodyDiv w:val="1"/>
      <w:marLeft w:val="0"/>
      <w:marRight w:val="0"/>
      <w:marTop w:val="0"/>
      <w:marBottom w:val="0"/>
      <w:divBdr>
        <w:top w:val="none" w:sz="0" w:space="0" w:color="auto"/>
        <w:left w:val="none" w:sz="0" w:space="0" w:color="auto"/>
        <w:bottom w:val="none" w:sz="0" w:space="0" w:color="auto"/>
        <w:right w:val="none" w:sz="0" w:space="0" w:color="auto"/>
      </w:divBdr>
      <w:divsChild>
        <w:div w:id="621351922">
          <w:marLeft w:val="0"/>
          <w:marRight w:val="0"/>
          <w:marTop w:val="0"/>
          <w:marBottom w:val="0"/>
          <w:divBdr>
            <w:top w:val="none" w:sz="0" w:space="0" w:color="auto"/>
            <w:left w:val="none" w:sz="0" w:space="0" w:color="auto"/>
            <w:bottom w:val="none" w:sz="0" w:space="0" w:color="auto"/>
            <w:right w:val="none" w:sz="0" w:space="0" w:color="auto"/>
          </w:divBdr>
          <w:divsChild>
            <w:div w:id="1527136068">
              <w:marLeft w:val="0"/>
              <w:marRight w:val="0"/>
              <w:marTop w:val="0"/>
              <w:marBottom w:val="0"/>
              <w:divBdr>
                <w:top w:val="none" w:sz="0" w:space="0" w:color="auto"/>
                <w:left w:val="none" w:sz="0" w:space="0" w:color="auto"/>
                <w:bottom w:val="none" w:sz="0" w:space="0" w:color="auto"/>
                <w:right w:val="none" w:sz="0" w:space="0" w:color="auto"/>
              </w:divBdr>
              <w:divsChild>
                <w:div w:id="2146585120">
                  <w:marLeft w:val="480"/>
                  <w:marRight w:val="0"/>
                  <w:marTop w:val="120"/>
                  <w:marBottom w:val="0"/>
                  <w:divBdr>
                    <w:top w:val="none" w:sz="0" w:space="0" w:color="auto"/>
                    <w:left w:val="none" w:sz="0" w:space="0" w:color="auto"/>
                    <w:bottom w:val="none" w:sz="0" w:space="0" w:color="auto"/>
                    <w:right w:val="none" w:sz="0" w:space="0" w:color="auto"/>
                  </w:divBdr>
                  <w:divsChild>
                    <w:div w:id="1796102429">
                      <w:marLeft w:val="0"/>
                      <w:marRight w:val="480"/>
                      <w:marTop w:val="240"/>
                      <w:marBottom w:val="120"/>
                      <w:divBdr>
                        <w:top w:val="none" w:sz="0" w:space="0" w:color="auto"/>
                        <w:left w:val="none" w:sz="0" w:space="0" w:color="auto"/>
                        <w:bottom w:val="none" w:sz="0" w:space="0" w:color="auto"/>
                        <w:right w:val="none" w:sz="0" w:space="0" w:color="auto"/>
                      </w:divBdr>
                    </w:div>
                    <w:div w:id="1407453604">
                      <w:marLeft w:val="0"/>
                      <w:marRight w:val="0"/>
                      <w:marTop w:val="240"/>
                      <w:marBottom w:val="0"/>
                      <w:divBdr>
                        <w:top w:val="none" w:sz="0" w:space="0" w:color="auto"/>
                        <w:left w:val="none" w:sz="0" w:space="0" w:color="auto"/>
                        <w:bottom w:val="none" w:sz="0" w:space="0" w:color="auto"/>
                        <w:right w:val="none" w:sz="0" w:space="0" w:color="auto"/>
                      </w:divBdr>
                    </w:div>
                    <w:div w:id="1111315276">
                      <w:marLeft w:val="0"/>
                      <w:marRight w:val="0"/>
                      <w:marTop w:val="240"/>
                      <w:marBottom w:val="0"/>
                      <w:divBdr>
                        <w:top w:val="none" w:sz="0" w:space="0" w:color="auto"/>
                        <w:left w:val="none" w:sz="0" w:space="0" w:color="auto"/>
                        <w:bottom w:val="none" w:sz="0" w:space="0" w:color="auto"/>
                        <w:right w:val="none" w:sz="0" w:space="0" w:color="auto"/>
                      </w:divBdr>
                      <w:divsChild>
                        <w:div w:id="1481995481">
                          <w:marLeft w:val="0"/>
                          <w:marRight w:val="0"/>
                          <w:marTop w:val="480"/>
                          <w:marBottom w:val="0"/>
                          <w:divBdr>
                            <w:top w:val="none" w:sz="0" w:space="0" w:color="auto"/>
                            <w:left w:val="none" w:sz="0" w:space="0" w:color="auto"/>
                            <w:bottom w:val="none" w:sz="0" w:space="0" w:color="auto"/>
                            <w:right w:val="none" w:sz="0" w:space="0" w:color="auto"/>
                          </w:divBdr>
                        </w:div>
                      </w:divsChild>
                    </w:div>
                    <w:div w:id="1410227176">
                      <w:marLeft w:val="0"/>
                      <w:marRight w:val="0"/>
                      <w:marTop w:val="0"/>
                      <w:marBottom w:val="0"/>
                      <w:divBdr>
                        <w:top w:val="none" w:sz="0" w:space="0" w:color="auto"/>
                        <w:left w:val="none" w:sz="0" w:space="0" w:color="auto"/>
                        <w:bottom w:val="none" w:sz="0" w:space="0" w:color="auto"/>
                        <w:right w:val="none" w:sz="0" w:space="0" w:color="auto"/>
                      </w:divBdr>
                      <w:divsChild>
                        <w:div w:id="803740228">
                          <w:marLeft w:val="0"/>
                          <w:marRight w:val="0"/>
                          <w:marTop w:val="540"/>
                          <w:marBottom w:val="0"/>
                          <w:divBdr>
                            <w:top w:val="none" w:sz="0" w:space="0" w:color="auto"/>
                            <w:left w:val="none" w:sz="0" w:space="0" w:color="auto"/>
                            <w:bottom w:val="none" w:sz="0" w:space="0" w:color="auto"/>
                            <w:right w:val="none" w:sz="0" w:space="0" w:color="auto"/>
                          </w:divBdr>
                          <w:divsChild>
                            <w:div w:id="1007295678">
                              <w:marLeft w:val="0"/>
                              <w:marRight w:val="0"/>
                              <w:marTop w:val="100"/>
                              <w:marBottom w:val="100"/>
                              <w:divBdr>
                                <w:top w:val="none" w:sz="0" w:space="0" w:color="auto"/>
                                <w:left w:val="none" w:sz="0" w:space="0" w:color="auto"/>
                                <w:bottom w:val="none" w:sz="0" w:space="0" w:color="auto"/>
                                <w:right w:val="none" w:sz="0" w:space="0" w:color="auto"/>
                              </w:divBdr>
                            </w:div>
                          </w:divsChild>
                        </w:div>
                        <w:div w:id="1980763467">
                          <w:marLeft w:val="0"/>
                          <w:marRight w:val="0"/>
                          <w:marTop w:val="540"/>
                          <w:marBottom w:val="0"/>
                          <w:divBdr>
                            <w:top w:val="none" w:sz="0" w:space="0" w:color="auto"/>
                            <w:left w:val="none" w:sz="0" w:space="0" w:color="auto"/>
                            <w:bottom w:val="none" w:sz="0" w:space="0" w:color="auto"/>
                            <w:right w:val="none" w:sz="0" w:space="0" w:color="auto"/>
                          </w:divBdr>
                          <w:divsChild>
                            <w:div w:id="1091242191">
                              <w:marLeft w:val="0"/>
                              <w:marRight w:val="0"/>
                              <w:marTop w:val="100"/>
                              <w:marBottom w:val="100"/>
                              <w:divBdr>
                                <w:top w:val="none" w:sz="0" w:space="0" w:color="auto"/>
                                <w:left w:val="none" w:sz="0" w:space="0" w:color="auto"/>
                                <w:bottom w:val="none" w:sz="0" w:space="0" w:color="auto"/>
                                <w:right w:val="none" w:sz="0" w:space="0" w:color="auto"/>
                              </w:divBdr>
                            </w:div>
                          </w:divsChild>
                        </w:div>
                        <w:div w:id="766195965">
                          <w:marLeft w:val="0"/>
                          <w:marRight w:val="0"/>
                          <w:marTop w:val="540"/>
                          <w:marBottom w:val="0"/>
                          <w:divBdr>
                            <w:top w:val="none" w:sz="0" w:space="0" w:color="auto"/>
                            <w:left w:val="none" w:sz="0" w:space="0" w:color="auto"/>
                            <w:bottom w:val="none" w:sz="0" w:space="0" w:color="auto"/>
                            <w:right w:val="none" w:sz="0" w:space="0" w:color="auto"/>
                          </w:divBdr>
                          <w:divsChild>
                            <w:div w:id="54158758">
                              <w:marLeft w:val="0"/>
                              <w:marRight w:val="0"/>
                              <w:marTop w:val="100"/>
                              <w:marBottom w:val="100"/>
                              <w:divBdr>
                                <w:top w:val="none" w:sz="0" w:space="0" w:color="auto"/>
                                <w:left w:val="none" w:sz="0" w:space="0" w:color="auto"/>
                                <w:bottom w:val="none" w:sz="0" w:space="0" w:color="auto"/>
                                <w:right w:val="none" w:sz="0" w:space="0" w:color="auto"/>
                              </w:divBdr>
                            </w:div>
                          </w:divsChild>
                        </w:div>
                        <w:div w:id="1640768023">
                          <w:marLeft w:val="0"/>
                          <w:marRight w:val="0"/>
                          <w:marTop w:val="540"/>
                          <w:marBottom w:val="0"/>
                          <w:divBdr>
                            <w:top w:val="none" w:sz="0" w:space="0" w:color="auto"/>
                            <w:left w:val="none" w:sz="0" w:space="0" w:color="auto"/>
                            <w:bottom w:val="none" w:sz="0" w:space="0" w:color="auto"/>
                            <w:right w:val="none" w:sz="0" w:space="0" w:color="auto"/>
                          </w:divBdr>
                          <w:divsChild>
                            <w:div w:id="17925065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1285629">
          <w:marLeft w:val="0"/>
          <w:marRight w:val="0"/>
          <w:marTop w:val="0"/>
          <w:marBottom w:val="0"/>
          <w:divBdr>
            <w:top w:val="none" w:sz="0" w:space="0" w:color="auto"/>
            <w:left w:val="none" w:sz="0" w:space="0" w:color="auto"/>
            <w:bottom w:val="none" w:sz="0" w:space="0" w:color="auto"/>
            <w:right w:val="none" w:sz="0" w:space="0" w:color="auto"/>
          </w:divBdr>
          <w:divsChild>
            <w:div w:id="1039626919">
              <w:marLeft w:val="0"/>
              <w:marRight w:val="0"/>
              <w:marTop w:val="0"/>
              <w:marBottom w:val="0"/>
              <w:divBdr>
                <w:top w:val="none" w:sz="0" w:space="0" w:color="auto"/>
                <w:left w:val="none" w:sz="0" w:space="0" w:color="auto"/>
                <w:bottom w:val="none" w:sz="0" w:space="0" w:color="auto"/>
                <w:right w:val="none" w:sz="0" w:space="0" w:color="auto"/>
              </w:divBdr>
            </w:div>
            <w:div w:id="1050883354">
              <w:marLeft w:val="0"/>
              <w:marRight w:val="0"/>
              <w:marTop w:val="0"/>
              <w:marBottom w:val="0"/>
              <w:divBdr>
                <w:top w:val="none" w:sz="0" w:space="0" w:color="auto"/>
                <w:left w:val="none" w:sz="0" w:space="0" w:color="auto"/>
                <w:bottom w:val="none" w:sz="0" w:space="0" w:color="auto"/>
                <w:right w:val="none" w:sz="0" w:space="0" w:color="auto"/>
              </w:divBdr>
              <w:divsChild>
                <w:div w:id="1968966521">
                  <w:marLeft w:val="0"/>
                  <w:marRight w:val="0"/>
                  <w:marTop w:val="0"/>
                  <w:marBottom w:val="0"/>
                  <w:divBdr>
                    <w:top w:val="none" w:sz="0" w:space="0" w:color="auto"/>
                    <w:left w:val="none" w:sz="0" w:space="0" w:color="auto"/>
                    <w:bottom w:val="none" w:sz="0" w:space="0" w:color="auto"/>
                    <w:right w:val="none" w:sz="0" w:space="0" w:color="auto"/>
                  </w:divBdr>
                  <w:divsChild>
                    <w:div w:id="205877319">
                      <w:marLeft w:val="0"/>
                      <w:marRight w:val="0"/>
                      <w:marTop w:val="0"/>
                      <w:marBottom w:val="240"/>
                      <w:divBdr>
                        <w:top w:val="none" w:sz="0" w:space="0" w:color="auto"/>
                        <w:left w:val="none" w:sz="0" w:space="0" w:color="auto"/>
                        <w:bottom w:val="none" w:sz="0" w:space="0" w:color="auto"/>
                        <w:right w:val="none" w:sz="0" w:space="0" w:color="auto"/>
                      </w:divBdr>
                      <w:divsChild>
                        <w:div w:id="1744334686">
                          <w:marLeft w:val="0"/>
                          <w:marRight w:val="0"/>
                          <w:marTop w:val="0"/>
                          <w:marBottom w:val="0"/>
                          <w:divBdr>
                            <w:top w:val="none" w:sz="0" w:space="0" w:color="auto"/>
                            <w:left w:val="none" w:sz="0" w:space="0" w:color="auto"/>
                            <w:bottom w:val="none" w:sz="0" w:space="0" w:color="auto"/>
                            <w:right w:val="none" w:sz="0" w:space="0" w:color="auto"/>
                          </w:divBdr>
                          <w:divsChild>
                            <w:div w:id="664942223">
                              <w:marLeft w:val="0"/>
                              <w:marRight w:val="0"/>
                              <w:marTop w:val="0"/>
                              <w:marBottom w:val="0"/>
                              <w:divBdr>
                                <w:top w:val="none" w:sz="0" w:space="0" w:color="auto"/>
                                <w:left w:val="none" w:sz="0" w:space="0" w:color="auto"/>
                                <w:bottom w:val="none" w:sz="0" w:space="0" w:color="auto"/>
                                <w:right w:val="none" w:sz="0" w:space="0" w:color="auto"/>
                              </w:divBdr>
                              <w:divsChild>
                                <w:div w:id="371926594">
                                  <w:marLeft w:val="0"/>
                                  <w:marRight w:val="0"/>
                                  <w:marTop w:val="0"/>
                                  <w:marBottom w:val="360"/>
                                  <w:divBdr>
                                    <w:top w:val="none" w:sz="0" w:space="0" w:color="auto"/>
                                    <w:left w:val="none" w:sz="0" w:space="0" w:color="auto"/>
                                    <w:bottom w:val="none" w:sz="0" w:space="0" w:color="auto"/>
                                    <w:right w:val="none" w:sz="0" w:space="0" w:color="auto"/>
                                  </w:divBdr>
                                </w:div>
                                <w:div w:id="1185824648">
                                  <w:marLeft w:val="0"/>
                                  <w:marRight w:val="0"/>
                                  <w:marTop w:val="0"/>
                                  <w:marBottom w:val="360"/>
                                  <w:divBdr>
                                    <w:top w:val="none" w:sz="0" w:space="0" w:color="auto"/>
                                    <w:left w:val="none" w:sz="0" w:space="0" w:color="auto"/>
                                    <w:bottom w:val="none" w:sz="0" w:space="0" w:color="auto"/>
                                    <w:right w:val="none" w:sz="0" w:space="0" w:color="auto"/>
                                  </w:divBdr>
                                </w:div>
                                <w:div w:id="1854612915">
                                  <w:marLeft w:val="0"/>
                                  <w:marRight w:val="0"/>
                                  <w:marTop w:val="0"/>
                                  <w:marBottom w:val="360"/>
                                  <w:divBdr>
                                    <w:top w:val="none" w:sz="0" w:space="0" w:color="auto"/>
                                    <w:left w:val="none" w:sz="0" w:space="0" w:color="auto"/>
                                    <w:bottom w:val="none" w:sz="0" w:space="0" w:color="auto"/>
                                    <w:right w:val="none" w:sz="0" w:space="0" w:color="auto"/>
                                  </w:divBdr>
                                </w:div>
                                <w:div w:id="1149595323">
                                  <w:marLeft w:val="0"/>
                                  <w:marRight w:val="0"/>
                                  <w:marTop w:val="0"/>
                                  <w:marBottom w:val="360"/>
                                  <w:divBdr>
                                    <w:top w:val="none" w:sz="0" w:space="0" w:color="auto"/>
                                    <w:left w:val="none" w:sz="0" w:space="0" w:color="auto"/>
                                    <w:bottom w:val="none" w:sz="0" w:space="0" w:color="auto"/>
                                    <w:right w:val="none" w:sz="0" w:space="0" w:color="auto"/>
                                  </w:divBdr>
                                </w:div>
                              </w:divsChild>
                            </w:div>
                            <w:div w:id="1451968887">
                              <w:marLeft w:val="0"/>
                              <w:marRight w:val="0"/>
                              <w:marTop w:val="1230"/>
                              <w:marBottom w:val="0"/>
                              <w:divBdr>
                                <w:top w:val="none" w:sz="0" w:space="0" w:color="auto"/>
                                <w:left w:val="none" w:sz="0" w:space="0" w:color="auto"/>
                                <w:bottom w:val="none" w:sz="0" w:space="0" w:color="auto"/>
                                <w:right w:val="none" w:sz="0" w:space="0" w:color="auto"/>
                              </w:divBdr>
                              <w:divsChild>
                                <w:div w:id="348532912">
                                  <w:marLeft w:val="0"/>
                                  <w:marRight w:val="0"/>
                                  <w:marTop w:val="0"/>
                                  <w:marBottom w:val="0"/>
                                  <w:divBdr>
                                    <w:top w:val="none" w:sz="0" w:space="0" w:color="auto"/>
                                    <w:left w:val="none" w:sz="0" w:space="0" w:color="auto"/>
                                    <w:bottom w:val="none" w:sz="0" w:space="0" w:color="auto"/>
                                    <w:right w:val="none" w:sz="0" w:space="0" w:color="auto"/>
                                  </w:divBdr>
                                  <w:divsChild>
                                    <w:div w:id="845368904">
                                      <w:marLeft w:val="0"/>
                                      <w:marRight w:val="420"/>
                                      <w:marTop w:val="0"/>
                                      <w:marBottom w:val="0"/>
                                      <w:divBdr>
                                        <w:top w:val="single" w:sz="6" w:space="24" w:color="CFCFCF"/>
                                        <w:left w:val="single" w:sz="6" w:space="31" w:color="CFCFCF"/>
                                        <w:bottom w:val="single" w:sz="6" w:space="31" w:color="CFCFCF"/>
                                        <w:right w:val="single" w:sz="6" w:space="31" w:color="CFCFCF"/>
                                      </w:divBdr>
                                    </w:div>
                                    <w:div w:id="932202905">
                                      <w:marLeft w:val="0"/>
                                      <w:marRight w:val="0"/>
                                      <w:marTop w:val="0"/>
                                      <w:marBottom w:val="0"/>
                                      <w:divBdr>
                                        <w:top w:val="single" w:sz="6" w:space="24" w:color="CFCFCF"/>
                                        <w:left w:val="single" w:sz="6" w:space="31" w:color="CFCFCF"/>
                                        <w:bottom w:val="single" w:sz="6" w:space="31" w:color="CFCFCF"/>
                                        <w:right w:val="single" w:sz="6" w:space="31" w:color="CFCFCF"/>
                                      </w:divBdr>
                                    </w:div>
                                  </w:divsChild>
                                </w:div>
                                <w:div w:id="1625187304">
                                  <w:marLeft w:val="0"/>
                                  <w:marRight w:val="0"/>
                                  <w:marTop w:val="960"/>
                                  <w:marBottom w:val="0"/>
                                  <w:divBdr>
                                    <w:top w:val="none" w:sz="0" w:space="0" w:color="auto"/>
                                    <w:left w:val="none" w:sz="0" w:space="0" w:color="auto"/>
                                    <w:bottom w:val="none" w:sz="0" w:space="0" w:color="auto"/>
                                    <w:right w:val="none" w:sz="0" w:space="0" w:color="auto"/>
                                  </w:divBdr>
                                  <w:divsChild>
                                    <w:div w:id="1905531451">
                                      <w:marLeft w:val="0"/>
                                      <w:marRight w:val="4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827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1467</Words>
  <Characters>8803</Characters>
  <Application>Microsoft Office Word</Application>
  <DocSecurity>0</DocSecurity>
  <Lines>73</Lines>
  <Paragraphs>20</Paragraphs>
  <ScaleCrop>false</ScaleCrop>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Kamila Wolna</cp:lastModifiedBy>
  <cp:revision>4</cp:revision>
  <dcterms:created xsi:type="dcterms:W3CDTF">2022-01-19T22:58:00Z</dcterms:created>
  <dcterms:modified xsi:type="dcterms:W3CDTF">2023-02-24T13:57:00Z</dcterms:modified>
</cp:coreProperties>
</file>