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0C2E" w14:textId="77777777" w:rsidR="008F75DB" w:rsidRPr="0040114C" w:rsidRDefault="008F75DB" w:rsidP="00371583">
      <w:pPr>
        <w:spacing w:line="259" w:lineRule="auto"/>
        <w:jc w:val="center"/>
        <w:rPr>
          <w:rFonts w:asciiTheme="majorHAnsi" w:eastAsia="Garamond" w:hAnsiTheme="majorHAnsi" w:cstheme="majorHAnsi"/>
          <w:iCs/>
          <w:color w:val="000000"/>
        </w:rPr>
      </w:pPr>
    </w:p>
    <w:p w14:paraId="1B7436F3" w14:textId="77777777" w:rsidR="008F75DB" w:rsidRPr="0040114C" w:rsidRDefault="008F75DB" w:rsidP="00371583">
      <w:pPr>
        <w:spacing w:line="259" w:lineRule="auto"/>
        <w:jc w:val="center"/>
        <w:rPr>
          <w:rFonts w:asciiTheme="majorHAnsi" w:eastAsia="Garamond" w:hAnsiTheme="majorHAnsi" w:cstheme="majorHAnsi"/>
          <w:iCs/>
          <w:color w:val="000000"/>
          <w:lang w:val="pl-PL"/>
        </w:rPr>
      </w:pPr>
    </w:p>
    <w:p w14:paraId="546CD3E1" w14:textId="2B57958A" w:rsidR="00275967" w:rsidRPr="00013BD5" w:rsidRDefault="00963F92" w:rsidP="00C87060">
      <w:pPr>
        <w:spacing w:line="259" w:lineRule="auto"/>
        <w:jc w:val="center"/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</w:pPr>
      <w:r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t xml:space="preserve">TOUS </w:t>
      </w:r>
      <w:r w:rsidR="00C87060"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t>–</w:t>
      </w:r>
      <w:r w:rsidR="00C37BD5"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t xml:space="preserve"> </w:t>
      </w:r>
      <w:r w:rsidR="00C87060"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t>kolekcja HAV i Laur K</w:t>
      </w:r>
      <w:r w:rsidR="00AB2DD9"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t>onsumenta</w:t>
      </w:r>
      <w:r w:rsidR="00C87060"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t xml:space="preserve"> 2021</w:t>
      </w:r>
      <w:r w:rsidR="009A03D5" w:rsidRPr="00013BD5">
        <w:rPr>
          <w:rFonts w:asciiTheme="majorHAnsi" w:eastAsia="Garamond" w:hAnsiTheme="majorHAnsi" w:cstheme="majorHAnsi"/>
          <w:b/>
          <w:bCs/>
          <w:iCs/>
          <w:color w:val="000000"/>
          <w:sz w:val="36"/>
          <w:szCs w:val="36"/>
          <w:lang w:val="pl-PL"/>
        </w:rPr>
        <w:br/>
      </w:r>
    </w:p>
    <w:p w14:paraId="31B123FF" w14:textId="77777777" w:rsidR="00C87060" w:rsidRPr="003B32F6" w:rsidRDefault="00C87060" w:rsidP="00013BD5">
      <w:pPr>
        <w:jc w:val="both"/>
        <w:rPr>
          <w:rFonts w:asciiTheme="majorHAnsi" w:hAnsiTheme="majorHAnsi" w:cstheme="majorHAnsi"/>
          <w:b/>
          <w:lang w:val="pl-PL"/>
        </w:rPr>
      </w:pPr>
      <w:r w:rsidRPr="003B32F6">
        <w:rPr>
          <w:rFonts w:asciiTheme="majorHAnsi" w:hAnsiTheme="majorHAnsi" w:cstheme="majorHAnsi"/>
          <w:b/>
          <w:lang w:val="pl-PL"/>
        </w:rPr>
        <w:t xml:space="preserve">Kolekcja biżuterii TOUS HAV to faliste formy, naturalne odcienie i refleksy. </w:t>
      </w:r>
      <w:r w:rsidRPr="003B32F6">
        <w:rPr>
          <w:rFonts w:asciiTheme="majorHAnsi" w:hAnsiTheme="majorHAnsi" w:cstheme="majorHAnsi"/>
          <w:b/>
          <w:highlight w:val="white"/>
          <w:lang w:val="pl-PL"/>
        </w:rPr>
        <w:t>Chociaż projekty utrzymane są w bliźniaczej stylistyce, urzekają różnorodnością form, a co najważniejsze są gotowe do noszenia w wielu konfiguracjach.</w:t>
      </w:r>
    </w:p>
    <w:p w14:paraId="73BEA95A" w14:textId="77777777" w:rsidR="00C87060" w:rsidRPr="003B32F6" w:rsidRDefault="00C87060" w:rsidP="00013BD5">
      <w:pPr>
        <w:jc w:val="both"/>
        <w:rPr>
          <w:rFonts w:asciiTheme="majorHAnsi" w:hAnsiTheme="majorHAnsi" w:cstheme="majorHAnsi"/>
          <w:lang w:val="pl-PL"/>
        </w:rPr>
      </w:pPr>
    </w:p>
    <w:p w14:paraId="7473D8FA" w14:textId="361FBB11" w:rsidR="00C87060" w:rsidRPr="003B32F6" w:rsidRDefault="00C87060" w:rsidP="00013BD5">
      <w:pPr>
        <w:jc w:val="both"/>
        <w:rPr>
          <w:rFonts w:asciiTheme="majorHAnsi" w:hAnsiTheme="majorHAnsi" w:cstheme="majorHAnsi"/>
          <w:lang w:val="pl-PL"/>
        </w:rPr>
      </w:pPr>
      <w:r w:rsidRPr="003B32F6">
        <w:rPr>
          <w:rFonts w:asciiTheme="majorHAnsi" w:hAnsiTheme="majorHAnsi" w:cstheme="majorHAnsi"/>
          <w:lang w:val="pl-PL"/>
        </w:rPr>
        <w:t xml:space="preserve">​​Piękno natury jest niepodważalne. W kolekcji TOUS HAV znajdziemy kolczyki o nieregularnym kształcie i naszyjniki, które zostały zainspirowane niepowtarzalnym ruchem wody. Biżuteria jest utrzymana w popularnej minimalistycznej estetyce. Łączenia łańcuszków i proste formy, będą idealnym dopełnieniem codziennych stylizacji. </w:t>
      </w:r>
      <w:proofErr w:type="spellStart"/>
      <w:r w:rsidRPr="003B32F6">
        <w:rPr>
          <w:rFonts w:asciiTheme="majorHAnsi" w:hAnsiTheme="majorHAnsi" w:cstheme="majorHAnsi"/>
          <w:lang w:val="pl-PL"/>
        </w:rPr>
        <w:t>Tous</w:t>
      </w:r>
      <w:proofErr w:type="spellEnd"/>
      <w:r w:rsidRPr="003B32F6">
        <w:rPr>
          <w:rFonts w:asciiTheme="majorHAnsi" w:hAnsiTheme="majorHAnsi" w:cstheme="majorHAnsi"/>
          <w:lang w:val="pl-PL"/>
        </w:rPr>
        <w:t xml:space="preserve"> odpowiada też na najgorętsze biżuteryjne trendy sezonu. Połączenie srebra ze złotem daje możliwość noszenia dwóch kruszców naraz, a to spełni oczekiwania nawet najbardziej wymagającej </w:t>
      </w:r>
      <w:proofErr w:type="spellStart"/>
      <w:r w:rsidRPr="003B32F6">
        <w:rPr>
          <w:rFonts w:asciiTheme="majorHAnsi" w:hAnsiTheme="majorHAnsi" w:cstheme="majorHAnsi"/>
          <w:lang w:val="pl-PL"/>
        </w:rPr>
        <w:t>it-girl</w:t>
      </w:r>
      <w:proofErr w:type="spellEnd"/>
      <w:r w:rsidRPr="003B32F6">
        <w:rPr>
          <w:rFonts w:asciiTheme="majorHAnsi" w:hAnsiTheme="majorHAnsi" w:cstheme="majorHAnsi"/>
          <w:lang w:val="pl-PL"/>
        </w:rPr>
        <w:t xml:space="preserve">. Różnorodne elementy biżuterii zachwycająco prezentują się zarówno noszone pojedynczo, jak i w </w:t>
      </w:r>
      <w:r w:rsidR="003B32F6" w:rsidRPr="003B32F6">
        <w:rPr>
          <w:rFonts w:asciiTheme="majorHAnsi" w:hAnsiTheme="majorHAnsi" w:cstheme="majorHAnsi"/>
          <w:lang w:val="pl-PL"/>
        </w:rPr>
        <w:t>zestawie</w:t>
      </w:r>
      <w:r w:rsidRPr="003B32F6">
        <w:rPr>
          <w:rFonts w:asciiTheme="majorHAnsi" w:hAnsiTheme="majorHAnsi" w:cstheme="majorHAnsi"/>
          <w:lang w:val="pl-PL"/>
        </w:rPr>
        <w:t>.</w:t>
      </w:r>
    </w:p>
    <w:p w14:paraId="1B57F59E" w14:textId="77777777" w:rsidR="00C87060" w:rsidRPr="003B32F6" w:rsidRDefault="00C87060" w:rsidP="00013BD5">
      <w:pPr>
        <w:jc w:val="both"/>
        <w:rPr>
          <w:rFonts w:asciiTheme="majorHAnsi" w:hAnsiTheme="majorHAnsi" w:cstheme="majorHAnsi"/>
          <w:lang w:val="pl-PL"/>
        </w:rPr>
      </w:pPr>
    </w:p>
    <w:p w14:paraId="7C09BBA7" w14:textId="655BFC21" w:rsidR="00C94039" w:rsidRPr="003B32F6" w:rsidRDefault="003B32F6" w:rsidP="00013BD5">
      <w:pPr>
        <w:jc w:val="both"/>
        <w:rPr>
          <w:rFonts w:asciiTheme="majorHAnsi" w:eastAsiaTheme="minorHAnsi" w:hAnsiTheme="majorHAnsi" w:cstheme="majorHAnsi"/>
          <w:lang w:val="pl-PL" w:eastAsia="en-US"/>
        </w:rPr>
      </w:pPr>
      <w:r w:rsidRPr="003B32F6">
        <w:rPr>
          <w:rFonts w:asciiTheme="majorHAnsi" w:eastAsiaTheme="minorHAnsi" w:hAnsiTheme="majorHAnsi" w:cstheme="majorHAnsi"/>
          <w:lang w:val="pl-PL" w:eastAsia="en-US"/>
        </w:rPr>
        <w:t>TOUS cieszy się wśród Polek niezwykłą popularnością. To nie tylko piękna biżuteria, ale także torebki damskie i akcesoria modowe. Dzięki produktom najwyższej jakości marka otrzymała złoty Laurem Konsumenta 2021 -pierwszy i jednocześnie najbardziej liczący się certyfikat konsumencki w kraju, przyznawany w wyniku przeprowadzanego plebiscytu powszechnej popularności produktów oraz usług.</w:t>
      </w:r>
    </w:p>
    <w:p w14:paraId="14E45BBA" w14:textId="179FAAF7" w:rsidR="003B32F6" w:rsidRPr="003B32F6" w:rsidRDefault="003B32F6" w:rsidP="00013BD5">
      <w:pPr>
        <w:jc w:val="both"/>
        <w:rPr>
          <w:rFonts w:ascii="AppleSystemUIFont" w:eastAsiaTheme="minorHAnsi" w:hAnsi="AppleSystemUIFont" w:cs="AppleSystemUIFont"/>
          <w:sz w:val="26"/>
          <w:szCs w:val="26"/>
          <w:lang w:val="pl-PL" w:eastAsia="en-US"/>
        </w:rPr>
      </w:pPr>
    </w:p>
    <w:p w14:paraId="636E88A4" w14:textId="227CDD49" w:rsidR="003B32F6" w:rsidRPr="003B32F6" w:rsidRDefault="003B32F6" w:rsidP="00013BD5">
      <w:pPr>
        <w:jc w:val="both"/>
        <w:rPr>
          <w:rFonts w:ascii="AppleSystemUIFont" w:eastAsiaTheme="minorHAnsi" w:hAnsi="AppleSystemUIFont" w:cs="AppleSystemUIFont"/>
          <w:sz w:val="26"/>
          <w:szCs w:val="26"/>
          <w:lang w:val="pl-PL" w:eastAsia="en-US"/>
        </w:rPr>
      </w:pPr>
    </w:p>
    <w:p w14:paraId="2B420DF7" w14:textId="77777777" w:rsidR="003B32F6" w:rsidRPr="0040114C" w:rsidRDefault="003B32F6" w:rsidP="00013BD5">
      <w:pPr>
        <w:jc w:val="both"/>
        <w:rPr>
          <w:rFonts w:asciiTheme="majorHAnsi" w:eastAsia="Garamond" w:hAnsiTheme="majorHAnsi" w:cstheme="majorHAnsi"/>
          <w:color w:val="000000"/>
          <w:kern w:val="24"/>
          <w:lang w:val="pl-PL"/>
        </w:rPr>
      </w:pPr>
    </w:p>
    <w:p w14:paraId="2DBFDDC4" w14:textId="77777777" w:rsidR="0040114C" w:rsidRPr="0040114C" w:rsidRDefault="0040114C" w:rsidP="00013BD5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pl-PL"/>
        </w:rPr>
      </w:pPr>
    </w:p>
    <w:p w14:paraId="7EFB668C" w14:textId="77777777" w:rsidR="003B32F6" w:rsidRPr="00FA3685" w:rsidRDefault="003B32F6" w:rsidP="00013BD5">
      <w:pPr>
        <w:tabs>
          <w:tab w:val="center" w:pos="4252"/>
        </w:tabs>
        <w:ind w:right="-1"/>
        <w:jc w:val="both"/>
        <w:rPr>
          <w:rFonts w:asciiTheme="majorHAnsi" w:eastAsia="Garamond" w:hAnsiTheme="majorHAnsi" w:cstheme="majorHAnsi"/>
          <w:b/>
          <w:bCs/>
          <w:i/>
          <w:color w:val="000000"/>
          <w:kern w:val="24"/>
          <w:sz w:val="18"/>
          <w:szCs w:val="18"/>
          <w:lang w:val="pl-PL" w:eastAsia="en-US"/>
        </w:rPr>
      </w:pPr>
      <w:r w:rsidRPr="00FA3685">
        <w:rPr>
          <w:rFonts w:asciiTheme="majorHAnsi" w:eastAsia="Garamond" w:hAnsiTheme="majorHAnsi" w:cstheme="majorHAnsi"/>
          <w:b/>
          <w:bCs/>
          <w:iCs/>
          <w:color w:val="000000"/>
          <w:kern w:val="24"/>
          <w:sz w:val="18"/>
          <w:szCs w:val="18"/>
          <w:lang w:val="pl-PL" w:eastAsia="en-US"/>
        </w:rPr>
        <w:t xml:space="preserve">TOUS </w:t>
      </w:r>
    </w:p>
    <w:p w14:paraId="0D9A0924" w14:textId="77777777" w:rsidR="003B32F6" w:rsidRDefault="003B32F6" w:rsidP="00013BD5">
      <w:pPr>
        <w:pStyle w:val="BodyText2"/>
        <w:rPr>
          <w:rFonts w:asciiTheme="majorHAnsi" w:eastAsia="Calibri" w:hAnsiTheme="majorHAnsi" w:cstheme="majorHAnsi"/>
          <w:sz w:val="18"/>
          <w:szCs w:val="18"/>
          <w:lang w:val="es-ES" w:eastAsia="ca-ES"/>
        </w:rPr>
      </w:pPr>
    </w:p>
    <w:p w14:paraId="695D5C5A" w14:textId="77777777" w:rsidR="003B32F6" w:rsidRPr="0040114C" w:rsidRDefault="003B32F6" w:rsidP="00013BD5">
      <w:pPr>
        <w:pStyle w:val="BodyText2"/>
        <w:rPr>
          <w:rFonts w:asciiTheme="majorHAnsi" w:eastAsia="Calibri" w:hAnsiTheme="majorHAnsi" w:cstheme="majorHAnsi"/>
          <w:sz w:val="18"/>
          <w:szCs w:val="18"/>
          <w:lang w:val="es-ES" w:eastAsia="ca-ES"/>
        </w:rPr>
      </w:pP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Stuletnia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marka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, w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branży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jubilerskiej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od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1920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roku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, TOUS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jest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obecny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w 45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krajach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posiada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ponad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700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sklepów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. TOUS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został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uznany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za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Certyfikowanego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Członka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przez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Responsible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Jewellery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Council (RJC) -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organizację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wyznaczającą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standardy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etyki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biznesowej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odpowiedzialnego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zarządzania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łańcuchem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dostaw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dla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globalnego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przemysłu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jubilerskiego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zegarmistrzowskiego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. </w:t>
      </w:r>
    </w:p>
    <w:p w14:paraId="3DACE454" w14:textId="77777777" w:rsidR="003B32F6" w:rsidRPr="0040114C" w:rsidRDefault="003B32F6" w:rsidP="00013BD5">
      <w:pPr>
        <w:pStyle w:val="BodyText2"/>
        <w:rPr>
          <w:rFonts w:asciiTheme="majorHAnsi" w:eastAsia="Calibri" w:hAnsiTheme="majorHAnsi" w:cstheme="majorHAnsi"/>
          <w:sz w:val="18"/>
          <w:szCs w:val="18"/>
          <w:lang w:val="es-ES" w:eastAsia="ca-ES"/>
        </w:rPr>
      </w:pPr>
    </w:p>
    <w:p w14:paraId="2CC0391E" w14:textId="77777777" w:rsidR="003B32F6" w:rsidRPr="0040114C" w:rsidRDefault="003B32F6" w:rsidP="00013BD5">
      <w:pPr>
        <w:pStyle w:val="BodyText2"/>
        <w:rPr>
          <w:rFonts w:asciiTheme="majorHAnsi" w:eastAsia="Calibri" w:hAnsiTheme="majorHAnsi" w:cstheme="majorHAnsi"/>
          <w:color w:val="000000" w:themeColor="text1"/>
          <w:sz w:val="18"/>
          <w:szCs w:val="18"/>
          <w:lang w:val="pl-PL" w:eastAsia="ca-ES"/>
        </w:rPr>
      </w:pP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Misją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firmy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TOUS,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której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sprzedaż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wyniosła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318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milionów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euro w 2020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roku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,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jest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bycie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ekscytującą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ukochaną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marką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,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która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dzięki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biżuterii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akcesoriom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dzieli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ważne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chwile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w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życiu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swoich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klientów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.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Wizją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TOUS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jest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stać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się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najbardziej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poszukiwaną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odnoszącą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sukcesy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marką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luksusowej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biżuterii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na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świecie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,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zaangażowaną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w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dostarczanie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wartości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klientom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,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współpracownikom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i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całemu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 xml:space="preserve"> </w:t>
      </w:r>
      <w:proofErr w:type="spellStart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społeczeństwu</w:t>
      </w:r>
      <w:proofErr w:type="spellEnd"/>
      <w:r w:rsidRPr="0040114C">
        <w:rPr>
          <w:rFonts w:asciiTheme="majorHAnsi" w:eastAsia="Calibri" w:hAnsiTheme="majorHAnsi" w:cstheme="majorHAnsi"/>
          <w:sz w:val="18"/>
          <w:szCs w:val="18"/>
          <w:lang w:val="es-ES" w:eastAsia="ca-ES"/>
        </w:rPr>
        <w:t>.</w:t>
      </w:r>
    </w:p>
    <w:p w14:paraId="333B4B13" w14:textId="5CC14EDD" w:rsidR="0040114C" w:rsidRPr="0040114C" w:rsidRDefault="0040114C" w:rsidP="0040114C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pl-PL"/>
        </w:rPr>
      </w:pPr>
    </w:p>
    <w:p w14:paraId="7DA7A839" w14:textId="17849FEA" w:rsidR="0040114C" w:rsidRPr="0040114C" w:rsidRDefault="0040114C" w:rsidP="0040114C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40114C">
        <w:rPr>
          <w:rFonts w:asciiTheme="majorHAnsi" w:hAnsiTheme="majorHAnsi" w:cstheme="majorHAnsi"/>
          <w:color w:val="000000" w:themeColor="text1"/>
          <w:lang w:val="pl-PL"/>
        </w:rPr>
        <w:t>Kontakt</w:t>
      </w:r>
    </w:p>
    <w:p w14:paraId="23ED9084" w14:textId="77777777" w:rsidR="0040114C" w:rsidRPr="0040114C" w:rsidRDefault="0040114C" w:rsidP="0040114C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40114C">
        <w:rPr>
          <w:rFonts w:asciiTheme="majorHAnsi" w:hAnsiTheme="majorHAnsi" w:cstheme="majorHAnsi"/>
          <w:color w:val="000000" w:themeColor="text1"/>
          <w:lang w:val="pl-PL"/>
        </w:rPr>
        <w:t xml:space="preserve">Grzegorz </w:t>
      </w:r>
      <w:proofErr w:type="spellStart"/>
      <w:r w:rsidRPr="0040114C">
        <w:rPr>
          <w:rFonts w:asciiTheme="majorHAnsi" w:hAnsiTheme="majorHAnsi" w:cstheme="majorHAnsi"/>
          <w:color w:val="000000" w:themeColor="text1"/>
          <w:lang w:val="pl-PL"/>
        </w:rPr>
        <w:t>Borgo</w:t>
      </w:r>
      <w:proofErr w:type="spellEnd"/>
    </w:p>
    <w:p w14:paraId="6BCDCA87" w14:textId="77777777" w:rsidR="0040114C" w:rsidRPr="0040114C" w:rsidRDefault="00AD0CFB" w:rsidP="0040114C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pl-PL"/>
        </w:rPr>
      </w:pPr>
      <w:hyperlink r:id="rId8" w:history="1">
        <w:r w:rsidR="0040114C" w:rsidRPr="0040114C">
          <w:rPr>
            <w:rStyle w:val="Hyperlink"/>
            <w:rFonts w:asciiTheme="majorHAnsi" w:hAnsiTheme="majorHAnsi" w:cstheme="majorHAnsi"/>
            <w:color w:val="000000" w:themeColor="text1"/>
            <w:lang w:val="pl-PL"/>
          </w:rPr>
          <w:t>borgo@warsawcreatives.com</w:t>
        </w:r>
      </w:hyperlink>
    </w:p>
    <w:p w14:paraId="50DF8E2F" w14:textId="20D78F5F" w:rsidR="0040114C" w:rsidRPr="00AB2DD9" w:rsidRDefault="0040114C" w:rsidP="0040114C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lang w:val="pl-PL"/>
        </w:rPr>
      </w:pPr>
      <w:r w:rsidRPr="00AB2DD9">
        <w:rPr>
          <w:rFonts w:asciiTheme="majorHAnsi" w:hAnsiTheme="majorHAnsi" w:cstheme="majorHAnsi"/>
          <w:color w:val="000000" w:themeColor="text1"/>
          <w:lang w:val="pl-PL"/>
        </w:rPr>
        <w:t>609 771 888</w:t>
      </w:r>
    </w:p>
    <w:p w14:paraId="1BF59E42" w14:textId="77777777" w:rsidR="009C4E62" w:rsidRPr="0040114C" w:rsidRDefault="009C4E62" w:rsidP="00643A26">
      <w:pPr>
        <w:jc w:val="both"/>
        <w:rPr>
          <w:rFonts w:asciiTheme="majorHAnsi" w:eastAsia="Garamond" w:hAnsiTheme="majorHAnsi" w:cstheme="majorHAnsi"/>
          <w:color w:val="000000"/>
          <w:kern w:val="24"/>
          <w:lang w:val="pl-PL"/>
        </w:rPr>
      </w:pPr>
    </w:p>
    <w:p w14:paraId="6FEC0115" w14:textId="77777777" w:rsidR="00AD4454" w:rsidRPr="0040114C" w:rsidRDefault="00AD4454" w:rsidP="00AD445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367BE10C" w14:textId="4CB0975D" w:rsidR="000035CF" w:rsidRPr="00AD4454" w:rsidRDefault="000035CF" w:rsidP="00987326">
      <w:pPr>
        <w:pStyle w:val="BodyText2"/>
        <w:rPr>
          <w:rFonts w:asciiTheme="majorHAnsi" w:eastAsia="Calibri" w:hAnsiTheme="majorHAnsi" w:cstheme="majorHAnsi"/>
          <w:color w:val="000000" w:themeColor="text1"/>
          <w:sz w:val="24"/>
          <w:szCs w:val="24"/>
          <w:lang w:val="pl-PL" w:eastAsia="ca-ES"/>
        </w:rPr>
      </w:pPr>
    </w:p>
    <w:sectPr w:rsidR="000035CF" w:rsidRPr="00AD4454" w:rsidSect="00D14635">
      <w:headerReference w:type="default" r:id="rId9"/>
      <w:footerReference w:type="default" r:id="rId10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6E52" w14:textId="77777777" w:rsidR="00AD0CFB" w:rsidRDefault="00AD0CFB">
      <w:r>
        <w:separator/>
      </w:r>
    </w:p>
  </w:endnote>
  <w:endnote w:type="continuationSeparator" w:id="0">
    <w:p w14:paraId="586E3194" w14:textId="77777777" w:rsidR="00AD0CFB" w:rsidRDefault="00A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B0EC" w14:textId="77777777" w:rsidR="000035CF" w:rsidRDefault="00963F92" w:rsidP="000035CF">
    <w:pPr>
      <w:pStyle w:val="Footer"/>
      <w:tabs>
        <w:tab w:val="clear" w:pos="4252"/>
        <w:tab w:val="clear" w:pos="8504"/>
        <w:tab w:val="left" w:pos="3332"/>
      </w:tabs>
    </w:pPr>
    <w:r>
      <w:rPr>
        <w:noProof/>
        <w:color w:val="000000"/>
        <w:lang w:val="es-ES" w:eastAsia="es-ES"/>
      </w:rPr>
      <w:drawing>
        <wp:anchor distT="0" distB="0" distL="114300" distR="114300" simplePos="0" relativeHeight="251659264" behindDoc="1" locked="0" layoutInCell="1" allowOverlap="1" wp14:anchorId="6209A054" wp14:editId="2658AD34">
          <wp:simplePos x="0" y="0"/>
          <wp:positionH relativeFrom="column">
            <wp:posOffset>2563495</wp:posOffset>
          </wp:positionH>
          <wp:positionV relativeFrom="paragraph">
            <wp:posOffset>-23495</wp:posOffset>
          </wp:positionV>
          <wp:extent cx="116205" cy="144780"/>
          <wp:effectExtent l="0" t="0" r="0" b="7620"/>
          <wp:wrapThrough wrapText="bothSides">
            <wp:wrapPolygon edited="0">
              <wp:start x="0" y="0"/>
              <wp:lineTo x="0" y="19895"/>
              <wp:lineTo x="17705" y="19895"/>
              <wp:lineTo x="17705" y="0"/>
              <wp:lineTo x="0" y="0"/>
            </wp:wrapPolygon>
          </wp:wrapThrough>
          <wp:docPr id="8" name="image1.jpg" descr="C:\Documents and Settings\teresacopano\Configuración local\Temp\Rar$DI00.031\Os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41253" name="image1.jpg" descr="C:\Documents and Settings\teresacopano\Configuración local\Temp\Rar$DI00.031\Os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14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EF42" w14:textId="77777777" w:rsidR="00AD0CFB" w:rsidRDefault="00AD0CFB">
      <w:r>
        <w:separator/>
      </w:r>
    </w:p>
  </w:footnote>
  <w:footnote w:type="continuationSeparator" w:id="0">
    <w:p w14:paraId="31780DFB" w14:textId="77777777" w:rsidR="00AD0CFB" w:rsidRDefault="00AD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9D7D" w14:textId="77777777" w:rsidR="000035CF" w:rsidRDefault="00963F92">
    <w:pPr>
      <w:pStyle w:val="Header"/>
    </w:pPr>
    <w:r>
      <w:rPr>
        <w:noProof/>
        <w:color w:val="000000"/>
        <w:lang w:val="es-ES" w:eastAsia="es-ES"/>
      </w:rPr>
      <w:drawing>
        <wp:anchor distT="0" distB="0" distL="114300" distR="114300" simplePos="0" relativeHeight="251658240" behindDoc="1" locked="0" layoutInCell="1" allowOverlap="1" wp14:anchorId="00216E8F" wp14:editId="1D9B188D">
          <wp:simplePos x="0" y="0"/>
          <wp:positionH relativeFrom="column">
            <wp:posOffset>2155190</wp:posOffset>
          </wp:positionH>
          <wp:positionV relativeFrom="paragraph">
            <wp:posOffset>-71120</wp:posOffset>
          </wp:positionV>
          <wp:extent cx="791845" cy="180340"/>
          <wp:effectExtent l="0" t="0" r="8255" b="0"/>
          <wp:wrapThrough wrapText="bothSides">
            <wp:wrapPolygon edited="0">
              <wp:start x="0" y="0"/>
              <wp:lineTo x="0" y="18254"/>
              <wp:lineTo x="21306" y="18254"/>
              <wp:lineTo x="21306" y="0"/>
              <wp:lineTo x="0" y="0"/>
            </wp:wrapPolygon>
          </wp:wrapThrough>
          <wp:docPr id="7" name="image2.png" descr="http://www.larocavillage.com/res/assets/images/brands/logo/tous-logo-300x2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2343" name="image2.png" descr="http://www.larocavillage.com/res/assets/images/brands/logo/tous-logo-300x2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18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D0F"/>
    <w:multiLevelType w:val="hybridMultilevel"/>
    <w:tmpl w:val="507CF4FC"/>
    <w:lvl w:ilvl="0" w:tplc="59BE5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2B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07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61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8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6A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B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E8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00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79A"/>
    <w:multiLevelType w:val="hybridMultilevel"/>
    <w:tmpl w:val="93C42A72"/>
    <w:lvl w:ilvl="0" w:tplc="71400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2D4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257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122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22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08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662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E56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6061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67267E"/>
    <w:multiLevelType w:val="hybridMultilevel"/>
    <w:tmpl w:val="E264DB4C"/>
    <w:lvl w:ilvl="0" w:tplc="08CE2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0C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89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0B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4A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D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8A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6A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8064F"/>
    <w:multiLevelType w:val="hybridMultilevel"/>
    <w:tmpl w:val="6D48EE98"/>
    <w:lvl w:ilvl="0" w:tplc="329E2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81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6F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6A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5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030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A5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63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D"/>
    <w:rsid w:val="000035CF"/>
    <w:rsid w:val="00013BD5"/>
    <w:rsid w:val="000520DF"/>
    <w:rsid w:val="00097AF6"/>
    <w:rsid w:val="000B4D37"/>
    <w:rsid w:val="000E6048"/>
    <w:rsid w:val="0012332B"/>
    <w:rsid w:val="001455C2"/>
    <w:rsid w:val="00173D75"/>
    <w:rsid w:val="00175B5B"/>
    <w:rsid w:val="001B6299"/>
    <w:rsid w:val="001C346F"/>
    <w:rsid w:val="001D01E3"/>
    <w:rsid w:val="001F0F55"/>
    <w:rsid w:val="002520CC"/>
    <w:rsid w:val="00275967"/>
    <w:rsid w:val="00276288"/>
    <w:rsid w:val="00291772"/>
    <w:rsid w:val="002B7142"/>
    <w:rsid w:val="002D13CB"/>
    <w:rsid w:val="0032471D"/>
    <w:rsid w:val="00371583"/>
    <w:rsid w:val="003957A4"/>
    <w:rsid w:val="003A082F"/>
    <w:rsid w:val="003B32F6"/>
    <w:rsid w:val="003C0154"/>
    <w:rsid w:val="003E12F8"/>
    <w:rsid w:val="0040114C"/>
    <w:rsid w:val="00467296"/>
    <w:rsid w:val="00480AD7"/>
    <w:rsid w:val="004A3E4D"/>
    <w:rsid w:val="004E051B"/>
    <w:rsid w:val="005079E8"/>
    <w:rsid w:val="00517FCF"/>
    <w:rsid w:val="00524672"/>
    <w:rsid w:val="00584B23"/>
    <w:rsid w:val="00586CD5"/>
    <w:rsid w:val="00643A26"/>
    <w:rsid w:val="00666A4E"/>
    <w:rsid w:val="006B0187"/>
    <w:rsid w:val="00742730"/>
    <w:rsid w:val="00751A73"/>
    <w:rsid w:val="00757865"/>
    <w:rsid w:val="007B0993"/>
    <w:rsid w:val="007C3A28"/>
    <w:rsid w:val="007F3CAF"/>
    <w:rsid w:val="00816BCA"/>
    <w:rsid w:val="00877A07"/>
    <w:rsid w:val="008C31FE"/>
    <w:rsid w:val="008E3DD1"/>
    <w:rsid w:val="008F75DB"/>
    <w:rsid w:val="00915A72"/>
    <w:rsid w:val="00963F92"/>
    <w:rsid w:val="0096503D"/>
    <w:rsid w:val="00987326"/>
    <w:rsid w:val="00996304"/>
    <w:rsid w:val="009A03D5"/>
    <w:rsid w:val="009C4E62"/>
    <w:rsid w:val="009D7ABB"/>
    <w:rsid w:val="009E0B0F"/>
    <w:rsid w:val="00A33DFC"/>
    <w:rsid w:val="00A444E9"/>
    <w:rsid w:val="00A534DD"/>
    <w:rsid w:val="00A65EA8"/>
    <w:rsid w:val="00A81548"/>
    <w:rsid w:val="00AB2DD9"/>
    <w:rsid w:val="00AC0019"/>
    <w:rsid w:val="00AD0CFB"/>
    <w:rsid w:val="00AD4454"/>
    <w:rsid w:val="00AD723F"/>
    <w:rsid w:val="00B766D5"/>
    <w:rsid w:val="00BA3851"/>
    <w:rsid w:val="00BB7920"/>
    <w:rsid w:val="00BD307E"/>
    <w:rsid w:val="00C37BD5"/>
    <w:rsid w:val="00C81695"/>
    <w:rsid w:val="00C87060"/>
    <w:rsid w:val="00C94039"/>
    <w:rsid w:val="00CE654C"/>
    <w:rsid w:val="00CE7C28"/>
    <w:rsid w:val="00CF415A"/>
    <w:rsid w:val="00CF73BE"/>
    <w:rsid w:val="00D03D01"/>
    <w:rsid w:val="00D37B1B"/>
    <w:rsid w:val="00D54ED7"/>
    <w:rsid w:val="00D71224"/>
    <w:rsid w:val="00DE42B5"/>
    <w:rsid w:val="00E547B5"/>
    <w:rsid w:val="00E7192E"/>
    <w:rsid w:val="00E85038"/>
    <w:rsid w:val="00EC18D8"/>
    <w:rsid w:val="00F51AD4"/>
    <w:rsid w:val="00F61617"/>
    <w:rsid w:val="00F96452"/>
    <w:rsid w:val="00FA3685"/>
    <w:rsid w:val="00FA386D"/>
    <w:rsid w:val="00FB5A8B"/>
    <w:rsid w:val="00FD5E3C"/>
    <w:rsid w:val="01CA424A"/>
    <w:rsid w:val="02E2B751"/>
    <w:rsid w:val="03CBBC3F"/>
    <w:rsid w:val="056EA8A7"/>
    <w:rsid w:val="090D5302"/>
    <w:rsid w:val="0B3A0C1B"/>
    <w:rsid w:val="0BA835D2"/>
    <w:rsid w:val="0C674340"/>
    <w:rsid w:val="0C940040"/>
    <w:rsid w:val="0CE25C8E"/>
    <w:rsid w:val="0D925782"/>
    <w:rsid w:val="0ED13787"/>
    <w:rsid w:val="0F3B071A"/>
    <w:rsid w:val="11C1DE84"/>
    <w:rsid w:val="13F518F4"/>
    <w:rsid w:val="15BD8230"/>
    <w:rsid w:val="16CA484E"/>
    <w:rsid w:val="1841753C"/>
    <w:rsid w:val="185C5722"/>
    <w:rsid w:val="1A91186B"/>
    <w:rsid w:val="1C43F2D8"/>
    <w:rsid w:val="1CE37C43"/>
    <w:rsid w:val="1DAEC500"/>
    <w:rsid w:val="1E1518A8"/>
    <w:rsid w:val="22018D4D"/>
    <w:rsid w:val="22BFB46E"/>
    <w:rsid w:val="236FAF62"/>
    <w:rsid w:val="241741E2"/>
    <w:rsid w:val="253CE0A1"/>
    <w:rsid w:val="27C583CF"/>
    <w:rsid w:val="2836A073"/>
    <w:rsid w:val="287D8A6F"/>
    <w:rsid w:val="2BF4A243"/>
    <w:rsid w:val="2C21D5DB"/>
    <w:rsid w:val="2C32D9FD"/>
    <w:rsid w:val="2FC32092"/>
    <w:rsid w:val="310BDB65"/>
    <w:rsid w:val="31D0DA6E"/>
    <w:rsid w:val="31F0F337"/>
    <w:rsid w:val="32441346"/>
    <w:rsid w:val="32AE2083"/>
    <w:rsid w:val="35900B2E"/>
    <w:rsid w:val="36D7686E"/>
    <w:rsid w:val="375E8E29"/>
    <w:rsid w:val="379D89F9"/>
    <w:rsid w:val="38EF02A3"/>
    <w:rsid w:val="3BA80348"/>
    <w:rsid w:val="3E487CBA"/>
    <w:rsid w:val="42F389D3"/>
    <w:rsid w:val="450D6423"/>
    <w:rsid w:val="45268C80"/>
    <w:rsid w:val="47C2372D"/>
    <w:rsid w:val="4803FE03"/>
    <w:rsid w:val="485E2D42"/>
    <w:rsid w:val="4950F31B"/>
    <w:rsid w:val="4B256D80"/>
    <w:rsid w:val="4BA18D2A"/>
    <w:rsid w:val="4C1055D4"/>
    <w:rsid w:val="4D388ED1"/>
    <w:rsid w:val="4F939BC4"/>
    <w:rsid w:val="506AC52C"/>
    <w:rsid w:val="512F6C25"/>
    <w:rsid w:val="54D2BCCE"/>
    <w:rsid w:val="55DB1E3E"/>
    <w:rsid w:val="5B5944C7"/>
    <w:rsid w:val="5EB66931"/>
    <w:rsid w:val="629F18C5"/>
    <w:rsid w:val="62B9FFA9"/>
    <w:rsid w:val="64171042"/>
    <w:rsid w:val="646E5DC2"/>
    <w:rsid w:val="67AB9089"/>
    <w:rsid w:val="699C5759"/>
    <w:rsid w:val="6A15862A"/>
    <w:rsid w:val="6A767648"/>
    <w:rsid w:val="6AD8F68D"/>
    <w:rsid w:val="6E6BFB86"/>
    <w:rsid w:val="6E6FC87C"/>
    <w:rsid w:val="715B1E4A"/>
    <w:rsid w:val="740D62AC"/>
    <w:rsid w:val="7720B9D4"/>
    <w:rsid w:val="77CE27FE"/>
    <w:rsid w:val="7A75E695"/>
    <w:rsid w:val="7D0C3784"/>
    <w:rsid w:val="7E30E970"/>
    <w:rsid w:val="7E427496"/>
    <w:rsid w:val="7F57A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BB533B"/>
  <w15:docId w15:val="{1AE55B5F-ABC3-4549-953D-2AD91FCA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3D"/>
    <w:rPr>
      <w:rFonts w:ascii="Times New Roman" w:eastAsia="Times New Roman" w:hAnsi="Times New Roman" w:cs="Times New Roman"/>
      <w:lang w:val="en-U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503D"/>
    <w:rPr>
      <w:color w:val="0000FF"/>
      <w:u w:val="single"/>
    </w:rPr>
  </w:style>
  <w:style w:type="character" w:styleId="Emphasis">
    <w:name w:val="Emphasis"/>
    <w:uiPriority w:val="20"/>
    <w:qFormat/>
    <w:rsid w:val="0096503D"/>
    <w:rPr>
      <w:i/>
      <w:iCs/>
    </w:rPr>
  </w:style>
  <w:style w:type="paragraph" w:styleId="BodyText2">
    <w:name w:val="Body Text 2"/>
    <w:basedOn w:val="Normal"/>
    <w:link w:val="BodyText2Char"/>
    <w:rsid w:val="0096503D"/>
    <w:pPr>
      <w:jc w:val="both"/>
    </w:pPr>
    <w:rPr>
      <w:sz w:val="32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96503D"/>
    <w:rPr>
      <w:rFonts w:ascii="Times New Roman" w:eastAsia="Times New Roman" w:hAnsi="Times New Roman" w:cs="Times New Roman"/>
      <w:sz w:val="32"/>
      <w:szCs w:val="20"/>
      <w:lang w:val="en-US" w:eastAsia="es-ES"/>
    </w:rPr>
  </w:style>
  <w:style w:type="character" w:styleId="PlaceholderText">
    <w:name w:val="Placeholder Text"/>
    <w:basedOn w:val="DefaultParagraphFont"/>
    <w:uiPriority w:val="99"/>
    <w:semiHidden/>
    <w:rsid w:val="00CE7C2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1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772"/>
    <w:rPr>
      <w:rFonts w:ascii="Times New Roman" w:eastAsia="Times New Roman" w:hAnsi="Times New Roman" w:cs="Times New Roman"/>
      <w:sz w:val="20"/>
      <w:szCs w:val="20"/>
      <w:lang w:val="en-US"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772"/>
    <w:rPr>
      <w:rFonts w:ascii="Times New Roman" w:eastAsia="Times New Roman" w:hAnsi="Times New Roman" w:cs="Times New Roman"/>
      <w:b/>
      <w:bCs/>
      <w:sz w:val="20"/>
      <w:szCs w:val="20"/>
      <w:lang w:val="en-US"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72"/>
    <w:rPr>
      <w:rFonts w:ascii="Tahoma" w:eastAsia="Times New Roman" w:hAnsi="Tahoma" w:cs="Tahoma"/>
      <w:sz w:val="16"/>
      <w:szCs w:val="16"/>
      <w:lang w:val="en-US" w:eastAsia="es-ES_tradnl"/>
    </w:rPr>
  </w:style>
  <w:style w:type="paragraph" w:styleId="Header">
    <w:name w:val="header"/>
    <w:basedOn w:val="Normal"/>
    <w:link w:val="HeaderChar"/>
    <w:uiPriority w:val="99"/>
    <w:unhideWhenUsed/>
    <w:rsid w:val="000035C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5CF"/>
    <w:rPr>
      <w:rFonts w:ascii="Times New Roman" w:eastAsia="Times New Roman" w:hAnsi="Times New Roman" w:cs="Times New Roman"/>
      <w:lang w:val="en-US" w:eastAsia="es-ES_tradnl"/>
    </w:rPr>
  </w:style>
  <w:style w:type="paragraph" w:styleId="Footer">
    <w:name w:val="footer"/>
    <w:basedOn w:val="Normal"/>
    <w:link w:val="FooterChar"/>
    <w:uiPriority w:val="99"/>
    <w:unhideWhenUsed/>
    <w:rsid w:val="000035C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5CF"/>
    <w:rPr>
      <w:rFonts w:ascii="Times New Roman" w:eastAsia="Times New Roman" w:hAnsi="Times New Roman" w:cs="Times New Roman"/>
      <w:lang w:val="en-US" w:eastAsia="es-ES_tradnl"/>
    </w:rPr>
  </w:style>
  <w:style w:type="paragraph" w:styleId="ListParagraph">
    <w:name w:val="List Paragraph"/>
    <w:basedOn w:val="Normal"/>
    <w:uiPriority w:val="34"/>
    <w:qFormat/>
    <w:rsid w:val="000035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2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o@warsawcreativ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1868-3894-47E9-9EB7-7F4C1193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Okrent, Sarah (MAD-MLW)</dc:creator>
  <cp:lastModifiedBy>Agata Ilnicka</cp:lastModifiedBy>
  <cp:revision>3</cp:revision>
  <cp:lastPrinted>2021-09-24T14:17:00Z</cp:lastPrinted>
  <dcterms:created xsi:type="dcterms:W3CDTF">2021-09-24T14:17:00Z</dcterms:created>
  <dcterms:modified xsi:type="dcterms:W3CDTF">2021-09-24T14:30:00Z</dcterms:modified>
</cp:coreProperties>
</file>