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/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1247775</wp:posOffset>
            </wp:positionH>
            <wp:positionV relativeFrom="paragraph">
              <wp:posOffset>0</wp:posOffset>
            </wp:positionV>
            <wp:extent cx="2333557" cy="1171702"/>
            <wp:effectExtent b="0" l="0" r="0" t="0"/>
            <wp:wrapSquare wrapText="bothSides" distB="0" distT="0" distL="0" distR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3557" cy="11717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b w:val="1"/>
          <w:color w:val="292929"/>
          <w:sz w:val="27"/>
          <w:szCs w:val="27"/>
          <w:highlight w:val="white"/>
          <w:rtl w:val="0"/>
        </w:rPr>
        <w:t xml:space="preserve">Omega 3-6-9 270/225/50 mg x 90 kapsułek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1409700</wp:posOffset>
            </wp:positionV>
            <wp:extent cx="1634007" cy="2292046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4007" cy="2292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left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Tahoma" w:cs="Tahoma" w:eastAsia="Tahoma" w:hAnsi="Tahoma"/>
          <w:b w:val="1"/>
          <w:color w:val="292929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6aa84f"/>
          <w:sz w:val="24"/>
          <w:szCs w:val="24"/>
          <w:rtl w:val="0"/>
        </w:rPr>
        <w:t xml:space="preserve">Cena: 29,90zł</w:t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Tahoma" w:cs="Tahoma" w:eastAsia="Tahoma" w:hAnsi="Tahoma"/>
          <w:b w:val="1"/>
          <w:color w:val="292929"/>
          <w:sz w:val="36"/>
          <w:szCs w:val="36"/>
          <w:rtl w:val="0"/>
        </w:rPr>
        <w:t xml:space="preserve">suplement diety </w:t>
      </w: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90 kapsułek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rPr>
          <w:rFonts w:ascii="Tahoma" w:cs="Tahoma" w:eastAsia="Tahoma" w:hAnsi="Tahoma"/>
          <w:b w:val="1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rPr>
          <w:rFonts w:ascii="Tahoma" w:cs="Tahoma" w:eastAsia="Tahoma" w:hAnsi="Tahoma"/>
          <w:b w:val="1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center"/>
        <w:rPr>
          <w:rFonts w:ascii="Tahoma" w:cs="Tahoma" w:eastAsia="Tahoma" w:hAnsi="Tahoma"/>
          <w:b w:val="1"/>
          <w:i w:val="1"/>
          <w:color w:val="292929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color w:val="292929"/>
          <w:sz w:val="28"/>
          <w:szCs w:val="28"/>
          <w:rtl w:val="0"/>
        </w:rPr>
        <w:br w:type="textWrapping"/>
        <w:t xml:space="preserve">Ω3 270 mg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center"/>
        <w:rPr>
          <w:rFonts w:ascii="Tahoma" w:cs="Tahoma" w:eastAsia="Tahoma" w:hAnsi="Tahoma"/>
          <w:b w:val="1"/>
          <w:i w:val="1"/>
          <w:color w:val="292929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color w:val="292929"/>
          <w:sz w:val="28"/>
          <w:szCs w:val="28"/>
          <w:rtl w:val="0"/>
        </w:rPr>
        <w:t xml:space="preserve">Ω6 225 mg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center"/>
        <w:rPr>
          <w:rFonts w:ascii="Tahoma" w:cs="Tahoma" w:eastAsia="Tahoma" w:hAnsi="Tahoma"/>
          <w:b w:val="1"/>
          <w:i w:val="1"/>
          <w:color w:val="292929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color w:val="292929"/>
          <w:sz w:val="28"/>
          <w:szCs w:val="28"/>
          <w:rtl w:val="0"/>
        </w:rPr>
        <w:t xml:space="preserve">Ω9 50 mg</w:t>
      </w:r>
    </w:p>
    <w:p w:rsidR="00000000" w:rsidDel="00000000" w:rsidP="00000000" w:rsidRDefault="00000000" w:rsidRPr="00000000" w14:paraId="0000000C">
      <w:pPr>
        <w:spacing w:line="240" w:lineRule="auto"/>
        <w:rPr>
          <w:rFonts w:ascii="Helvetica Neue" w:cs="Helvetica Neue" w:eastAsia="Helvetica Neue" w:hAnsi="Helvetica Neue"/>
          <w:color w:val="333333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color w:val="6aa84f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1"/>
          <w:color w:val="ff0000"/>
          <w:sz w:val="21"/>
          <w:szCs w:val="21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Helvetica Neue" w:cs="Helvetica Neue" w:eastAsia="Helvetica Neue" w:hAnsi="Helvetica Neue"/>
          <w:b w:val="1"/>
          <w:color w:val="ff0000"/>
          <w:sz w:val="28"/>
          <w:szCs w:val="28"/>
          <w:rtl w:val="0"/>
        </w:rPr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ff0000"/>
          <w:sz w:val="21"/>
          <w:szCs w:val="21"/>
        </w:rPr>
        <w:drawing>
          <wp:inline distB="114300" distT="114300" distL="114300" distR="114300">
            <wp:extent cx="4591050" cy="101917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019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Helvetica Neue" w:cs="Helvetica Neue" w:eastAsia="Helvetica Neue" w:hAnsi="Helvetica Neue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center"/>
        <w:rPr>
          <w:rFonts w:ascii="Tahoma" w:cs="Tahoma" w:eastAsia="Tahoma" w:hAnsi="Tahoma"/>
          <w:b w:val="1"/>
          <w:color w:val="ff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28"/>
          <w:szCs w:val="28"/>
          <w:rtl w:val="0"/>
        </w:rPr>
        <w:t xml:space="preserve">Mieszanina naturalnych olejów: z ryb, z nasion słonecznika oraz z nasion lnu, o pełnym spektrum niezbędnych kwasów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center"/>
        <w:rPr>
          <w:rFonts w:ascii="Tahoma" w:cs="Tahoma" w:eastAsia="Tahoma" w:hAnsi="Tahoma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center"/>
        <w:rPr>
          <w:rFonts w:ascii="Tahoma" w:cs="Tahoma" w:eastAsia="Tahoma" w:hAnsi="Tahoma"/>
          <w:b w:val="1"/>
          <w:color w:val="ff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28"/>
          <w:szCs w:val="28"/>
          <w:rtl w:val="0"/>
        </w:rPr>
        <w:t xml:space="preserve">tłuszczowych: omega-3, omega-6 i omega-9.</w:t>
      </w:r>
    </w:p>
    <w:p w:rsidR="00000000" w:rsidDel="00000000" w:rsidP="00000000" w:rsidRDefault="00000000" w:rsidRPr="00000000" w14:paraId="00000012">
      <w:pPr>
        <w:spacing w:before="240" w:line="240" w:lineRule="auto"/>
        <w:jc w:val="center"/>
        <w:rPr>
          <w:rFonts w:ascii="Helvetica Neue" w:cs="Helvetica Neue" w:eastAsia="Helvetica Neue" w:hAnsi="Helvetica Neue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240"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240"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240"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</w:r>
    </w:p>
    <w:tbl>
      <w:tblPr>
        <w:tblStyle w:val="Table1"/>
        <w:tblW w:w="8055.0" w:type="dxa"/>
        <w:jc w:val="left"/>
        <w:tblInd w:w="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975"/>
        <w:gridCol w:w="2325"/>
        <w:gridCol w:w="1755"/>
        <w:tblGridChange w:id="0">
          <w:tblGrid>
            <w:gridCol w:w="3975"/>
            <w:gridCol w:w="2325"/>
            <w:gridCol w:w="1755"/>
          </w:tblGrid>
        </w:tblGridChange>
      </w:tblGrid>
      <w:tr>
        <w:trPr>
          <w:trHeight w:val="11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                    Składniki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1 kapsułka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2 kapsułki</w:t>
            </w:r>
          </w:p>
          <w:p w:rsidR="00000000" w:rsidDel="00000000" w:rsidP="00000000" w:rsidRDefault="00000000" w:rsidRPr="00000000" w14:paraId="0000001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(porcja dzienna)</w:t>
            </w:r>
          </w:p>
        </w:tc>
      </w:tr>
      <w:tr>
        <w:trPr>
          <w:trHeight w:val="6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Olej rybi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400 mg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800 mg</w:t>
            </w:r>
          </w:p>
        </w:tc>
      </w:tr>
      <w:tr>
        <w:trPr>
          <w:trHeight w:val="6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Olej lniany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300 mg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600 mg</w:t>
            </w:r>
          </w:p>
        </w:tc>
      </w:tr>
      <w:tr>
        <w:trPr>
          <w:trHeight w:val="6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Olej słonecznikowy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290 mg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580 mg</w:t>
            </w:r>
          </w:p>
        </w:tc>
      </w:tr>
      <w:tr>
        <w:trPr>
          <w:trHeight w:val="6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W tym: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trHeight w:val="6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  <w:rtl w:val="0"/>
              </w:rPr>
              <w:t xml:space="preserve">Kwasy Omega-3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  <w:rtl w:val="0"/>
              </w:rPr>
              <w:t xml:space="preserve">270 mg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  <w:rtl w:val="0"/>
              </w:rPr>
              <w:t xml:space="preserve">540 mg</w:t>
            </w:r>
          </w:p>
        </w:tc>
      </w:tr>
      <w:tr>
        <w:trPr>
          <w:trHeight w:val="6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ALA (kwas α-linolenowy)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150 mg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300 mg</w:t>
            </w:r>
          </w:p>
        </w:tc>
      </w:tr>
      <w:tr>
        <w:trPr>
          <w:trHeight w:val="6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EPA (kwas eikozapentaenowy)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72 mg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144 mg</w:t>
            </w:r>
          </w:p>
        </w:tc>
      </w:tr>
      <w:tr>
        <w:trPr>
          <w:trHeight w:val="6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DHA (kwas dokozaheksaenowy)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48 mg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96 mg</w:t>
            </w:r>
          </w:p>
        </w:tc>
      </w:tr>
      <w:tr>
        <w:trPr>
          <w:trHeight w:val="6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  <w:rtl w:val="0"/>
              </w:rPr>
              <w:t xml:space="preserve">Kwasy Omega-6 </w:t>
            </w: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(kwas linolowy)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  <w:rtl w:val="0"/>
              </w:rPr>
              <w:t xml:space="preserve">225 mg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  <w:rtl w:val="0"/>
              </w:rPr>
              <w:t xml:space="preserve">450 mg</w:t>
            </w:r>
          </w:p>
        </w:tc>
      </w:tr>
      <w:tr>
        <w:trPr>
          <w:trHeight w:val="6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  <w:rtl w:val="0"/>
              </w:rPr>
              <w:t xml:space="preserve">Kwasy Omega-9 </w:t>
            </w:r>
            <w:r w:rsidDel="00000000" w:rsidR="00000000" w:rsidRPr="00000000">
              <w:rPr>
                <w:rFonts w:ascii="Tahoma" w:cs="Tahoma" w:eastAsia="Tahoma" w:hAnsi="Tahoma"/>
                <w:color w:val="292929"/>
                <w:sz w:val="24"/>
                <w:szCs w:val="24"/>
                <w:rtl w:val="0"/>
              </w:rPr>
              <w:t xml:space="preserve">(kwas oleinowy)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  <w:rtl w:val="0"/>
              </w:rPr>
              <w:t xml:space="preserve">50 mg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80" w:before="180" w:line="240" w:lineRule="auto"/>
              <w:jc w:val="center"/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292929"/>
                <w:sz w:val="24"/>
                <w:szCs w:val="24"/>
                <w:rtl w:val="0"/>
              </w:rPr>
              <w:t xml:space="preserve">100 mg</w:t>
            </w:r>
          </w:p>
        </w:tc>
      </w:tr>
    </w:tbl>
    <w:p w:rsidR="00000000" w:rsidDel="00000000" w:rsidP="00000000" w:rsidRDefault="00000000" w:rsidRPr="00000000" w14:paraId="00000038">
      <w:pPr>
        <w:spacing w:before="240" w:line="240" w:lineRule="auto"/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39">
      <w:pPr>
        <w:spacing w:line="240" w:lineRule="auto"/>
        <w:jc w:val="center"/>
        <w:rPr>
          <w:rFonts w:ascii="Helvetica Neue" w:cs="Helvetica Neue" w:eastAsia="Helvetica Neue" w:hAnsi="Helvetica Neue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Składniki:</w:t>
      </w: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olej </w:t>
      </w: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rybi </w:t>
      </w: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(z sardeli europejskiej), olej z nasion lnu, olej z nasion słonecznika; składniki otoczki: żelatyna wołowa, glicerol (substancja utrzymująca wilgoć), woda.</w:t>
      </w:r>
    </w:p>
    <w:p w:rsidR="00000000" w:rsidDel="00000000" w:rsidP="00000000" w:rsidRDefault="00000000" w:rsidRPr="00000000" w14:paraId="0000003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Zalecana porcja do spożycia w ciągu dnia:</w:t>
      </w: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1 kapsułka, dwa razy dziennie. Najlepiej przyjmować podczas posiłków. Nie przekraczać zalecanej porcji do spożycia w ciągu dnia.</w:t>
      </w:r>
    </w:p>
    <w:p w:rsidR="00000000" w:rsidDel="00000000" w:rsidP="00000000" w:rsidRDefault="00000000" w:rsidRPr="00000000" w14:paraId="0000003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Produkt nie może być stosowany jako substytut zróżnicowanej diety.</w:t>
      </w:r>
    </w:p>
    <w:p w:rsidR="00000000" w:rsidDel="00000000" w:rsidP="00000000" w:rsidRDefault="00000000" w:rsidRPr="00000000" w14:paraId="0000003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Zaleca się stosowanie zrównoważonej diety i zdrowego trybu życia.</w:t>
      </w:r>
    </w:p>
    <w:p w:rsidR="00000000" w:rsidDel="00000000" w:rsidP="00000000" w:rsidRDefault="00000000" w:rsidRPr="00000000" w14:paraId="0000003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Zawartość opakowania:</w:t>
      </w: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90 kapsułek</w:t>
      </w:r>
    </w:p>
    <w:p w:rsidR="00000000" w:rsidDel="00000000" w:rsidP="00000000" w:rsidRDefault="00000000" w:rsidRPr="00000000" w14:paraId="0000003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Warunki przechowywania:</w:t>
      </w: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Przechowywać w temperaturze pokojowej w sposób niedostępny dla małych dzieci. Chronić przed wilgocią.</w:t>
      </w:r>
    </w:p>
    <w:p w:rsidR="00000000" w:rsidDel="00000000" w:rsidP="00000000" w:rsidRDefault="00000000" w:rsidRPr="00000000" w14:paraId="0000004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Aliness Omega 3-6-9</w:t>
      </w: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to kompozycja naturalnych olejów, która dostarcza niezbędne nienasycone kwasy tłuszczowe omega-3, omega-6 i omega-9 w optymalnych proporcjach. W skład produktu wchodzi olej rybi pozyskiwany z sardeli europejskiej – bogaty w kwasy EPA i DHA, a także oleje roślinne – lniany i słonecznikowy, będące cennym źródłem kwasów α-linolenowego (ALA), linolowego oraz oleinowego. Produkt dostępny jest w przystępnej formie miękkich kapsułek.</w:t>
      </w:r>
    </w:p>
    <w:p w:rsidR="00000000" w:rsidDel="00000000" w:rsidP="00000000" w:rsidRDefault="00000000" w:rsidRPr="00000000" w14:paraId="0000004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Każda kapsułka </w:t>
      </w: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Aliness Omega 3-6-9</w:t>
      </w: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dostarcza: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400" w:line="400" w:lineRule="auto"/>
        <w:ind w:left="720" w:hanging="360"/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270 mg kwasów omega-3, w tym 150 mg ALA, 72 mg EPA oraz 48 mg DHA.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00" w:lineRule="auto"/>
        <w:ind w:left="720" w:hanging="360"/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225 mg kwasów omega-6 w postaci kwasu linolowego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00" w:before="0" w:beforeAutospacing="0" w:line="400" w:lineRule="auto"/>
        <w:ind w:left="720" w:hanging="360"/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50 mg kwasów omega-9 w postaci kwasu oleinowego</w:t>
      </w:r>
    </w:p>
    <w:p w:rsidR="00000000" w:rsidDel="00000000" w:rsidP="00000000" w:rsidRDefault="00000000" w:rsidRPr="00000000" w14:paraId="0000004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b w:val="1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Czym są kwasy omega?</w:t>
      </w:r>
    </w:p>
    <w:p w:rsidR="00000000" w:rsidDel="00000000" w:rsidP="00000000" w:rsidRDefault="00000000" w:rsidRPr="00000000" w14:paraId="0000004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Kwasy omega to wspólna nazwa dla grupy niezbędnych nienasyconych kwasów tłuszczowych (NNKT). W ich cząsteczkach znajduje się co najmniej jedno wiązanie podwójne (czyli nienasycone) pomiędzy atomami węgla w łańcuchu węglowym. Przyrostek liczbowy wskazuje natomiast, przy którym atomie węgla od końca łańcucha znajduje się takie wiązanie</w:t>
      </w:r>
    </w:p>
    <w:p w:rsidR="00000000" w:rsidDel="00000000" w:rsidP="00000000" w:rsidRDefault="00000000" w:rsidRPr="00000000" w14:paraId="0000004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Kwasy OMEGA są…</w:t>
      </w:r>
    </w:p>
    <w:p w:rsidR="00000000" w:rsidDel="00000000" w:rsidP="00000000" w:rsidRDefault="00000000" w:rsidRPr="00000000" w14:paraId="0000004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b w:val="1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NIEZBĘDNE</w:t>
      </w: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– ponieważ w przeciwieństwie do nasyconych kwasów tłuszczowych, nasz organizm nie jest w stanie sam ich wytwarzać, a są potrzebne na wielu poziomach jego funkcjonowania. Dlatego muszą być dostarczane w odpowiednich ilościach w pożywieniu.</w:t>
      </w:r>
    </w:p>
    <w:p w:rsidR="00000000" w:rsidDel="00000000" w:rsidP="00000000" w:rsidRDefault="00000000" w:rsidRPr="00000000" w14:paraId="0000005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NIENASYCONE</w:t>
      </w: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– co oznacza że w cząsteczkach tych kwasów znajduje co najmniej jedno podwójne wiązanie pomiędzy atomami węgla w łańcuchu węglowym. Przyrostek liczbowy -3, -6 lub -9 oznacza natomiast, że ostatnie takie wiązanie podwójne znajduje się przy trzecim, szóstym lub dziewiątym atomie węgla od końca łańcucha.</w:t>
      </w:r>
    </w:p>
    <w:p w:rsidR="00000000" w:rsidDel="00000000" w:rsidP="00000000" w:rsidRDefault="00000000" w:rsidRPr="00000000" w14:paraId="0000005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center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</w:rPr>
        <w:drawing>
          <wp:inline distB="114300" distT="114300" distL="114300" distR="114300">
            <wp:extent cx="5731200" cy="22987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9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jc w:val="both"/>
        <w:rPr>
          <w:rFonts w:ascii="Tahoma" w:cs="Tahoma" w:eastAsia="Tahoma" w:hAnsi="Tahoma"/>
          <w:b w:val="1"/>
          <w:color w:val="292929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1"/>
          <w:szCs w:val="21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Kwasy tłuszczowe Omega mają korzystny wpływ na zdrowie:</w:t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400" w:line="400" w:lineRule="auto"/>
        <w:ind w:left="720" w:hanging="360"/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DHA i EPA przyczyniają się do prawidłowego funkcjonowania serca*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00" w:lineRule="auto"/>
        <w:ind w:left="720" w:hanging="360"/>
      </w:pP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DHA </w:t>
      </w: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wspomaga prawidłowe widzenie oraz funkcjonowanie mózgu *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400" w:lineRule="auto"/>
        <w:ind w:left="720" w:hanging="360"/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Kwas alfa-linolenowy przyczynia się do prawidłowego rozwoju mózgu i komórek nerwowych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00" w:before="0" w:beforeAutospacing="0" w:line="400" w:lineRule="auto"/>
        <w:ind w:left="720" w:hanging="360"/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Kwasy alfa-linolenowy, linolowy i oleinowy pomagają w utrzymaniu prawidłowego poziomu cholesterolu we krwi</w:t>
      </w:r>
    </w:p>
    <w:p w:rsidR="00000000" w:rsidDel="00000000" w:rsidP="00000000" w:rsidRDefault="00000000" w:rsidRPr="00000000" w14:paraId="0000005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i w:val="1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i w:val="1"/>
          <w:color w:val="292929"/>
          <w:sz w:val="24"/>
          <w:szCs w:val="24"/>
          <w:rtl w:val="0"/>
        </w:rPr>
        <w:t xml:space="preserve">**korzystne działanie występuje w przypadku spożywania 250 mg EPA i DHA dziennie</w:t>
      </w:r>
    </w:p>
    <w:p w:rsidR="00000000" w:rsidDel="00000000" w:rsidP="00000000" w:rsidRDefault="00000000" w:rsidRPr="00000000" w14:paraId="0000005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i w:val="1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i w:val="1"/>
          <w:color w:val="292929"/>
          <w:sz w:val="24"/>
          <w:szCs w:val="24"/>
          <w:rtl w:val="0"/>
        </w:rPr>
        <w:t xml:space="preserve">**korzystne działanie występuje w przypadku spożywania 250 mg DHA dziennie</w:t>
      </w:r>
    </w:p>
    <w:p w:rsidR="00000000" w:rsidDel="00000000" w:rsidP="00000000" w:rsidRDefault="00000000" w:rsidRPr="00000000" w14:paraId="0000005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center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</w:rPr>
        <w:drawing>
          <wp:inline distB="114300" distT="114300" distL="114300" distR="114300">
            <wp:extent cx="5731200" cy="25146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color w:val="292929"/>
          <w:sz w:val="18"/>
          <w:szCs w:val="18"/>
        </w:rPr>
      </w:pPr>
      <w:r w:rsidDel="00000000" w:rsidR="00000000" w:rsidRPr="00000000">
        <w:rPr>
          <w:color w:val="292929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5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b w:val="1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Trójglicerydy vs Estry</w:t>
      </w:r>
    </w:p>
    <w:p w:rsidR="00000000" w:rsidDel="00000000" w:rsidP="00000000" w:rsidRDefault="00000000" w:rsidRPr="00000000" w14:paraId="0000005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Kwasy tłuszczowe omega mogą być dostarczane do organizmu w różnych formach chemicznych – np. w postaci wolnej, w formie trójglicerydów czy estrów. Kwasy tłuszczowe, które naturalnie znajdują się w żywności, w zdecydowanej większości występują w formie trójglicerydów, wchodząc w skład tłuszczów oraz w niewielkim stopniu są obecne jako wolne kwasy tłuszczowe. Forma trójglicerydów jest więc naturalną postacią kwasów tłuszczowych omega.</w:t>
      </w:r>
    </w:p>
    <w:p w:rsidR="00000000" w:rsidDel="00000000" w:rsidP="00000000" w:rsidRDefault="00000000" w:rsidRPr="00000000" w14:paraId="0000005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Na rynku można znaleźć również suplementy diety i produkty lecznicze oparte na kwasach omega w postaci estrów etylowych (postać estryfikowana). Jest to sztuczna forma kwasów tłuszczowych omega, otrzymywana na drodze syntezy chemicznej, w której naturalne trójglicerydy są rozbijane do wolnych kwasów tłuszczowych, by następnie poprzez chemiczny proces estryfikacji przekształcić je w estry etylowe odpowiednich kwasów tłuszczowych. Estryfikacja kwasów tłuszczowych to rozwiązanie stosowane powszechnie w farmacji, głównie ze względu na możliwość uzyskania surowca o ściśle pożądanych i powtarzalnych parametrach, a w konsekwencji łatwiejsze zastosowanie w skomplikowanych procesach technologicznych jak i również łatwiejsze w przechowywaniu.</w:t>
      </w:r>
    </w:p>
    <w:p w:rsidR="00000000" w:rsidDel="00000000" w:rsidP="00000000" w:rsidRDefault="00000000" w:rsidRPr="00000000" w14:paraId="0000005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Jednak w codziennej suplementacji korzystniej jest stosować formy kwasów tłuszczowych omega w postaci trójglicerydów, które są naturalnym składnikiem występującym w takiej samej postaci w żywności i w związku z tym najlepiej rozpoznawaną i tolerowaną przez organizm.</w:t>
      </w:r>
    </w:p>
    <w:p w:rsidR="00000000" w:rsidDel="00000000" w:rsidP="00000000" w:rsidRDefault="00000000" w:rsidRPr="00000000" w14:paraId="0000006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b w:val="1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292929"/>
          <w:sz w:val="24"/>
          <w:szCs w:val="24"/>
          <w:rtl w:val="0"/>
        </w:rPr>
        <w:t xml:space="preserve">Nasze kwasy omega występują wyłącznie w naturalnej postaci trójglicerydów i są wolne od syntetycznie estryfikowanych form. Olej kapsułkowany jest w ochronnej atmosferze co powoduje łatwe przechowywanie kapsułek w temperaturze pokojowej.</w:t>
      </w:r>
    </w:p>
    <w:p w:rsidR="00000000" w:rsidDel="00000000" w:rsidP="00000000" w:rsidRDefault="00000000" w:rsidRPr="00000000" w14:paraId="0000006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rFonts w:ascii="Tahoma" w:cs="Tahoma" w:eastAsia="Tahoma" w:hAnsi="Tahoma"/>
          <w:color w:val="292929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292929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color w:val="292929"/>
          <w:sz w:val="18"/>
          <w:szCs w:val="18"/>
        </w:rPr>
      </w:pPr>
      <w:r w:rsidDel="00000000" w:rsidR="00000000" w:rsidRPr="00000000">
        <w:rPr>
          <w:color w:val="292929"/>
          <w:sz w:val="18"/>
          <w:szCs w:val="18"/>
          <w:rtl w:val="0"/>
        </w:rPr>
        <w:t xml:space="preserve">MEDICALINE</w:t>
      </w:r>
    </w:p>
    <w:p w:rsidR="00000000" w:rsidDel="00000000" w:rsidP="00000000" w:rsidRDefault="00000000" w:rsidRPr="00000000" w14:paraId="0000006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color w:val="292929"/>
          <w:sz w:val="18"/>
          <w:szCs w:val="18"/>
        </w:rPr>
      </w:pPr>
      <w:r w:rsidDel="00000000" w:rsidR="00000000" w:rsidRPr="00000000">
        <w:rPr>
          <w:color w:val="292929"/>
          <w:sz w:val="18"/>
          <w:szCs w:val="18"/>
          <w:rtl w:val="0"/>
        </w:rPr>
        <w:t xml:space="preserve">OSTRÓWIEC 150</w:t>
      </w:r>
    </w:p>
    <w:p w:rsidR="00000000" w:rsidDel="00000000" w:rsidP="00000000" w:rsidRDefault="00000000" w:rsidRPr="00000000" w14:paraId="0000006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color w:val="292929"/>
          <w:sz w:val="18"/>
          <w:szCs w:val="18"/>
        </w:rPr>
      </w:pPr>
      <w:r w:rsidDel="00000000" w:rsidR="00000000" w:rsidRPr="00000000">
        <w:rPr>
          <w:color w:val="292929"/>
          <w:sz w:val="18"/>
          <w:szCs w:val="18"/>
          <w:rtl w:val="0"/>
        </w:rPr>
        <w:t xml:space="preserve">05-480 KARCZEW</w:t>
      </w:r>
    </w:p>
    <w:p w:rsidR="00000000" w:rsidDel="00000000" w:rsidP="00000000" w:rsidRDefault="00000000" w:rsidRPr="00000000" w14:paraId="0000006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80" w:before="180" w:line="240" w:lineRule="auto"/>
        <w:jc w:val="both"/>
        <w:rPr>
          <w:color w:val="292929"/>
          <w:sz w:val="18"/>
          <w:szCs w:val="18"/>
        </w:rPr>
      </w:pPr>
      <w:r w:rsidDel="00000000" w:rsidR="00000000" w:rsidRPr="00000000">
        <w:rPr>
          <w:color w:val="292929"/>
          <w:sz w:val="18"/>
          <w:szCs w:val="18"/>
        </w:rPr>
        <w:drawing>
          <wp:inline distB="114300" distT="114300" distL="114300" distR="114300">
            <wp:extent cx="1663700" cy="9525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jc w:val="both"/>
        <w:rPr>
          <w:rFonts w:ascii="Helvetica Neue" w:cs="Helvetica Neue" w:eastAsia="Helvetica Neue" w:hAnsi="Helvetica Neu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jc w:val="center"/>
        <w:rPr>
          <w:rFonts w:ascii="Helvetica Neue" w:cs="Helvetica Neue" w:eastAsia="Helvetica Neue" w:hAnsi="Helvetica Neue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92929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92929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