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5" w:rsidRDefault="000505EB" w:rsidP="000505EB">
      <w:pPr>
        <w:jc w:val="center"/>
        <w:rPr>
          <w:b/>
          <w:sz w:val="40"/>
        </w:rPr>
      </w:pPr>
      <w:r w:rsidRPr="000505EB">
        <w:rPr>
          <w:b/>
          <w:sz w:val="40"/>
        </w:rPr>
        <w:t>PEEL MISSION</w:t>
      </w:r>
    </w:p>
    <w:p w:rsidR="000505EB" w:rsidRDefault="000505EB" w:rsidP="000505EB">
      <w:pPr>
        <w:jc w:val="center"/>
        <w:rPr>
          <w:b/>
          <w:sz w:val="40"/>
        </w:rPr>
      </w:pPr>
      <w:r>
        <w:rPr>
          <w:b/>
          <w:noProof/>
          <w:sz w:val="40"/>
          <w:lang w:eastAsia="pl-PL"/>
        </w:rPr>
        <w:drawing>
          <wp:inline distT="0" distB="0" distL="0" distR="0">
            <wp:extent cx="2320047" cy="841375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e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297" cy="84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5EB" w:rsidRDefault="00866F68" w:rsidP="000505EB">
      <w:pPr>
        <w:jc w:val="center"/>
        <w:rPr>
          <w:b/>
          <w:sz w:val="40"/>
        </w:rPr>
      </w:pPr>
      <w:r>
        <w:rPr>
          <w:b/>
          <w:sz w:val="40"/>
        </w:rPr>
        <w:t>NOWOŚĆ!</w:t>
      </w:r>
    </w:p>
    <w:p w:rsidR="006B4D73" w:rsidRPr="00866F68" w:rsidRDefault="003C1B74" w:rsidP="00866F68">
      <w:pPr>
        <w:jc w:val="center"/>
        <w:rPr>
          <w:sz w:val="36"/>
          <w:szCs w:val="32"/>
        </w:rPr>
      </w:pPr>
      <w:r w:rsidRPr="00866F68">
        <w:rPr>
          <w:b/>
          <w:sz w:val="36"/>
          <w:szCs w:val="32"/>
        </w:rPr>
        <w:t>DEPIGEN PEEL TONIC</w:t>
      </w:r>
      <w:r w:rsidR="00866F68" w:rsidRPr="00866F68">
        <w:rPr>
          <w:b/>
          <w:sz w:val="36"/>
          <w:szCs w:val="32"/>
        </w:rPr>
        <w:t xml:space="preserve"> </w:t>
      </w:r>
      <w:r w:rsidRPr="00866F68">
        <w:rPr>
          <w:sz w:val="36"/>
          <w:szCs w:val="32"/>
        </w:rPr>
        <w:t>Tonik do pielęgnacji skóry twarzy.</w:t>
      </w:r>
    </w:p>
    <w:p w:rsidR="006B4D73" w:rsidRPr="006B4D73" w:rsidRDefault="00866F68" w:rsidP="006B4D73">
      <w:pPr>
        <w:pStyle w:val="Akapitzlist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153035</wp:posOffset>
            </wp:positionV>
            <wp:extent cx="1409700" cy="2752725"/>
            <wp:effectExtent l="19050" t="0" r="0" b="0"/>
            <wp:wrapTight wrapText="bothSides">
              <wp:wrapPolygon edited="0">
                <wp:start x="-292" y="0"/>
                <wp:lineTo x="-292" y="21525"/>
                <wp:lineTo x="21600" y="21525"/>
                <wp:lineTo x="21600" y="0"/>
                <wp:lineTo x="-292" y="0"/>
              </wp:wrapPolygon>
            </wp:wrapTight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epiGenPeel-tonic-druk-przezr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367" t="23319" r="25135" b="19565"/>
                    <a:stretch/>
                  </pic:blipFill>
                  <pic:spPr bwMode="auto">
                    <a:xfrm>
                      <a:off x="0" y="0"/>
                      <a:ext cx="140970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B4D73" w:rsidRDefault="006B4D73" w:rsidP="006B4D73">
      <w:pPr>
        <w:pStyle w:val="Akapitzlist"/>
        <w:rPr>
          <w:sz w:val="24"/>
        </w:rPr>
      </w:pPr>
      <w:r w:rsidRPr="006B4D73">
        <w:rPr>
          <w:b/>
          <w:sz w:val="24"/>
        </w:rPr>
        <w:t>Pojemność:</w:t>
      </w:r>
      <w:r w:rsidR="003C1B74">
        <w:rPr>
          <w:sz w:val="24"/>
        </w:rPr>
        <w:t xml:space="preserve"> 2</w:t>
      </w:r>
      <w:r>
        <w:rPr>
          <w:sz w:val="24"/>
        </w:rPr>
        <w:t>00 ml</w:t>
      </w:r>
    </w:p>
    <w:p w:rsidR="006B4D73" w:rsidRDefault="006B4D73" w:rsidP="006B4D73">
      <w:pPr>
        <w:pStyle w:val="Akapitzlist"/>
        <w:rPr>
          <w:sz w:val="24"/>
        </w:rPr>
      </w:pPr>
    </w:p>
    <w:p w:rsidR="006B4D73" w:rsidRDefault="006B4D73" w:rsidP="006B4D73">
      <w:pPr>
        <w:pStyle w:val="Akapitzlist"/>
        <w:rPr>
          <w:sz w:val="24"/>
        </w:rPr>
      </w:pPr>
      <w:r>
        <w:rPr>
          <w:b/>
          <w:sz w:val="24"/>
        </w:rPr>
        <w:t>Cena:</w:t>
      </w:r>
      <w:r w:rsidR="003C1B74">
        <w:rPr>
          <w:sz w:val="24"/>
        </w:rPr>
        <w:t xml:space="preserve"> 9</w:t>
      </w:r>
      <w:r>
        <w:rPr>
          <w:sz w:val="24"/>
        </w:rPr>
        <w:t>0,00 zł</w:t>
      </w:r>
    </w:p>
    <w:p w:rsidR="006B4D73" w:rsidRDefault="006B4D73" w:rsidP="006B4D73">
      <w:pPr>
        <w:pStyle w:val="Akapitzlist"/>
        <w:rPr>
          <w:sz w:val="24"/>
        </w:rPr>
      </w:pPr>
    </w:p>
    <w:p w:rsidR="006B4D73" w:rsidRPr="006B4D73" w:rsidRDefault="006B4D73" w:rsidP="006B4D73">
      <w:pPr>
        <w:pStyle w:val="Akapitzlist"/>
        <w:rPr>
          <w:b/>
          <w:sz w:val="24"/>
        </w:rPr>
      </w:pPr>
      <w:r w:rsidRPr="006B4D73">
        <w:rPr>
          <w:b/>
          <w:sz w:val="24"/>
        </w:rPr>
        <w:t>O produkcie:</w:t>
      </w:r>
    </w:p>
    <w:p w:rsidR="006B4D73" w:rsidRDefault="003C1B74" w:rsidP="006B4D73">
      <w:pPr>
        <w:pStyle w:val="Akapitzlist"/>
        <w:rPr>
          <w:sz w:val="24"/>
        </w:rPr>
      </w:pPr>
      <w:proofErr w:type="spellStart"/>
      <w:r w:rsidRPr="003C1B74">
        <w:rPr>
          <w:sz w:val="24"/>
        </w:rPr>
        <w:t>DepiGen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Peel</w:t>
      </w:r>
      <w:proofErr w:type="spellEnd"/>
      <w:r w:rsidRPr="003C1B74">
        <w:rPr>
          <w:sz w:val="24"/>
        </w:rPr>
        <w:t xml:space="preserve"> Tonic przeznaczony jest do codziennej pielęgnacji skóry z przebarwieniami. Zawiera kwas </w:t>
      </w:r>
      <w:proofErr w:type="spellStart"/>
      <w:r w:rsidRPr="003C1B74">
        <w:rPr>
          <w:sz w:val="24"/>
        </w:rPr>
        <w:t>gentyzynowy</w:t>
      </w:r>
      <w:proofErr w:type="spellEnd"/>
      <w:r w:rsidRPr="003C1B74">
        <w:rPr>
          <w:sz w:val="24"/>
        </w:rPr>
        <w:t xml:space="preserve"> oraz ekstrakty z mango i kiwi, bogate w enzymy owocowe, które bezpośrednio oddziałują na aktywność tyrozynazy i odnowy komórek, aby skóra stała się rozjaśniona i bardziej jednolita. Tonik, stosowany regularnie, podtrzymuje efekty zabiegu </w:t>
      </w:r>
      <w:proofErr w:type="spellStart"/>
      <w:r w:rsidRPr="003C1B74">
        <w:rPr>
          <w:sz w:val="24"/>
        </w:rPr>
        <w:t>DepiGen</w:t>
      </w:r>
      <w:proofErr w:type="spellEnd"/>
      <w:r w:rsidRPr="003C1B74">
        <w:rPr>
          <w:sz w:val="24"/>
        </w:rPr>
        <w:t xml:space="preserve"> PEEL.</w:t>
      </w:r>
    </w:p>
    <w:p w:rsidR="006B4D73" w:rsidRPr="003C1B74" w:rsidRDefault="006B4D73" w:rsidP="003C1B74">
      <w:pPr>
        <w:rPr>
          <w:b/>
          <w:sz w:val="24"/>
        </w:rPr>
      </w:pPr>
      <w:r w:rsidRPr="003C1B74">
        <w:rPr>
          <w:b/>
          <w:sz w:val="24"/>
        </w:rPr>
        <w:t>Dla kogo?</w:t>
      </w:r>
    </w:p>
    <w:p w:rsidR="006B4D73" w:rsidRPr="003C1B74" w:rsidRDefault="003C1B74" w:rsidP="003C1B74">
      <w:pPr>
        <w:rPr>
          <w:sz w:val="24"/>
        </w:rPr>
      </w:pPr>
      <w:r w:rsidRPr="003C1B74">
        <w:rPr>
          <w:sz w:val="24"/>
        </w:rPr>
        <w:t xml:space="preserve">Dla każdego, szczególnie dla osób z przebarwieniami różnego pochodzenia (hormonalne, </w:t>
      </w:r>
      <w:proofErr w:type="spellStart"/>
      <w:r w:rsidRPr="003C1B74">
        <w:rPr>
          <w:sz w:val="24"/>
        </w:rPr>
        <w:t>posłoneczne</w:t>
      </w:r>
      <w:proofErr w:type="spellEnd"/>
      <w:r w:rsidRPr="003C1B74">
        <w:rPr>
          <w:sz w:val="24"/>
        </w:rPr>
        <w:t>, starcze, itp.).</w:t>
      </w:r>
    </w:p>
    <w:p w:rsidR="00E324D4" w:rsidRPr="00E324D4" w:rsidRDefault="00E324D4" w:rsidP="00E324D4">
      <w:pPr>
        <w:pStyle w:val="Akapitzlist"/>
        <w:ind w:left="0"/>
        <w:rPr>
          <w:b/>
          <w:sz w:val="24"/>
        </w:rPr>
      </w:pPr>
      <w:r w:rsidRPr="00E324D4">
        <w:rPr>
          <w:b/>
          <w:sz w:val="24"/>
        </w:rPr>
        <w:t>Kluczowe składniki:</w:t>
      </w:r>
    </w:p>
    <w:p w:rsidR="00E324D4" w:rsidRPr="003C1B74" w:rsidRDefault="003C1B74" w:rsidP="003C1B74">
      <w:pPr>
        <w:rPr>
          <w:sz w:val="24"/>
        </w:rPr>
      </w:pPr>
      <w:r w:rsidRPr="003C1B74">
        <w:rPr>
          <w:sz w:val="24"/>
        </w:rPr>
        <w:t xml:space="preserve">Kwas </w:t>
      </w:r>
      <w:proofErr w:type="spellStart"/>
      <w:r w:rsidRPr="003C1B74">
        <w:rPr>
          <w:sz w:val="24"/>
        </w:rPr>
        <w:t>gentyzynowy</w:t>
      </w:r>
      <w:proofErr w:type="spellEnd"/>
      <w:r>
        <w:rPr>
          <w:sz w:val="24"/>
        </w:rPr>
        <w:t xml:space="preserve">, </w:t>
      </w:r>
      <w:r w:rsidRPr="003C1B74">
        <w:rPr>
          <w:sz w:val="24"/>
        </w:rPr>
        <w:t>Olej z pestek czarnej porzeczki</w:t>
      </w:r>
      <w:r>
        <w:rPr>
          <w:sz w:val="24"/>
        </w:rPr>
        <w:t xml:space="preserve">, </w:t>
      </w:r>
      <w:r w:rsidRPr="003C1B74">
        <w:rPr>
          <w:sz w:val="24"/>
        </w:rPr>
        <w:t>Ekstrakt z mango</w:t>
      </w:r>
      <w:r>
        <w:rPr>
          <w:sz w:val="24"/>
        </w:rPr>
        <w:t xml:space="preserve">, </w:t>
      </w:r>
      <w:r w:rsidRPr="003C1B74">
        <w:rPr>
          <w:sz w:val="24"/>
        </w:rPr>
        <w:t>Ekstrakt z kiwi</w:t>
      </w:r>
      <w:r>
        <w:rPr>
          <w:sz w:val="24"/>
        </w:rPr>
        <w:t xml:space="preserve">, </w:t>
      </w:r>
      <w:r w:rsidRPr="003C1B74">
        <w:rPr>
          <w:sz w:val="24"/>
        </w:rPr>
        <w:t>Olej z nasion dzikiej róży</w:t>
      </w:r>
      <w:r>
        <w:rPr>
          <w:sz w:val="24"/>
        </w:rPr>
        <w:t xml:space="preserve">, </w:t>
      </w:r>
      <w:r w:rsidRPr="003C1B74">
        <w:rPr>
          <w:sz w:val="24"/>
        </w:rPr>
        <w:t>Arginina</w:t>
      </w:r>
      <w:r>
        <w:rPr>
          <w:sz w:val="24"/>
        </w:rPr>
        <w:t xml:space="preserve">, </w:t>
      </w:r>
      <w:proofErr w:type="spellStart"/>
      <w:r w:rsidRPr="003C1B74">
        <w:rPr>
          <w:sz w:val="24"/>
        </w:rPr>
        <w:t>Alantoina</w:t>
      </w:r>
      <w:proofErr w:type="spellEnd"/>
      <w:r>
        <w:rPr>
          <w:sz w:val="24"/>
        </w:rPr>
        <w:t xml:space="preserve">, </w:t>
      </w:r>
      <w:proofErr w:type="spellStart"/>
      <w:r w:rsidRPr="003C1B74">
        <w:rPr>
          <w:sz w:val="24"/>
        </w:rPr>
        <w:t>Pantenol</w:t>
      </w:r>
      <w:proofErr w:type="spellEnd"/>
    </w:p>
    <w:p w:rsidR="00E324D4" w:rsidRPr="00E324D4" w:rsidRDefault="00E324D4" w:rsidP="00E324D4">
      <w:pPr>
        <w:pStyle w:val="Akapitzlist"/>
        <w:ind w:left="0"/>
        <w:rPr>
          <w:b/>
          <w:sz w:val="24"/>
        </w:rPr>
      </w:pPr>
      <w:r w:rsidRPr="00E324D4">
        <w:rPr>
          <w:b/>
          <w:sz w:val="24"/>
        </w:rPr>
        <w:t>Sposób użycia:</w:t>
      </w:r>
    </w:p>
    <w:p w:rsidR="00E324D4" w:rsidRDefault="008243A3" w:rsidP="00E324D4">
      <w:pPr>
        <w:pStyle w:val="Akapitzlist"/>
        <w:ind w:left="0"/>
        <w:rPr>
          <w:sz w:val="24"/>
        </w:rPr>
      </w:pPr>
      <w:r w:rsidRPr="008243A3">
        <w:rPr>
          <w:sz w:val="24"/>
        </w:rPr>
        <w:t>Nanieść tonik wacikiem na oczyszczoną skórę twarzy. Następnie zastosować krem pielęgnacyjny. Produkt należy stosować 2 razy dziennie.</w:t>
      </w:r>
    </w:p>
    <w:p w:rsidR="008243A3" w:rsidRPr="00E324D4" w:rsidRDefault="008243A3" w:rsidP="00E324D4">
      <w:pPr>
        <w:pStyle w:val="Akapitzlist"/>
        <w:ind w:left="0"/>
        <w:rPr>
          <w:sz w:val="24"/>
        </w:rPr>
      </w:pPr>
    </w:p>
    <w:p w:rsidR="00E324D4" w:rsidRPr="00E324D4" w:rsidRDefault="00E324D4" w:rsidP="00E324D4">
      <w:pPr>
        <w:pStyle w:val="Akapitzlist"/>
        <w:spacing w:after="0" w:line="240" w:lineRule="auto"/>
        <w:ind w:left="0"/>
        <w:rPr>
          <w:b/>
          <w:sz w:val="24"/>
        </w:rPr>
      </w:pPr>
      <w:r w:rsidRPr="00E324D4">
        <w:rPr>
          <w:b/>
          <w:sz w:val="24"/>
        </w:rPr>
        <w:t>Skład:</w:t>
      </w:r>
    </w:p>
    <w:p w:rsidR="00EE7E69" w:rsidRDefault="003C1B74" w:rsidP="00E324D4">
      <w:pPr>
        <w:pStyle w:val="Akapitzlist"/>
        <w:spacing w:after="0" w:line="240" w:lineRule="auto"/>
        <w:ind w:left="0"/>
        <w:rPr>
          <w:sz w:val="24"/>
        </w:rPr>
      </w:pPr>
      <w:proofErr w:type="spellStart"/>
      <w:r w:rsidRPr="003C1B74">
        <w:rPr>
          <w:sz w:val="24"/>
        </w:rPr>
        <w:t>Aqua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Water</w:t>
      </w:r>
      <w:proofErr w:type="spellEnd"/>
      <w:r w:rsidRPr="003C1B74">
        <w:rPr>
          <w:sz w:val="24"/>
        </w:rPr>
        <w:t xml:space="preserve">), </w:t>
      </w:r>
      <w:proofErr w:type="spellStart"/>
      <w:r w:rsidR="002A289F">
        <w:rPr>
          <w:sz w:val="24"/>
        </w:rPr>
        <w:t>Gentisic</w:t>
      </w:r>
      <w:proofErr w:type="spellEnd"/>
      <w:r w:rsidR="002A289F">
        <w:rPr>
          <w:sz w:val="24"/>
        </w:rPr>
        <w:t xml:space="preserve"> </w:t>
      </w:r>
      <w:proofErr w:type="spellStart"/>
      <w:r w:rsidRPr="003C1B74">
        <w:rPr>
          <w:sz w:val="24"/>
        </w:rPr>
        <w:t>Acid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Ribes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Nigrum</w:t>
      </w:r>
      <w:proofErr w:type="spellEnd"/>
      <w:r w:rsidRPr="003C1B74">
        <w:rPr>
          <w:sz w:val="24"/>
        </w:rPr>
        <w:t xml:space="preserve"> (Black </w:t>
      </w:r>
      <w:proofErr w:type="spellStart"/>
      <w:r w:rsidRPr="003C1B74">
        <w:rPr>
          <w:sz w:val="24"/>
        </w:rPr>
        <w:t>Currant</w:t>
      </w:r>
      <w:proofErr w:type="spellEnd"/>
      <w:r w:rsidRPr="003C1B74">
        <w:rPr>
          <w:sz w:val="24"/>
        </w:rPr>
        <w:t xml:space="preserve">) </w:t>
      </w:r>
      <w:proofErr w:type="spellStart"/>
      <w:r w:rsidRPr="003C1B74">
        <w:rPr>
          <w:sz w:val="24"/>
        </w:rPr>
        <w:t>Seed</w:t>
      </w:r>
      <w:proofErr w:type="spellEnd"/>
      <w:r w:rsidRPr="003C1B74">
        <w:rPr>
          <w:sz w:val="24"/>
        </w:rPr>
        <w:t xml:space="preserve"> Oil, Rosa </w:t>
      </w:r>
      <w:proofErr w:type="spellStart"/>
      <w:r w:rsidRPr="003C1B74">
        <w:rPr>
          <w:sz w:val="24"/>
        </w:rPr>
        <w:t>Canina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Rosehip</w:t>
      </w:r>
      <w:proofErr w:type="spellEnd"/>
      <w:r w:rsidRPr="003C1B74">
        <w:rPr>
          <w:sz w:val="24"/>
        </w:rPr>
        <w:t xml:space="preserve">) </w:t>
      </w:r>
      <w:proofErr w:type="spellStart"/>
      <w:r w:rsidRPr="003C1B74">
        <w:rPr>
          <w:sz w:val="24"/>
        </w:rPr>
        <w:t>Seed</w:t>
      </w:r>
      <w:proofErr w:type="spellEnd"/>
      <w:r w:rsidRPr="003C1B74">
        <w:rPr>
          <w:sz w:val="24"/>
        </w:rPr>
        <w:t xml:space="preserve"> Oil, </w:t>
      </w:r>
      <w:proofErr w:type="spellStart"/>
      <w:r w:rsidRPr="003C1B74">
        <w:rPr>
          <w:sz w:val="24"/>
        </w:rPr>
        <w:t>Actinidia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Chinensis</w:t>
      </w:r>
      <w:proofErr w:type="spellEnd"/>
      <w:r w:rsidRPr="003C1B74">
        <w:rPr>
          <w:sz w:val="24"/>
        </w:rPr>
        <w:t xml:space="preserve"> (Kiwi) </w:t>
      </w:r>
      <w:proofErr w:type="spellStart"/>
      <w:r w:rsidRPr="003C1B74">
        <w:rPr>
          <w:sz w:val="24"/>
        </w:rPr>
        <w:t>Fruit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Extract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Mangifera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Indica</w:t>
      </w:r>
      <w:proofErr w:type="spellEnd"/>
      <w:r w:rsidRPr="003C1B74">
        <w:rPr>
          <w:sz w:val="24"/>
        </w:rPr>
        <w:t xml:space="preserve"> (Mango) </w:t>
      </w:r>
      <w:proofErr w:type="spellStart"/>
      <w:r w:rsidRPr="003C1B74">
        <w:rPr>
          <w:sz w:val="24"/>
        </w:rPr>
        <w:t>Fruit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Extract</w:t>
      </w:r>
      <w:proofErr w:type="spellEnd"/>
      <w:r w:rsidRPr="003C1B74">
        <w:rPr>
          <w:sz w:val="24"/>
        </w:rPr>
        <w:t xml:space="preserve">, Allantoin, </w:t>
      </w:r>
      <w:proofErr w:type="spellStart"/>
      <w:r w:rsidRPr="003C1B74">
        <w:rPr>
          <w:sz w:val="24"/>
        </w:rPr>
        <w:t>Arginine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Panthenol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Glycerin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Ethoxydiglycol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Polysorbate</w:t>
      </w:r>
      <w:proofErr w:type="spellEnd"/>
      <w:r w:rsidRPr="003C1B74">
        <w:rPr>
          <w:sz w:val="24"/>
        </w:rPr>
        <w:t xml:space="preserve"> 20, </w:t>
      </w:r>
      <w:proofErr w:type="spellStart"/>
      <w:r w:rsidRPr="003C1B74">
        <w:rPr>
          <w:sz w:val="24"/>
        </w:rPr>
        <w:t>Sodium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Benzoate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Potassium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Sorbate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Polyaminopropyl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Biguanide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Parfum</w:t>
      </w:r>
      <w:proofErr w:type="spellEnd"/>
      <w:r w:rsidRPr="003C1B74">
        <w:rPr>
          <w:sz w:val="24"/>
        </w:rPr>
        <w:t xml:space="preserve"> (</w:t>
      </w:r>
      <w:proofErr w:type="spellStart"/>
      <w:r w:rsidRPr="003C1B74">
        <w:rPr>
          <w:sz w:val="24"/>
        </w:rPr>
        <w:t>Fragrance</w:t>
      </w:r>
      <w:proofErr w:type="spellEnd"/>
      <w:r w:rsidRPr="003C1B74">
        <w:rPr>
          <w:sz w:val="24"/>
        </w:rPr>
        <w:t xml:space="preserve">), Eugenol, </w:t>
      </w:r>
      <w:proofErr w:type="spellStart"/>
      <w:r w:rsidRPr="003C1B74">
        <w:rPr>
          <w:sz w:val="24"/>
        </w:rPr>
        <w:t>Hydroxycitronellal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Hydroxyisohexyl</w:t>
      </w:r>
      <w:proofErr w:type="spellEnd"/>
      <w:r w:rsidRPr="003C1B74">
        <w:rPr>
          <w:sz w:val="24"/>
        </w:rPr>
        <w:t xml:space="preserve"> 3-Cyclohexene </w:t>
      </w:r>
      <w:proofErr w:type="spellStart"/>
      <w:r w:rsidRPr="003C1B74">
        <w:rPr>
          <w:sz w:val="24"/>
        </w:rPr>
        <w:t>Carboxaldehyde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Butylphenyl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Methylpropional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Citronellol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Hexyl</w:t>
      </w:r>
      <w:proofErr w:type="spellEnd"/>
      <w:r w:rsidRPr="003C1B74">
        <w:rPr>
          <w:sz w:val="24"/>
        </w:rPr>
        <w:t xml:space="preserve"> </w:t>
      </w:r>
      <w:proofErr w:type="spellStart"/>
      <w:r w:rsidRPr="003C1B74">
        <w:rPr>
          <w:sz w:val="24"/>
        </w:rPr>
        <w:t>Cinnamal</w:t>
      </w:r>
      <w:proofErr w:type="spellEnd"/>
      <w:r w:rsidRPr="003C1B74">
        <w:rPr>
          <w:sz w:val="24"/>
        </w:rPr>
        <w:t xml:space="preserve">, </w:t>
      </w:r>
      <w:proofErr w:type="spellStart"/>
      <w:r w:rsidRPr="003C1B74">
        <w:rPr>
          <w:sz w:val="24"/>
        </w:rPr>
        <w:t>Limonene</w:t>
      </w:r>
      <w:proofErr w:type="spellEnd"/>
      <w:r w:rsidRPr="003C1B74">
        <w:rPr>
          <w:sz w:val="24"/>
        </w:rPr>
        <w:t>.</w:t>
      </w: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EE7E69" w:rsidRDefault="008243A3" w:rsidP="00E324D4">
      <w:pPr>
        <w:pStyle w:val="Akapitzlist"/>
        <w:spacing w:after="0" w:line="240" w:lineRule="auto"/>
        <w:ind w:left="0"/>
        <w:rPr>
          <w:sz w:val="24"/>
        </w:rPr>
      </w:pPr>
      <w:r>
        <w:rPr>
          <w:sz w:val="24"/>
        </w:rPr>
        <w:lastRenderedPageBreak/>
        <w:t xml:space="preserve">Zabieg </w:t>
      </w:r>
      <w:proofErr w:type="spellStart"/>
      <w:r>
        <w:rPr>
          <w:sz w:val="24"/>
        </w:rPr>
        <w:t>Depigen</w:t>
      </w:r>
      <w:proofErr w:type="spellEnd"/>
      <w:r>
        <w:rPr>
          <w:sz w:val="24"/>
        </w:rPr>
        <w:t xml:space="preserve"> </w:t>
      </w: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DepiGen</w:t>
      </w:r>
      <w:proofErr w:type="spellEnd"/>
      <w:r w:rsidRPr="008243A3">
        <w:rPr>
          <w:rFonts w:ascii="Calibri" w:eastAsia="Calibri" w:hAnsi="Calibri" w:cs="Calibri"/>
          <w:sz w:val="20"/>
          <w:szCs w:val="20"/>
        </w:rPr>
        <w:t xml:space="preserve"> </w:t>
      </w:r>
      <w:r w:rsidRPr="008243A3">
        <w:rPr>
          <w:rFonts w:ascii="Calibri" w:eastAsia="Calibri" w:hAnsi="Calibri" w:cs="Calibri"/>
        </w:rPr>
        <w:t xml:space="preserve">to zabieg o potrójnym mechanizmie zwalczania przebarwień o różnej etiologii. Kluczowym składnikiem produktu jest 10% kwas </w:t>
      </w:r>
      <w:proofErr w:type="spellStart"/>
      <w:r w:rsidRPr="008243A3">
        <w:rPr>
          <w:rFonts w:ascii="Calibri" w:eastAsia="Calibri" w:hAnsi="Calibri" w:cs="Calibri"/>
        </w:rPr>
        <w:t>gentyzynowy</w:t>
      </w:r>
      <w:proofErr w:type="spellEnd"/>
      <w:r w:rsidRPr="008243A3">
        <w:rPr>
          <w:rFonts w:ascii="Calibri" w:eastAsia="Calibri" w:hAnsi="Calibri" w:cs="Calibri"/>
        </w:rPr>
        <w:t xml:space="preserve">, będący silnym a zarazem bezpiecznym inhibitorem tyrozynazy. Zapobiega on nadmiernemu gromadzeniu się barwnika w naskórku, skutecznie rozjaśnia zmiany barwnikowe. Jego działanie potęguje </w:t>
      </w:r>
      <w:proofErr w:type="spellStart"/>
      <w:r w:rsidRPr="008243A3">
        <w:rPr>
          <w:rFonts w:ascii="Calibri" w:eastAsia="Calibri" w:hAnsi="Calibri" w:cs="Calibri"/>
        </w:rPr>
        <w:t>heksylrezorcynol</w:t>
      </w:r>
      <w:proofErr w:type="spellEnd"/>
      <w:r w:rsidRPr="008243A3">
        <w:rPr>
          <w:rFonts w:ascii="Calibri" w:eastAsia="Calibri" w:hAnsi="Calibri" w:cs="Calibri"/>
        </w:rPr>
        <w:t xml:space="preserve"> - substancja czynna biologicznie o właściwościach wybielających przebarwienia skórne i naskórkowe. Mechanizm działania składnika koncentruje się na zmniejszeniu syntezy melaniny i aktywności tyrozynazy w </w:t>
      </w:r>
      <w:proofErr w:type="spellStart"/>
      <w:r w:rsidRPr="008243A3">
        <w:rPr>
          <w:rFonts w:ascii="Calibri" w:eastAsia="Calibri" w:hAnsi="Calibri" w:cs="Calibri"/>
        </w:rPr>
        <w:t>melanocytach</w:t>
      </w:r>
      <w:proofErr w:type="spellEnd"/>
      <w:r w:rsidRPr="008243A3">
        <w:rPr>
          <w:rFonts w:ascii="Calibri" w:eastAsia="Calibri" w:hAnsi="Calibri" w:cs="Calibri"/>
        </w:rPr>
        <w:t xml:space="preserve"> skóry. Ponadto znacząco ogranicza </w:t>
      </w:r>
      <w:proofErr w:type="spellStart"/>
      <w:r w:rsidRPr="008243A3">
        <w:rPr>
          <w:rFonts w:ascii="Calibri" w:eastAsia="Calibri" w:hAnsi="Calibri" w:cs="Calibri"/>
        </w:rPr>
        <w:t>mlanogenezę</w:t>
      </w:r>
      <w:proofErr w:type="spellEnd"/>
      <w:r w:rsidRPr="008243A3">
        <w:rPr>
          <w:rFonts w:ascii="Calibri" w:eastAsia="Calibri" w:hAnsi="Calibri" w:cs="Calibri"/>
        </w:rPr>
        <w:t xml:space="preserve">, a także inicjuje złuszczanie powierzchniowych warstw rogowych i zawartych w nich pozostałości pigmentów </w:t>
      </w:r>
      <w:proofErr w:type="spellStart"/>
      <w:r w:rsidRPr="008243A3">
        <w:rPr>
          <w:rFonts w:ascii="Calibri" w:eastAsia="Calibri" w:hAnsi="Calibri" w:cs="Calibri"/>
        </w:rPr>
        <w:t>melaninowych</w:t>
      </w:r>
      <w:proofErr w:type="spellEnd"/>
      <w:r w:rsidRPr="008243A3">
        <w:rPr>
          <w:rFonts w:ascii="Calibri" w:eastAsia="Calibri" w:hAnsi="Calibri" w:cs="Calibri"/>
        </w:rPr>
        <w:t>. Zabieg zapewnia skuteczną walkę z już istniejącymi przebarwieniami oraz efektywną ochronę przed powstaniem nowych zmian o charakterze pigmentacyjnym. Skóra jest pełna blasku, przebarwienia są rozjaśnione a cera odzyskuje równomierny koloryt.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  <w:b/>
          <w:bCs/>
          <w:color w:val="BF9000"/>
          <w:sz w:val="32"/>
          <w:szCs w:val="32"/>
        </w:rPr>
      </w:pPr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Zalety zabiegu: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 xml:space="preserve">- Jedyny zabieg o potrójnym mechanizmie zwalczania przebarwień o różnej etiologii, łączący właściwości 10% kwasu </w:t>
      </w:r>
      <w:proofErr w:type="spellStart"/>
      <w:r w:rsidRPr="008243A3">
        <w:rPr>
          <w:rFonts w:ascii="Calibri" w:eastAsia="Calibri" w:hAnsi="Calibri" w:cs="Calibri"/>
        </w:rPr>
        <w:t>gentyzynowego</w:t>
      </w:r>
      <w:proofErr w:type="spellEnd"/>
      <w:r w:rsidRPr="008243A3">
        <w:rPr>
          <w:rFonts w:ascii="Calibri" w:eastAsia="Calibri" w:hAnsi="Calibri" w:cs="Calibri"/>
        </w:rPr>
        <w:t xml:space="preserve">, </w:t>
      </w:r>
      <w:proofErr w:type="spellStart"/>
      <w:r w:rsidRPr="008243A3">
        <w:rPr>
          <w:rFonts w:ascii="Calibri" w:eastAsia="Calibri" w:hAnsi="Calibri" w:cs="Calibri"/>
        </w:rPr>
        <w:t>heksylrezorcynolu</w:t>
      </w:r>
      <w:proofErr w:type="spellEnd"/>
      <w:r w:rsidRPr="008243A3">
        <w:rPr>
          <w:rFonts w:ascii="Calibri" w:eastAsia="Calibri" w:hAnsi="Calibri" w:cs="Calibri"/>
        </w:rPr>
        <w:t xml:space="preserve"> i bogatych w enzymy ekstraktów owocowych.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Delikatne działanie złuszczające oraz silne właściwości rozjaśniające.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Nieinwazyjny zabieg całoroczny.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  <w:b/>
          <w:bCs/>
          <w:color w:val="BF9000"/>
          <w:sz w:val="32"/>
          <w:szCs w:val="32"/>
        </w:rPr>
      </w:pPr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Dla skóry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z przebarwieniami o różnej etiologii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  <w:b/>
          <w:bCs/>
          <w:color w:val="BF9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BF9000"/>
          <w:sz w:val="32"/>
          <w:szCs w:val="32"/>
        </w:rPr>
        <w:t>Działanie kluczowych składników zabiegu</w:t>
      </w:r>
      <w:bookmarkStart w:id="0" w:name="_GoBack"/>
      <w:bookmarkEnd w:id="0"/>
      <w:r w:rsidRPr="008243A3">
        <w:rPr>
          <w:rFonts w:ascii="Calibri" w:eastAsia="Calibri" w:hAnsi="Calibri" w:cs="Calibri"/>
          <w:b/>
          <w:bCs/>
          <w:color w:val="BF9000"/>
          <w:sz w:val="32"/>
          <w:szCs w:val="32"/>
        </w:rPr>
        <w:t>: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rozjaśnienie przebarwień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ujednolicenie kolorytu cery</w:t>
      </w:r>
    </w:p>
    <w:p w:rsidR="008243A3" w:rsidRPr="008243A3" w:rsidRDefault="008243A3" w:rsidP="008243A3">
      <w:pPr>
        <w:spacing w:after="0" w:line="240" w:lineRule="auto"/>
        <w:rPr>
          <w:rFonts w:ascii="Calibri" w:eastAsia="Calibri" w:hAnsi="Calibri" w:cs="Calibri"/>
        </w:rPr>
      </w:pPr>
      <w:r w:rsidRPr="008243A3">
        <w:rPr>
          <w:rFonts w:ascii="Calibri" w:eastAsia="Calibri" w:hAnsi="Calibri" w:cs="Calibri"/>
        </w:rPr>
        <w:t>- wygładzenie i odnowa naskórka</w:t>
      </w: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F63656" w:rsidRDefault="00F63656" w:rsidP="00E324D4">
      <w:pPr>
        <w:pStyle w:val="Akapitzlist"/>
        <w:spacing w:after="0" w:line="240" w:lineRule="auto"/>
        <w:ind w:left="0"/>
        <w:rPr>
          <w:sz w:val="24"/>
        </w:rPr>
      </w:pPr>
      <w:r>
        <w:rPr>
          <w:sz w:val="24"/>
        </w:rPr>
        <w:t>Więcej informacji na:</w:t>
      </w:r>
    </w:p>
    <w:p w:rsidR="00EE7E69" w:rsidRPr="00F63656" w:rsidRDefault="002E30DD" w:rsidP="00E324D4">
      <w:pPr>
        <w:pStyle w:val="Akapitzlist"/>
        <w:spacing w:after="0" w:line="240" w:lineRule="auto"/>
        <w:ind w:left="0"/>
        <w:rPr>
          <w:b/>
          <w:sz w:val="24"/>
        </w:rPr>
      </w:pPr>
      <w:r w:rsidRPr="00F63656">
        <w:rPr>
          <w:b/>
          <w:sz w:val="24"/>
        </w:rPr>
        <w:t>http://peel-mission.pl/depigen-peel</w:t>
      </w:r>
    </w:p>
    <w:p w:rsidR="00EE7E69" w:rsidRPr="00F63656" w:rsidRDefault="002E30DD" w:rsidP="00E324D4">
      <w:pPr>
        <w:pStyle w:val="Akapitzlist"/>
        <w:spacing w:after="0" w:line="240" w:lineRule="auto"/>
        <w:ind w:left="0"/>
        <w:rPr>
          <w:b/>
          <w:sz w:val="24"/>
        </w:rPr>
      </w:pPr>
      <w:r w:rsidRPr="00F63656">
        <w:rPr>
          <w:b/>
          <w:sz w:val="24"/>
        </w:rPr>
        <w:t>https://www.facebook.com/pg/peelmission/posts/</w:t>
      </w:r>
    </w:p>
    <w:p w:rsidR="00EE7E69" w:rsidRPr="00F63656" w:rsidRDefault="00EE7E69" w:rsidP="00E324D4">
      <w:pPr>
        <w:pStyle w:val="Akapitzlist"/>
        <w:spacing w:after="0" w:line="240" w:lineRule="auto"/>
        <w:ind w:left="0"/>
        <w:rPr>
          <w:b/>
          <w:sz w:val="24"/>
        </w:rPr>
      </w:pPr>
    </w:p>
    <w:p w:rsidR="00EE7E69" w:rsidRPr="00F63656" w:rsidRDefault="00EE7E69" w:rsidP="00E324D4">
      <w:pPr>
        <w:pStyle w:val="Akapitzlist"/>
        <w:spacing w:after="0" w:line="240" w:lineRule="auto"/>
        <w:ind w:left="0"/>
        <w:rPr>
          <w:b/>
          <w:sz w:val="24"/>
        </w:rPr>
      </w:pPr>
    </w:p>
    <w:p w:rsidR="00EE7E69" w:rsidRDefault="00EE7E69" w:rsidP="00E324D4">
      <w:pPr>
        <w:pStyle w:val="Akapitzlist"/>
        <w:spacing w:after="0" w:line="240" w:lineRule="auto"/>
        <w:ind w:left="0"/>
        <w:rPr>
          <w:sz w:val="24"/>
        </w:rPr>
      </w:pPr>
    </w:p>
    <w:p w:rsidR="00D066AB" w:rsidRPr="00D066AB" w:rsidRDefault="00D066AB" w:rsidP="00D066AB">
      <w:pPr>
        <w:pStyle w:val="Akapitzlist"/>
        <w:tabs>
          <w:tab w:val="left" w:pos="0"/>
        </w:tabs>
        <w:spacing w:after="0" w:line="240" w:lineRule="auto"/>
        <w:ind w:left="0"/>
        <w:rPr>
          <w:b/>
          <w:sz w:val="24"/>
        </w:rPr>
      </w:pPr>
    </w:p>
    <w:sectPr w:rsidR="00D066AB" w:rsidRPr="00D066AB" w:rsidSect="008A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3381"/>
    <w:multiLevelType w:val="hybridMultilevel"/>
    <w:tmpl w:val="2AB2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05D43"/>
    <w:multiLevelType w:val="hybridMultilevel"/>
    <w:tmpl w:val="2AB2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77F6"/>
    <w:multiLevelType w:val="hybridMultilevel"/>
    <w:tmpl w:val="2AB2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99"/>
    <w:multiLevelType w:val="hybridMultilevel"/>
    <w:tmpl w:val="34E46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5EB"/>
    <w:rsid w:val="00010EB5"/>
    <w:rsid w:val="00015030"/>
    <w:rsid w:val="00016E33"/>
    <w:rsid w:val="00047847"/>
    <w:rsid w:val="000505EB"/>
    <w:rsid w:val="00057EA3"/>
    <w:rsid w:val="000647C6"/>
    <w:rsid w:val="000B5AA5"/>
    <w:rsid w:val="000C6FB4"/>
    <w:rsid w:val="00144BA9"/>
    <w:rsid w:val="00226041"/>
    <w:rsid w:val="00250D47"/>
    <w:rsid w:val="00270836"/>
    <w:rsid w:val="0028036B"/>
    <w:rsid w:val="002A289F"/>
    <w:rsid w:val="002E30DD"/>
    <w:rsid w:val="002F5C31"/>
    <w:rsid w:val="00317039"/>
    <w:rsid w:val="003C1B74"/>
    <w:rsid w:val="003C5A28"/>
    <w:rsid w:val="003D61F7"/>
    <w:rsid w:val="004169E1"/>
    <w:rsid w:val="00451967"/>
    <w:rsid w:val="004774F5"/>
    <w:rsid w:val="00493371"/>
    <w:rsid w:val="004B6AB2"/>
    <w:rsid w:val="004C5B99"/>
    <w:rsid w:val="004E547A"/>
    <w:rsid w:val="005503C9"/>
    <w:rsid w:val="00565800"/>
    <w:rsid w:val="00577855"/>
    <w:rsid w:val="00582041"/>
    <w:rsid w:val="005D3B7B"/>
    <w:rsid w:val="006A1F94"/>
    <w:rsid w:val="006B4D73"/>
    <w:rsid w:val="006B6A31"/>
    <w:rsid w:val="006C1B18"/>
    <w:rsid w:val="006F1DA1"/>
    <w:rsid w:val="006F7363"/>
    <w:rsid w:val="00747D22"/>
    <w:rsid w:val="00772CE5"/>
    <w:rsid w:val="007B1653"/>
    <w:rsid w:val="008131C9"/>
    <w:rsid w:val="008243A3"/>
    <w:rsid w:val="0085105B"/>
    <w:rsid w:val="00866F68"/>
    <w:rsid w:val="008741B3"/>
    <w:rsid w:val="008A3FE1"/>
    <w:rsid w:val="009C0FFD"/>
    <w:rsid w:val="009C7E82"/>
    <w:rsid w:val="00A540A8"/>
    <w:rsid w:val="00AF1ECD"/>
    <w:rsid w:val="00B009D3"/>
    <w:rsid w:val="00B6173F"/>
    <w:rsid w:val="00B863A6"/>
    <w:rsid w:val="00BD0EFE"/>
    <w:rsid w:val="00BE37A3"/>
    <w:rsid w:val="00CB1A30"/>
    <w:rsid w:val="00CD1BB1"/>
    <w:rsid w:val="00CD61C0"/>
    <w:rsid w:val="00D0540F"/>
    <w:rsid w:val="00D066AB"/>
    <w:rsid w:val="00DA4A9C"/>
    <w:rsid w:val="00DA532C"/>
    <w:rsid w:val="00DD51BF"/>
    <w:rsid w:val="00E324D4"/>
    <w:rsid w:val="00E34400"/>
    <w:rsid w:val="00E54F37"/>
    <w:rsid w:val="00EA7512"/>
    <w:rsid w:val="00ED61A6"/>
    <w:rsid w:val="00EE644E"/>
    <w:rsid w:val="00EE7E69"/>
    <w:rsid w:val="00F169D6"/>
    <w:rsid w:val="00F63656"/>
    <w:rsid w:val="00F93B0C"/>
    <w:rsid w:val="00FC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5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E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E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E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E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Ścibor</dc:creator>
  <cp:lastModifiedBy>Basia</cp:lastModifiedBy>
  <cp:revision>4</cp:revision>
  <dcterms:created xsi:type="dcterms:W3CDTF">2019-09-19T08:31:00Z</dcterms:created>
  <dcterms:modified xsi:type="dcterms:W3CDTF">2019-09-19T08:40:00Z</dcterms:modified>
</cp:coreProperties>
</file>