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1405DC" w:rsidRPr="006E3D2D" w:rsidRDefault="0019679D">
      <w:pPr>
        <w:pStyle w:val="P68B1DB1-Title1"/>
        <w:rPr>
          <w:rFonts w:ascii="Lato" w:eastAsia="Lato" w:hAnsi="Lato" w:cs="Lato"/>
          <w:sz w:val="46"/>
          <w:lang w:val="en-US"/>
        </w:rPr>
      </w:pPr>
      <w:bookmarkStart w:id="0" w:name="_5lczy1tvn8ba" w:colFirst="0" w:colLast="0"/>
      <w:bookmarkEnd w:id="0"/>
      <w:r w:rsidRPr="006E3D2D">
        <w:rPr>
          <w:lang w:val="en-US"/>
        </w:rPr>
        <w:t>Pyrkon – Fantastic Meeting Spot</w:t>
      </w:r>
    </w:p>
    <w:p w14:paraId="00000002" w14:textId="77777777" w:rsidR="001405DC" w:rsidRPr="006E3D2D" w:rsidRDefault="0019679D">
      <w:pPr>
        <w:pStyle w:val="P68B1DB1-Normal2"/>
        <w:rPr>
          <w:rFonts w:ascii="Lato" w:eastAsia="Lato" w:hAnsi="Lato" w:cs="Lato"/>
          <w:lang w:val="en-US"/>
        </w:rPr>
      </w:pPr>
      <w:r w:rsidRPr="006E3D2D">
        <w:rPr>
          <w:lang w:val="en-US"/>
        </w:rPr>
        <w:t>History and scale</w:t>
      </w:r>
    </w:p>
    <w:p w14:paraId="00000003" w14:textId="04F2D556" w:rsidR="001405DC" w:rsidRPr="006E3D2D" w:rsidRDefault="0019679D">
      <w:pPr>
        <w:pStyle w:val="P68B1DB1-Normal3"/>
        <w:rPr>
          <w:lang w:val="en-US"/>
        </w:rPr>
      </w:pPr>
      <w:r w:rsidRPr="006E3D2D">
        <w:rPr>
          <w:lang w:val="en-US"/>
        </w:rPr>
        <w:t xml:space="preserve">Pyrkon is a fan convention organized for 25 years in Poznań by the Klub Fantastyki "Druga Era" Association. Every year, it gathers tens of thousands of participants interested in literature, comics, games, film, </w:t>
      </w:r>
      <w:r w:rsidR="007771A6" w:rsidRPr="006E3D2D">
        <w:rPr>
          <w:lang w:val="en-US"/>
        </w:rPr>
        <w:t>music,</w:t>
      </w:r>
      <w:r w:rsidRPr="006E3D2D">
        <w:rPr>
          <w:lang w:val="en-US"/>
        </w:rPr>
        <w:t xml:space="preserve"> and pop culture. In 2025, the convention was attended by</w:t>
      </w:r>
      <w:r w:rsidR="006E3D2D" w:rsidRPr="006E3D2D">
        <w:rPr>
          <w:lang w:val="en-US"/>
        </w:rPr>
        <w:t xml:space="preserve"> a </w:t>
      </w:r>
      <w:r w:rsidR="006E3D2D">
        <w:rPr>
          <w:lang w:val="en-US"/>
        </w:rPr>
        <w:t>record number of</w:t>
      </w:r>
      <w:r w:rsidRPr="006E3D2D">
        <w:rPr>
          <w:lang w:val="en-US"/>
        </w:rPr>
        <w:t xml:space="preserve"> </w:t>
      </w:r>
      <w:r w:rsidRPr="006E3D2D">
        <w:rPr>
          <w:b/>
          <w:lang w:val="en-US"/>
        </w:rPr>
        <w:t>over 66,000 people</w:t>
      </w:r>
      <w:r w:rsidRPr="006E3D2D">
        <w:rPr>
          <w:lang w:val="en-US"/>
        </w:rPr>
        <w:t>.</w:t>
      </w:r>
    </w:p>
    <w:p w14:paraId="00000004" w14:textId="77777777" w:rsidR="001405DC" w:rsidRPr="006E3D2D" w:rsidRDefault="001405DC">
      <w:pPr>
        <w:rPr>
          <w:rFonts w:ascii="Lato" w:eastAsia="Lato" w:hAnsi="Lato" w:cs="Lato"/>
          <w:lang w:val="en-US"/>
        </w:rPr>
      </w:pPr>
    </w:p>
    <w:p w14:paraId="00000005" w14:textId="694782D6" w:rsidR="001405DC" w:rsidRPr="006E3D2D" w:rsidRDefault="0019679D">
      <w:pPr>
        <w:rPr>
          <w:rFonts w:ascii="Lato" w:eastAsia="Lato" w:hAnsi="Lato" w:cs="Lato"/>
          <w:lang w:val="en-US"/>
        </w:rPr>
      </w:pPr>
      <w:r w:rsidRPr="006E3D2D">
        <w:rPr>
          <w:rFonts w:ascii="Lato" w:eastAsia="Lato" w:hAnsi="Lato" w:cs="Lato"/>
          <w:lang w:val="en-US"/>
        </w:rPr>
        <w:br/>
      </w:r>
      <w:r w:rsidRPr="006E3D2D">
        <w:rPr>
          <w:rFonts w:ascii="Khand" w:eastAsia="Khand" w:hAnsi="Khand" w:cs="Khand"/>
          <w:sz w:val="30"/>
          <w:lang w:val="en-US"/>
        </w:rPr>
        <w:t>Program and attractions</w:t>
      </w:r>
      <w:r w:rsidRPr="006E3D2D">
        <w:rPr>
          <w:rFonts w:ascii="Lato" w:eastAsia="Lato" w:hAnsi="Lato" w:cs="Lato"/>
          <w:lang w:val="en-US"/>
        </w:rPr>
        <w:br/>
        <w:t xml:space="preserve"> The convention takes place at the Poznań</w:t>
      </w:r>
      <w:r w:rsidRPr="006E3D2D">
        <w:rPr>
          <w:rFonts w:ascii="Lato" w:eastAsia="Lato" w:hAnsi="Lato" w:cs="Lato"/>
          <w:b/>
          <w:lang w:val="en-US"/>
        </w:rPr>
        <w:t xml:space="preserve"> International Fair</w:t>
      </w:r>
      <w:r w:rsidRPr="006E3D2D">
        <w:rPr>
          <w:rFonts w:ascii="Lato" w:eastAsia="Lato" w:hAnsi="Lato" w:cs="Lato"/>
          <w:lang w:val="en-US"/>
        </w:rPr>
        <w:t xml:space="preserve">, which for three days becomes a space with thousands of attractions related to fantasy. The program includes </w:t>
      </w:r>
      <w:r w:rsidRPr="006E3D2D">
        <w:rPr>
          <w:rFonts w:ascii="Lato" w:eastAsia="Lato" w:hAnsi="Lato" w:cs="Lato"/>
          <w:b/>
          <w:lang w:val="en-US"/>
        </w:rPr>
        <w:t xml:space="preserve">over 2,000 </w:t>
      </w:r>
      <w:r w:rsidRPr="006E3D2D">
        <w:rPr>
          <w:rFonts w:ascii="Lato" w:eastAsia="Lato" w:hAnsi="Lato" w:cs="Lato"/>
          <w:lang w:val="en-US"/>
        </w:rPr>
        <w:t xml:space="preserve">events – </w:t>
      </w:r>
      <w:r w:rsidR="007771A6" w:rsidRPr="006E3D2D">
        <w:rPr>
          <w:rFonts w:ascii="Lato" w:eastAsia="Lato" w:hAnsi="Lato" w:cs="Lato"/>
          <w:lang w:val="en-US"/>
        </w:rPr>
        <w:t>including inspiring</w:t>
      </w:r>
      <w:r w:rsidRPr="006E3D2D">
        <w:rPr>
          <w:rFonts w:ascii="Lato" w:eastAsia="Lato" w:hAnsi="Lato" w:cs="Lato"/>
          <w:lang w:val="en-US"/>
        </w:rPr>
        <w:t xml:space="preserve"> lectures, panels, exhibitions, game sessions, cosplay shows, and concerts. Pyrkon is </w:t>
      </w:r>
      <w:r w:rsidR="006E3D2D">
        <w:rPr>
          <w:rFonts w:ascii="Lato" w:eastAsia="Lato" w:hAnsi="Lato" w:cs="Lato"/>
          <w:lang w:val="en-US"/>
        </w:rPr>
        <w:t>composed of</w:t>
      </w:r>
      <w:r w:rsidRPr="006E3D2D">
        <w:rPr>
          <w:rFonts w:ascii="Lato" w:eastAsia="Lato" w:hAnsi="Lato" w:cs="Lato"/>
          <w:lang w:val="en-US"/>
        </w:rPr>
        <w:t xml:space="preserve"> approximately </w:t>
      </w:r>
      <w:r w:rsidRPr="006E3D2D">
        <w:rPr>
          <w:rFonts w:ascii="Lato" w:eastAsia="Lato" w:hAnsi="Lato" w:cs="Lato"/>
          <w:b/>
          <w:lang w:val="en-US"/>
        </w:rPr>
        <w:t>20 themed zones</w:t>
      </w:r>
      <w:r w:rsidRPr="006E3D2D">
        <w:rPr>
          <w:rFonts w:ascii="Lato" w:eastAsia="Lato" w:hAnsi="Lato" w:cs="Lato"/>
          <w:lang w:val="en-US"/>
        </w:rPr>
        <w:t>, including the Science Zone, Comic Zone, Gaming Zone, Cosplay Zone, Kids' Zone, LEGO Fan Zone, Literature Zone, Film and TV Series Zone and Reenactment</w:t>
      </w:r>
      <w:r w:rsidRPr="006E3D2D">
        <w:rPr>
          <w:rFonts w:ascii="Lato" w:eastAsia="Lato" w:hAnsi="Lato" w:cs="Lato"/>
          <w:lang w:val="en-US"/>
        </w:rPr>
        <w:t xml:space="preserve"> Camps Zone. In addition, a wide selection of products </w:t>
      </w:r>
      <w:r w:rsidR="006E3D2D">
        <w:rPr>
          <w:rFonts w:ascii="Lato" w:eastAsia="Lato" w:hAnsi="Lato" w:cs="Lato"/>
          <w:lang w:val="en-US"/>
        </w:rPr>
        <w:t>can be found</w:t>
      </w:r>
      <w:r w:rsidRPr="006E3D2D">
        <w:rPr>
          <w:rFonts w:ascii="Lato" w:eastAsia="Lato" w:hAnsi="Lato" w:cs="Lato"/>
          <w:lang w:val="en-US"/>
        </w:rPr>
        <w:t xml:space="preserve"> in the Vendors' Zone: from handicrafts and cosplay accessories to rare gadgets and items from iconic universes.</w:t>
      </w:r>
    </w:p>
    <w:p w14:paraId="00000006" w14:textId="77777777" w:rsidR="001405DC" w:rsidRPr="006E3D2D" w:rsidRDefault="001405DC">
      <w:pPr>
        <w:rPr>
          <w:rFonts w:ascii="Lato" w:eastAsia="Lato" w:hAnsi="Lato" w:cs="Lato"/>
          <w:lang w:val="en-US"/>
        </w:rPr>
      </w:pPr>
    </w:p>
    <w:p w14:paraId="00000007" w14:textId="50C7CFFB" w:rsidR="001405DC" w:rsidRPr="006E3D2D" w:rsidRDefault="0019679D">
      <w:pPr>
        <w:pStyle w:val="P68B1DB1-Normal3"/>
        <w:rPr>
          <w:lang w:val="en-US"/>
        </w:rPr>
      </w:pPr>
      <w:r w:rsidRPr="006E3D2D">
        <w:rPr>
          <w:lang w:val="en-US"/>
        </w:rPr>
        <w:t xml:space="preserve">One of the key elements of the event are </w:t>
      </w:r>
      <w:r w:rsidRPr="006E3D2D">
        <w:rPr>
          <w:b/>
          <w:lang w:val="en-US"/>
        </w:rPr>
        <w:t xml:space="preserve">meetings with invited guests </w:t>
      </w:r>
      <w:r w:rsidRPr="006E3D2D">
        <w:rPr>
          <w:lang w:val="en-US"/>
        </w:rPr>
        <w:t xml:space="preserve">– writers, illustrators, actors, directors, game </w:t>
      </w:r>
      <w:r w:rsidR="007771A6" w:rsidRPr="006E3D2D">
        <w:rPr>
          <w:lang w:val="en-US"/>
        </w:rPr>
        <w:t>developers,</w:t>
      </w:r>
      <w:r w:rsidRPr="006E3D2D">
        <w:rPr>
          <w:lang w:val="en-US"/>
        </w:rPr>
        <w:t xml:space="preserve"> and screenwriters from Poland and abroad. Over the years, the convention has been visited by, among others, Bonnie Wright, Mark Sheppard, Victoria Holmes, Dan Jones, Miranda Otto, Michał Żebrowski, Jacek </w:t>
      </w:r>
      <w:r w:rsidR="007771A6" w:rsidRPr="006E3D2D">
        <w:rPr>
          <w:lang w:val="en-US"/>
        </w:rPr>
        <w:t>Dukaj, Rebecca</w:t>
      </w:r>
      <w:r w:rsidRPr="006E3D2D">
        <w:rPr>
          <w:lang w:val="en-US"/>
        </w:rPr>
        <w:t xml:space="preserve"> F. Kuang, Mike Pondsmith, Professor Andrzej D</w:t>
      </w:r>
      <w:r w:rsidR="007771A6" w:rsidRPr="006E3D2D">
        <w:rPr>
          <w:lang w:val="en-US"/>
        </w:rPr>
        <w:t>ragan,</w:t>
      </w:r>
      <w:r w:rsidR="007771A6">
        <w:rPr>
          <w:lang w:val="en-US"/>
        </w:rPr>
        <w:t xml:space="preserve"> </w:t>
      </w:r>
      <w:r w:rsidRPr="006E3D2D">
        <w:rPr>
          <w:lang w:val="en-US"/>
        </w:rPr>
        <w:t>and Graham Masterton.</w:t>
      </w:r>
    </w:p>
    <w:p w14:paraId="00000008" w14:textId="77777777" w:rsidR="001405DC" w:rsidRPr="006E3D2D" w:rsidRDefault="001405DC">
      <w:pPr>
        <w:rPr>
          <w:rFonts w:ascii="Lato" w:eastAsia="Lato" w:hAnsi="Lato" w:cs="Lato"/>
          <w:lang w:val="en-US"/>
        </w:rPr>
      </w:pPr>
    </w:p>
    <w:p w14:paraId="00000009" w14:textId="003450FB" w:rsidR="001405DC" w:rsidRPr="006E3D2D" w:rsidRDefault="0019679D">
      <w:pPr>
        <w:pStyle w:val="P68B1DB1-Normal3"/>
        <w:rPr>
          <w:lang w:val="en-US"/>
        </w:rPr>
      </w:pPr>
      <w:r w:rsidRPr="006E3D2D">
        <w:rPr>
          <w:b/>
          <w:highlight w:val="white"/>
          <w:lang w:val="en-US"/>
        </w:rPr>
        <w:t>Concerts</w:t>
      </w:r>
      <w:r w:rsidRPr="006E3D2D">
        <w:rPr>
          <w:highlight w:val="white"/>
          <w:lang w:val="en-US"/>
        </w:rPr>
        <w:t xml:space="preserve">, which have become a permanent element of the convention, are also becoming more and more popular. </w:t>
      </w:r>
      <w:r w:rsidR="006E3D2D">
        <w:rPr>
          <w:highlight w:val="white"/>
          <w:lang w:val="en-US"/>
        </w:rPr>
        <w:t xml:space="preserve">They are organized </w:t>
      </w:r>
      <w:r w:rsidRPr="006E3D2D">
        <w:rPr>
          <w:highlight w:val="white"/>
          <w:lang w:val="en-US"/>
        </w:rPr>
        <w:t xml:space="preserve">on three stages: in the Earth Hall, on the Fire Stage and on the Water Stage. </w:t>
      </w:r>
      <w:r w:rsidRPr="006E3D2D">
        <w:rPr>
          <w:lang w:val="en-US"/>
        </w:rPr>
        <w:t xml:space="preserve">In 2025, more than 30 </w:t>
      </w:r>
      <w:r w:rsidR="006E3D2D">
        <w:rPr>
          <w:lang w:val="en-US"/>
        </w:rPr>
        <w:t xml:space="preserve">performances </w:t>
      </w:r>
      <w:hyperlink r:id="rId4"/>
      <w:r w:rsidRPr="006E3D2D">
        <w:rPr>
          <w:lang w:val="en-US"/>
        </w:rPr>
        <w:t>took place</w:t>
      </w:r>
      <w:hyperlink r:id="rId5"/>
      <w:r w:rsidRPr="006E3D2D">
        <w:rPr>
          <w:lang w:val="en-US"/>
        </w:rPr>
        <w:t xml:space="preserve">, including </w:t>
      </w:r>
      <w:proofErr w:type="spellStart"/>
      <w:r w:rsidRPr="006E3D2D">
        <w:rPr>
          <w:lang w:val="en-US"/>
        </w:rPr>
        <w:t>Wiedźmin</w:t>
      </w:r>
      <w:proofErr w:type="spellEnd"/>
      <w:r w:rsidRPr="006E3D2D">
        <w:rPr>
          <w:lang w:val="en-US"/>
        </w:rPr>
        <w:t>: Muzyka Kontynentu, Gloryhammer, Łydka Grubasa and Studio Accantus.</w:t>
      </w:r>
    </w:p>
    <w:p w14:paraId="0000000A" w14:textId="77777777" w:rsidR="001405DC" w:rsidRPr="006E3D2D" w:rsidRDefault="001405DC">
      <w:pPr>
        <w:rPr>
          <w:rFonts w:ascii="Lato" w:eastAsia="Lato" w:hAnsi="Lato" w:cs="Lato"/>
          <w:lang w:val="en-US"/>
        </w:rPr>
      </w:pPr>
    </w:p>
    <w:p w14:paraId="0000000B" w14:textId="77777777" w:rsidR="001405DC" w:rsidRPr="006E3D2D" w:rsidRDefault="001405DC">
      <w:pPr>
        <w:rPr>
          <w:rFonts w:ascii="Lato" w:eastAsia="Lato" w:hAnsi="Lato" w:cs="Lato"/>
          <w:lang w:val="en-US"/>
        </w:rPr>
      </w:pPr>
    </w:p>
    <w:p w14:paraId="0000000C" w14:textId="77777777" w:rsidR="001405DC" w:rsidRPr="006E3D2D" w:rsidRDefault="0019679D">
      <w:pPr>
        <w:pStyle w:val="P68B1DB1-Normal2"/>
        <w:rPr>
          <w:rFonts w:ascii="Lato" w:eastAsia="Lato" w:hAnsi="Lato" w:cs="Lato"/>
          <w:lang w:val="en-US"/>
        </w:rPr>
      </w:pPr>
      <w:r w:rsidRPr="006E3D2D">
        <w:rPr>
          <w:lang w:val="en-US"/>
        </w:rPr>
        <w:t>Accessibility</w:t>
      </w:r>
    </w:p>
    <w:p w14:paraId="0000000D" w14:textId="77777777" w:rsidR="001405DC" w:rsidRPr="006E3D2D" w:rsidRDefault="0019679D">
      <w:pPr>
        <w:pStyle w:val="P68B1DB1-Normal4"/>
        <w:rPr>
          <w:lang w:val="en-US"/>
        </w:rPr>
      </w:pPr>
      <w:r w:rsidRPr="006E3D2D">
        <w:rPr>
          <w:lang w:val="en-US"/>
        </w:rPr>
        <w:t xml:space="preserve">The convention is also developing in terms of </w:t>
      </w:r>
      <w:r w:rsidRPr="006E3D2D">
        <w:rPr>
          <w:b/>
          <w:lang w:val="en-US"/>
        </w:rPr>
        <w:t>accessibility</w:t>
      </w:r>
      <w:r w:rsidRPr="006E3D2D">
        <w:rPr>
          <w:lang w:val="en-US"/>
        </w:rPr>
        <w:t>. The organizers implement solutions supporting people with disabilities, including a tactile map for the blind, a communication card, a limited stimuli zone and a Polish sign language interpreter at the main entrance. Special program events are also planned, taking into account the diverse needs of the participants.</w:t>
      </w:r>
    </w:p>
    <w:p w14:paraId="0000000E" w14:textId="53DDA8A4" w:rsidR="001405DC" w:rsidRPr="006E3D2D" w:rsidRDefault="0019679D">
      <w:pPr>
        <w:pStyle w:val="P68B1DB1-Normal3"/>
        <w:spacing w:before="240" w:after="240"/>
        <w:rPr>
          <w:lang w:val="en-US"/>
        </w:rPr>
      </w:pPr>
      <w:r w:rsidRPr="006E3D2D">
        <w:rPr>
          <w:lang w:val="en-US"/>
        </w:rPr>
        <w:t xml:space="preserve">All this makes Pyrkon a Fantastic Meeting Spot, where people with similar interests create a community based on acceptance, </w:t>
      </w:r>
      <w:r w:rsidR="007771A6" w:rsidRPr="006E3D2D">
        <w:rPr>
          <w:lang w:val="en-US"/>
        </w:rPr>
        <w:t>creativity,</w:t>
      </w:r>
      <w:r w:rsidRPr="006E3D2D">
        <w:rPr>
          <w:lang w:val="en-US"/>
        </w:rPr>
        <w:t xml:space="preserve"> and shared fun.</w:t>
      </w:r>
    </w:p>
    <w:p w14:paraId="0000000F" w14:textId="45F3551A" w:rsidR="001405DC" w:rsidRPr="006E3D2D" w:rsidRDefault="0019679D">
      <w:pPr>
        <w:pStyle w:val="P68B1DB1-Normal3"/>
        <w:spacing w:before="240" w:after="240"/>
        <w:rPr>
          <w:lang w:val="en-US"/>
        </w:rPr>
      </w:pPr>
      <w:r w:rsidRPr="006E3D2D">
        <w:rPr>
          <w:lang w:val="en-US"/>
        </w:rPr>
        <w:br/>
        <w:t>The organizers are already working on the next edition, which will take place</w:t>
      </w:r>
      <w:r w:rsidRPr="006E3D2D">
        <w:rPr>
          <w:b/>
          <w:lang w:val="en-US"/>
        </w:rPr>
        <w:t xml:space="preserve"> </w:t>
      </w:r>
      <w:r w:rsidR="006E3D2D">
        <w:rPr>
          <w:b/>
          <w:lang w:val="en-US"/>
        </w:rPr>
        <w:t>between</w:t>
      </w:r>
      <w:r w:rsidRPr="006E3D2D">
        <w:rPr>
          <w:b/>
          <w:lang w:val="en-US"/>
        </w:rPr>
        <w:t xml:space="preserve"> </w:t>
      </w:r>
      <w:r w:rsidR="006E3D2D">
        <w:rPr>
          <w:b/>
          <w:lang w:val="en-US"/>
        </w:rPr>
        <w:t xml:space="preserve">June </w:t>
      </w:r>
      <w:r w:rsidR="006E3D2D">
        <w:rPr>
          <w:b/>
          <w:lang w:val="en-US"/>
        </w:rPr>
        <w:lastRenderedPageBreak/>
        <w:t xml:space="preserve">19-21, </w:t>
      </w:r>
      <w:r w:rsidRPr="006E3D2D">
        <w:rPr>
          <w:b/>
          <w:lang w:val="en-US"/>
        </w:rPr>
        <w:t>2026</w:t>
      </w:r>
      <w:r w:rsidRPr="006E3D2D">
        <w:rPr>
          <w:lang w:val="en-US"/>
        </w:rPr>
        <w:t>, invariably at the Poznań International Fair. Among the invited guests are writer Maggie Stiefvater,</w:t>
      </w:r>
      <w:r w:rsidR="007771A6">
        <w:rPr>
          <w:lang w:val="en-US"/>
        </w:rPr>
        <w:t xml:space="preserve"> the band</w:t>
      </w:r>
      <w:r w:rsidRPr="006E3D2D">
        <w:rPr>
          <w:lang w:val="en-US"/>
        </w:rPr>
        <w:t xml:space="preserve"> Twilight Force, co-founder of Cubicle 7 Entertainment studio Dominic McDowall, and actor Andrew Wincott.</w:t>
      </w:r>
      <w:r w:rsidRPr="006E3D2D">
        <w:rPr>
          <w:lang w:val="en-US"/>
        </w:rPr>
        <w:br/>
      </w:r>
    </w:p>
    <w:p w14:paraId="00000010" w14:textId="77777777" w:rsidR="001405DC" w:rsidRPr="006E3D2D" w:rsidRDefault="0019679D">
      <w:pPr>
        <w:pStyle w:val="P68B1DB1-Normal3"/>
        <w:spacing w:before="240" w:after="240"/>
        <w:rPr>
          <w:lang w:val="en-US"/>
        </w:rPr>
      </w:pPr>
      <w:r w:rsidRPr="006E3D2D">
        <w:rPr>
          <w:lang w:val="en-US"/>
        </w:rPr>
        <w:t xml:space="preserve">Details concerning the Convention are available at: </w:t>
      </w:r>
      <w:hyperlink r:id="rId6">
        <w:r w:rsidR="001405DC" w:rsidRPr="006E3D2D">
          <w:rPr>
            <w:color w:val="1155CC"/>
            <w:u w:val="single"/>
            <w:lang w:val="en-US"/>
          </w:rPr>
          <w:t>www.pyrkon.pl</w:t>
        </w:r>
      </w:hyperlink>
      <w:r w:rsidRPr="006E3D2D">
        <w:rPr>
          <w:lang w:val="en-US"/>
        </w:rPr>
        <w:t xml:space="preserve"> </w:t>
      </w:r>
    </w:p>
    <w:p w14:paraId="00000011" w14:textId="77777777" w:rsidR="001405DC" w:rsidRPr="006E3D2D" w:rsidRDefault="0019679D">
      <w:pPr>
        <w:pStyle w:val="P68B1DB1-Normal3"/>
        <w:spacing w:before="240" w:after="240"/>
        <w:rPr>
          <w:lang w:val="en-US"/>
        </w:rPr>
      </w:pPr>
      <w:r w:rsidRPr="006E3D2D">
        <w:rPr>
          <w:lang w:val="en-US"/>
        </w:rPr>
        <w:t xml:space="preserve">Should you have any further questions, please do not hesitate to contact us by email: </w:t>
      </w:r>
      <w:hyperlink r:id="rId7">
        <w:r w:rsidR="001405DC" w:rsidRPr="006E3D2D">
          <w:rPr>
            <w:color w:val="1155CC"/>
            <w:u w:val="single"/>
            <w:lang w:val="en-US"/>
          </w:rPr>
          <w:t>media@pyrkon.pl</w:t>
        </w:r>
      </w:hyperlink>
      <w:r w:rsidRPr="006E3D2D">
        <w:rPr>
          <w:lang w:val="en-US"/>
        </w:rPr>
        <w:t xml:space="preserve"> </w:t>
      </w:r>
    </w:p>
    <w:sectPr w:rsidR="001405DC" w:rsidRPr="006E3D2D"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Khand">
    <w:charset w:val="00"/>
    <w:family w:val="auto"/>
    <w:pitch w:val="default"/>
    <w:embedRegular r:id="rId1" w:fontKey="{BEF039EB-C99F-477F-8BFE-164EE9A4B34B}"/>
    <w:embedBold r:id="rId2" w:fontKey="{01506601-2A9E-4DF3-B938-5A51E5A4C220}"/>
  </w:font>
  <w:font w:name="Lato">
    <w:charset w:val="00"/>
    <w:family w:val="swiss"/>
    <w:pitch w:val="variable"/>
    <w:sig w:usb0="E10002FF" w:usb1="5000ECFF" w:usb2="00000021" w:usb3="00000000" w:csb0="0000019F" w:csb1="00000000"/>
    <w:embedRegular r:id="rId3" w:fontKey="{8E7C35BB-A477-463A-B4FF-335BD005B350}"/>
    <w:embedBold r:id="rId4" w:fontKey="{2BD666D9-69D6-4639-854F-C78DEA45ACCA}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5" w:fontKey="{BA0852A6-A143-492B-B488-91D2B33BE768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6" w:fontKey="{F4553A8B-139F-467E-B02E-FD54348340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405DC"/>
    <w:rsid w:val="001405DC"/>
    <w:rsid w:val="0019679D"/>
    <w:rsid w:val="006E3D2D"/>
    <w:rsid w:val="007771A6"/>
    <w:rsid w:val="0081210B"/>
    <w:rsid w:val="00D267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0E12F41"/>
  <w15:docId w15:val="{F594F43E-5CA8-4188-9898-CA684BEC56F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lang w:val="pl-PL" w:eastAsia="zh-CN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paragraph" w:styleId="Nagwek1">
    <w:name w:val="heading 1"/>
    <w:basedOn w:val="Normalny"/>
    <w:next w:val="Normalny"/>
    <w:uiPriority w:val="9"/>
    <w:qFormat/>
    <w:pPr>
      <w:keepNext/>
      <w:keepLines/>
      <w:spacing w:before="400" w:after="120"/>
      <w:outlineLvl w:val="0"/>
    </w:pPr>
    <w:rPr>
      <w:sz w:val="40"/>
    </w:rPr>
  </w:style>
  <w:style w:type="paragraph" w:styleId="Nagwek2">
    <w:name w:val="heading 2"/>
    <w:basedOn w:val="Normalny"/>
    <w:next w:val="Normalny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</w:rPr>
  </w:style>
  <w:style w:type="paragraph" w:styleId="Nagwek3">
    <w:name w:val="heading 3"/>
    <w:basedOn w:val="Normalny"/>
    <w:next w:val="Normalny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</w:rPr>
  </w:style>
  <w:style w:type="paragraph" w:styleId="Nagwek4">
    <w:name w:val="heading 4"/>
    <w:basedOn w:val="Normalny"/>
    <w:next w:val="Normalny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</w:rPr>
  </w:style>
  <w:style w:type="paragraph" w:styleId="Nagwek5">
    <w:name w:val="heading 5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gwek6">
    <w:name w:val="heading 6"/>
    <w:basedOn w:val="Normalny"/>
    <w:next w:val="Normalny"/>
    <w:uiPriority w:val="9"/>
    <w:semiHidden/>
    <w:unhideWhenUsed/>
    <w:qFormat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ytu">
    <w:name w:val="Title"/>
    <w:basedOn w:val="Normalny"/>
    <w:next w:val="Normalny"/>
    <w:uiPriority w:val="10"/>
    <w:qFormat/>
    <w:pPr>
      <w:keepNext/>
      <w:keepLines/>
      <w:spacing w:after="60"/>
    </w:pPr>
    <w:rPr>
      <w:sz w:val="52"/>
    </w:rPr>
  </w:style>
  <w:style w:type="paragraph" w:styleId="Podtytu">
    <w:name w:val="Subtitle"/>
    <w:basedOn w:val="Normalny"/>
    <w:next w:val="Normalny"/>
    <w:uiPriority w:val="11"/>
    <w:qFormat/>
    <w:pPr>
      <w:keepNext/>
      <w:keepLines/>
      <w:spacing w:after="320"/>
    </w:pPr>
    <w:rPr>
      <w:color w:val="666666"/>
      <w:sz w:val="30"/>
    </w:rPr>
  </w:style>
  <w:style w:type="paragraph" w:customStyle="1" w:styleId="P68B1DB1-Title1">
    <w:name w:val="P68B1DB1-Title1"/>
    <w:basedOn w:val="Tytu"/>
    <w:rPr>
      <w:rFonts w:ascii="Khand" w:eastAsia="Khand" w:hAnsi="Khand" w:cs="Khand"/>
      <w:b/>
      <w:sz w:val="44"/>
    </w:rPr>
  </w:style>
  <w:style w:type="paragraph" w:customStyle="1" w:styleId="P68B1DB1-Normal2">
    <w:name w:val="P68B1DB1-Normal2"/>
    <w:basedOn w:val="Normalny"/>
    <w:rPr>
      <w:rFonts w:ascii="Khand" w:eastAsia="Khand" w:hAnsi="Khand" w:cs="Khand"/>
      <w:sz w:val="30"/>
    </w:rPr>
  </w:style>
  <w:style w:type="paragraph" w:customStyle="1" w:styleId="P68B1DB1-Normal3">
    <w:name w:val="P68B1DB1-Normal3"/>
    <w:basedOn w:val="Normalny"/>
    <w:rPr>
      <w:rFonts w:ascii="Lato" w:eastAsia="Lato" w:hAnsi="Lato" w:cs="Lato"/>
    </w:rPr>
  </w:style>
  <w:style w:type="paragraph" w:customStyle="1" w:styleId="P68B1DB1-Normal4">
    <w:name w:val="P68B1DB1-Normal4"/>
    <w:basedOn w:val="Normalny"/>
    <w:rPr>
      <w:rFonts w:ascii="Lato" w:eastAsia="Lato" w:hAnsi="Lato" w:cs="Lato"/>
      <w:highlight w:val="whit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yperlink" Target="mailto:media@pyrkon.pl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pyrkon.pl" TargetMode="External"/><Relationship Id="rId5" Type="http://schemas.openxmlformats.org/officeDocument/2006/relationships/hyperlink" Target="http://m.in" TargetMode="External"/><Relationship Id="rId4" Type="http://schemas.openxmlformats.org/officeDocument/2006/relationships/hyperlink" Target="http://m.in" TargetMode="Externa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428</Words>
  <Characters>2572</Characters>
  <Application>Microsoft Office Word</Application>
  <DocSecurity>0</DocSecurity>
  <Lines>21</Lines>
  <Paragraphs>5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Martyna Wojtczak-Grochocka</cp:lastModifiedBy>
  <cp:revision>2</cp:revision>
  <dcterms:created xsi:type="dcterms:W3CDTF">2025-09-24T07:42:00Z</dcterms:created>
  <dcterms:modified xsi:type="dcterms:W3CDTF">2025-09-24T07:42:00Z</dcterms:modified>
</cp:coreProperties>
</file>