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30ACE" w14:textId="5DF753FF" w:rsidR="00744974" w:rsidRPr="00744974" w:rsidRDefault="00744974" w:rsidP="00744974">
      <w:pPr>
        <w:rPr>
          <w:b/>
          <w:bCs/>
        </w:rPr>
      </w:pPr>
      <w:r w:rsidRPr="00744974">
        <w:rPr>
          <w:b/>
          <w:bCs/>
        </w:rPr>
        <w:t xml:space="preserve">Brief Description of the Organisation </w:t>
      </w:r>
    </w:p>
    <w:p w14:paraId="750248B0" w14:textId="77777777" w:rsidR="00744974" w:rsidRDefault="00744974" w:rsidP="00744974">
      <w:r>
        <w:t xml:space="preserve">New College Durham (NCD) is a leading further and higher education institution and key anchor organisation driving skills, growth and economic development across the North East. The college supports over 10,000 learners annually, with 92% of learners progressing into employment or further study. </w:t>
      </w:r>
    </w:p>
    <w:p w14:paraId="17AF3219" w14:textId="77777777" w:rsidR="00744974" w:rsidRDefault="00744974" w:rsidP="00744974">
      <w:r>
        <w:t xml:space="preserve">Since being awarded ‘North East Chamber of Commerce Larger Business of the Year’ in 2024, NCD has continued to grow in scale and influence. With turnover now over £70m, NCD has strengthened its position as a high-performing education provider and as a key strategic partner shaping the regional skills ecosystem. </w:t>
      </w:r>
    </w:p>
    <w:p w14:paraId="23A1BC08" w14:textId="77777777" w:rsidR="00744974" w:rsidRDefault="00744974" w:rsidP="00744974">
      <w:r>
        <w:t xml:space="preserve">Operating as a true mixed economy college, NCD provides a seamless pathway from entry level through to higher technical and degree-level study, enabling individuals to progress, retrain and upskill with a single provider while giving employers access to a flexible, responsive and future-focused talent pipeline. </w:t>
      </w:r>
    </w:p>
    <w:p w14:paraId="27B54D03" w14:textId="77777777" w:rsidR="00744974" w:rsidRDefault="00744974" w:rsidP="00744974">
      <w:r>
        <w:t xml:space="preserve">Playing a leading role in system-wide collaboration, as co-founder of the Durham Learning Alliance, NCD works alongside three Durham-based colleges and Durham University to align provision, reduce duplication and collectively respond to local and regional skills priorities. This partnership model represents a step-change in how education providers collaborate to deliver impact at scale. </w:t>
      </w:r>
    </w:p>
    <w:p w14:paraId="61A516F6" w14:textId="77777777" w:rsidR="00744974" w:rsidRDefault="00744974" w:rsidP="00744974">
      <w:r>
        <w:t>NCD continues to lead the development of the North East Institute of Technology (</w:t>
      </w:r>
      <w:proofErr w:type="spellStart"/>
      <w:r>
        <w:t>NEIoT</w:t>
      </w:r>
      <w:proofErr w:type="spellEnd"/>
      <w:r>
        <w:t xml:space="preserve">), recently bringing together new partners Durham University, Bishop Auckland College, </w:t>
      </w:r>
      <w:proofErr w:type="spellStart"/>
      <w:r>
        <w:t>Derwentside</w:t>
      </w:r>
      <w:proofErr w:type="spellEnd"/>
      <w:r>
        <w:t xml:space="preserve"> College, Hartlepool College of Further Education and Darlington College and TDR Training (an independent training provider) to strengthen the existing partnership. </w:t>
      </w:r>
      <w:proofErr w:type="spellStart"/>
      <w:r>
        <w:t>NEIoT</w:t>
      </w:r>
      <w:proofErr w:type="spellEnd"/>
      <w:r>
        <w:t xml:space="preserve"> strengthens higher technical education across the region and ensures a coordinated response to employer demand. </w:t>
      </w:r>
    </w:p>
    <w:p w14:paraId="54107994" w14:textId="77777777" w:rsidR="00744974" w:rsidRDefault="00744974" w:rsidP="00744974">
      <w:r>
        <w:t xml:space="preserve">Working closely with employers, the North East Combined Authority and Tees Valley Combined Authority, sector bodies and national agencies, NCD plays a leading role in aligning education provision to regional and national priorities. This includes significant contributions to areas such as construction, health and social care, digital technologies and the emerging green economy. </w:t>
      </w:r>
    </w:p>
    <w:p w14:paraId="1D703DDC" w14:textId="77777777" w:rsidR="00744974" w:rsidRDefault="00744974" w:rsidP="00744974">
      <w:r>
        <w:t xml:space="preserve">NCD received recognition by becoming the first college in the North East to achieve Ofsted’s prestigious “Strong” </w:t>
      </w:r>
      <w:proofErr w:type="gramStart"/>
      <w:r>
        <w:t>skills judgement, and</w:t>
      </w:r>
      <w:proofErr w:type="gramEnd"/>
      <w:r>
        <w:t xml:space="preserve"> continues to perform in the top tier nationally for student achievement, satisfaction and employer engagement. </w:t>
      </w:r>
    </w:p>
    <w:p w14:paraId="40E78B96" w14:textId="77777777" w:rsidR="00744974" w:rsidRDefault="00744974" w:rsidP="00744974">
      <w:r>
        <w:t xml:space="preserve">Underpinning this success is a clear set of values: Accountability, Safeguarding, Partnerships, Inclusion, Respect and Excellence (ASPIRE). These values are not just statements but lived behaviours that influence decision-making, curriculum design and stakeholder relationships. </w:t>
      </w:r>
    </w:p>
    <w:p w14:paraId="0DE2D6EE" w14:textId="77777777" w:rsidR="00744974" w:rsidRDefault="00744974" w:rsidP="00744974"/>
    <w:p w14:paraId="525C2F58" w14:textId="77777777" w:rsidR="00744974" w:rsidRDefault="00744974" w:rsidP="00744974">
      <w:r>
        <w:lastRenderedPageBreak/>
        <w:t xml:space="preserve">NCD is constantly forward-looking, embedding artificial intelligence, sustainability and inclusive practice across all aspects of its work. Acting as both an educator and an anchor institution, NCD seeks to ensure that both learners and employers are equipped not only for today’s labour market, but for the challenges and opportunities of the future economy. NCD not only responds to skills needs, </w:t>
      </w:r>
      <w:proofErr w:type="gramStart"/>
      <w:r>
        <w:t>it actively</w:t>
      </w:r>
      <w:proofErr w:type="gramEnd"/>
      <w:r>
        <w:t xml:space="preserve"> shapes the future of the North East economy. </w:t>
      </w:r>
    </w:p>
    <w:p w14:paraId="62629CDD" w14:textId="77777777" w:rsidR="00744974" w:rsidRDefault="00744974" w:rsidP="00744974">
      <w:r>
        <w:t xml:space="preserve">The college’s 2021–2026 strategic plan delivered substantial growth, significant investment and sector-leading performance. As its 2026–2031 strategy develops, the focus is shifting from institutional growth to system leadership, strengthening partnerships, shaping regional skills priorities and ensuring the North East is equipped to respond to the demands of a changing economy. </w:t>
      </w:r>
    </w:p>
    <w:p w14:paraId="68F27178" w14:textId="745E57FE" w:rsidR="00227752" w:rsidRPr="00744974" w:rsidRDefault="00744974" w:rsidP="00744974">
      <w:pPr>
        <w:rPr>
          <w:b/>
          <w:bCs/>
        </w:rPr>
      </w:pPr>
      <w:r w:rsidRPr="00744974">
        <w:rPr>
          <w:b/>
          <w:bCs/>
        </w:rPr>
        <w:t>Who we supply services to:</w:t>
      </w:r>
    </w:p>
    <w:p w14:paraId="57133B5C" w14:textId="77777777" w:rsidR="00744974" w:rsidRDefault="00744974" w:rsidP="00744974">
      <w:r>
        <w:t xml:space="preserve">New College Durham operates at the intersection of education, industry and community, delivering a broad and responsive portfolio of services that meet the needs of learners, employers and the wider regional economy.   </w:t>
      </w:r>
    </w:p>
    <w:p w14:paraId="7EB81956" w14:textId="77777777" w:rsidR="00744974" w:rsidRDefault="00744974" w:rsidP="00744974">
      <w:r>
        <w:t xml:space="preserve">The college provides education and training from entry level through to postgraduate study, including further education, higher education, apprenticeships, higher technical qualifications and professional development. Currently the college serves more than 10,000 learners each year, including 3,305 adult learners, 3,085 further education students, 3,035 higher education students, and 1,269 apprentices; giving individuals at all stages of life, access opportunities to progress, retrain and succeed. </w:t>
      </w:r>
    </w:p>
    <w:p w14:paraId="581EA2DB" w14:textId="77777777" w:rsidR="00744974" w:rsidRDefault="00744974" w:rsidP="00744974">
      <w:r>
        <w:t xml:space="preserve">Employers are central to the college’s model. Through strong and sustained partnerships, NCD co-designs curriculum aligned to workforce demand. A significant development has been the creation of the National Battery Skills and Training Academy, supported by £1 million of funding and developed in partnership with UK Battery Industrialisation Centre and Newcastle University. Initially designed to support workforce development for AESC and the emerging battery manufacturing sector, the academy now benefits learners of all ages across the region. The access to innovative training aligned to one of the UK’s most strategically important growth industries demonstrates NCD’s ability not only to respond to employer demand but to anticipate and shape future workforce requirements in high-value sectors. </w:t>
      </w:r>
    </w:p>
    <w:p w14:paraId="6CB3F79F" w14:textId="77777777" w:rsidR="00744974" w:rsidRDefault="00744974" w:rsidP="00744974">
      <w:r>
        <w:t xml:space="preserve">A key development since 2024 has been the establishment of a dedicated Training and Skills Development Hub in Durham city centre. This facility brings together a specialist team of over 30 staff to provide a single, accessible point of contact for employers. The hub enables businesses to engage quickly and effectively with the college, access tailored training solutions and shape provision that meets their evolving needs. </w:t>
      </w:r>
    </w:p>
    <w:p w14:paraId="4F2F8A05" w14:textId="77777777" w:rsidR="00744974" w:rsidRDefault="00744974" w:rsidP="00744974"/>
    <w:p w14:paraId="6DCEB403" w14:textId="77777777" w:rsidR="00744974" w:rsidRDefault="00744974" w:rsidP="00744974">
      <w:r>
        <w:lastRenderedPageBreak/>
        <w:t xml:space="preserve">The college’s provision is enriched through real-world experience. T Levels, apprenticeships and industry placements ensure that learners develop practical capability alongside academic understanding. This approach strengthens employability and supports employers in recruiting work-ready individuals. </w:t>
      </w:r>
    </w:p>
    <w:p w14:paraId="07FABAF0" w14:textId="77777777" w:rsidR="00744974" w:rsidRDefault="00744974" w:rsidP="00744974">
      <w:r>
        <w:t xml:space="preserve">Higher education, delivered through the NCD University Centre, plays a critical role in retaining talent within the region. By offering local access to higher-level study, including Foundation Degrees, Higher Technical Qualifications and degree-level apprenticeships, the college not only enables both social mobility and workforce development but plays a key role in encouraging people to stay in the North East while gaining advanced skills and progressing in their careers. </w:t>
      </w:r>
    </w:p>
    <w:p w14:paraId="58864B37" w14:textId="77777777" w:rsidR="00744974" w:rsidRDefault="00744974" w:rsidP="00744974">
      <w:r>
        <w:t xml:space="preserve">For adults, flexible provisions such as Skills Bootcamps and short courses provide a rapid route into employment and career progression. Many of these programmes, delivered either in-house or through a trusted partner, are focused on priority areas such as green technologies, digital innovation and construction, ensuring alignment with future labour market demand. </w:t>
      </w:r>
    </w:p>
    <w:p w14:paraId="7894F167" w14:textId="317F4BE6" w:rsidR="00744974" w:rsidRDefault="00744974" w:rsidP="00744974">
      <w:r>
        <w:t>Across all activity, the college maintains a strong commitment to inclusion, ensuring that individuals from all backgrounds can access high-quality education and training that transforms life chances.</w:t>
      </w:r>
    </w:p>
    <w:sectPr w:rsidR="007449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974"/>
    <w:rsid w:val="00227752"/>
    <w:rsid w:val="003A35F6"/>
    <w:rsid w:val="0070248D"/>
    <w:rsid w:val="007449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0D2E7"/>
  <w15:chartTrackingRefBased/>
  <w15:docId w15:val="{955CADC7-E813-4A6F-A0AB-72F130087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49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49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49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49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49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49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49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49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49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9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49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49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49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49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49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49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49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4974"/>
    <w:rPr>
      <w:rFonts w:eastAsiaTheme="majorEastAsia" w:cstheme="majorBidi"/>
      <w:color w:val="272727" w:themeColor="text1" w:themeTint="D8"/>
    </w:rPr>
  </w:style>
  <w:style w:type="paragraph" w:styleId="Title">
    <w:name w:val="Title"/>
    <w:basedOn w:val="Normal"/>
    <w:next w:val="Normal"/>
    <w:link w:val="TitleChar"/>
    <w:uiPriority w:val="10"/>
    <w:qFormat/>
    <w:rsid w:val="007449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49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49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49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4974"/>
    <w:pPr>
      <w:spacing w:before="160"/>
      <w:jc w:val="center"/>
    </w:pPr>
    <w:rPr>
      <w:i/>
      <w:iCs/>
      <w:color w:val="404040" w:themeColor="text1" w:themeTint="BF"/>
    </w:rPr>
  </w:style>
  <w:style w:type="character" w:customStyle="1" w:styleId="QuoteChar">
    <w:name w:val="Quote Char"/>
    <w:basedOn w:val="DefaultParagraphFont"/>
    <w:link w:val="Quote"/>
    <w:uiPriority w:val="29"/>
    <w:rsid w:val="00744974"/>
    <w:rPr>
      <w:i/>
      <w:iCs/>
      <w:color w:val="404040" w:themeColor="text1" w:themeTint="BF"/>
    </w:rPr>
  </w:style>
  <w:style w:type="paragraph" w:styleId="ListParagraph">
    <w:name w:val="List Paragraph"/>
    <w:basedOn w:val="Normal"/>
    <w:uiPriority w:val="34"/>
    <w:qFormat/>
    <w:rsid w:val="00744974"/>
    <w:pPr>
      <w:ind w:left="720"/>
      <w:contextualSpacing/>
    </w:pPr>
  </w:style>
  <w:style w:type="character" w:styleId="IntenseEmphasis">
    <w:name w:val="Intense Emphasis"/>
    <w:basedOn w:val="DefaultParagraphFont"/>
    <w:uiPriority w:val="21"/>
    <w:qFormat/>
    <w:rsid w:val="00744974"/>
    <w:rPr>
      <w:i/>
      <w:iCs/>
      <w:color w:val="0F4761" w:themeColor="accent1" w:themeShade="BF"/>
    </w:rPr>
  </w:style>
  <w:style w:type="paragraph" w:styleId="IntenseQuote">
    <w:name w:val="Intense Quote"/>
    <w:basedOn w:val="Normal"/>
    <w:next w:val="Normal"/>
    <w:link w:val="IntenseQuoteChar"/>
    <w:uiPriority w:val="30"/>
    <w:qFormat/>
    <w:rsid w:val="007449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4974"/>
    <w:rPr>
      <w:i/>
      <w:iCs/>
      <w:color w:val="0F4761" w:themeColor="accent1" w:themeShade="BF"/>
    </w:rPr>
  </w:style>
  <w:style w:type="character" w:styleId="IntenseReference">
    <w:name w:val="Intense Reference"/>
    <w:basedOn w:val="DefaultParagraphFont"/>
    <w:uiPriority w:val="32"/>
    <w:qFormat/>
    <w:rsid w:val="007449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2D2F34D79638409876F1DC25118CF4" ma:contentTypeVersion="21" ma:contentTypeDescription="Create a new document." ma:contentTypeScope="" ma:versionID="756bde6bc20d05168a745131c1c05ddd">
  <xsd:schema xmlns:xsd="http://www.w3.org/2001/XMLSchema" xmlns:xs="http://www.w3.org/2001/XMLSchema" xmlns:p="http://schemas.microsoft.com/office/2006/metadata/properties" xmlns:ns1="http://schemas.microsoft.com/sharepoint/v3" xmlns:ns2="97148cc2-a657-48f2-8ff6-4d0f9dc1c1c3" xmlns:ns3="cd7af3ca-b65f-45d6-a60f-8f38b68686af" targetNamespace="http://schemas.microsoft.com/office/2006/metadata/properties" ma:root="true" ma:fieldsID="6a47458e93c772c864fc94f5320f3584" ns1:_="" ns2:_="" ns3:_="">
    <xsd:import namespace="http://schemas.microsoft.com/sharepoint/v3"/>
    <xsd:import namespace="97148cc2-a657-48f2-8ff6-4d0f9dc1c1c3"/>
    <xsd:import namespace="cd7af3ca-b65f-45d6-a60f-8f38b68686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148cc2-a657-48f2-8ff6-4d0f9dc1c1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87c8ee4-d1cb-493a-b1c2-7de609d09735"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7af3ca-b65f-45d6-a60f-8f38b68686a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d0718e7-13ff-4bbb-9e58-08c9c324fd63}" ma:internalName="TaxCatchAll" ma:showField="CatchAllData" ma:web="cd7af3ca-b65f-45d6-a60f-8f38b68686af">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148cc2-a657-48f2-8ff6-4d0f9dc1c1c3">
      <Terms xmlns="http://schemas.microsoft.com/office/infopath/2007/PartnerControls"/>
    </lcf76f155ced4ddcb4097134ff3c332f>
    <_ip_UnifiedCompliancePolicyUIAction xmlns="http://schemas.microsoft.com/sharepoint/v3" xsi:nil="true"/>
    <TaxCatchAll xmlns="cd7af3ca-b65f-45d6-a60f-8f38b68686af"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11A6DE7-3A7B-47BA-B6E1-CA0AE1637476}"/>
</file>

<file path=customXml/itemProps2.xml><?xml version="1.0" encoding="utf-8"?>
<ds:datastoreItem xmlns:ds="http://schemas.openxmlformats.org/officeDocument/2006/customXml" ds:itemID="{14652770-CDE1-492A-B7F5-4A4C17CE902C}"/>
</file>

<file path=customXml/itemProps3.xml><?xml version="1.0" encoding="utf-8"?>
<ds:datastoreItem xmlns:ds="http://schemas.openxmlformats.org/officeDocument/2006/customXml" ds:itemID="{369BE32D-7F01-41A8-86C6-A67DFF00DD55}"/>
</file>

<file path=docProps/app.xml><?xml version="1.0" encoding="utf-8"?>
<Properties xmlns="http://schemas.openxmlformats.org/officeDocument/2006/extended-properties" xmlns:vt="http://schemas.openxmlformats.org/officeDocument/2006/docPropsVTypes">
  <Template>Normal</Template>
  <TotalTime>3</TotalTime>
  <Pages>3</Pages>
  <Words>1279</Words>
  <Characters>5630</Characters>
  <Application>Microsoft Office Word</Application>
  <DocSecurity>0</DocSecurity>
  <Lines>255</Lines>
  <Paragraphs>300</Paragraphs>
  <ScaleCrop>false</ScaleCrop>
  <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Kinnair</dc:creator>
  <cp:keywords/>
  <dc:description/>
  <cp:lastModifiedBy>Jonathan Kinnair</cp:lastModifiedBy>
  <cp:revision>1</cp:revision>
  <dcterms:created xsi:type="dcterms:W3CDTF">2026-03-26T11:44:00Z</dcterms:created>
  <dcterms:modified xsi:type="dcterms:W3CDTF">2026-03-26T11:47:00Z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0x0101001A2D2F34D79638409876F1DC25118CF4</vt:lpwstr>
  </property>
  <property fmtid="{D5CDD505-2E9C-101B-9397-08002B2CF9AE}" pid="3" name="Order">
    <vt:r8>161900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MediaServiceImageTags">
    <vt:lpwstr/>
  </property>
</Properties>
</file>