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358900" cy="1295400"/>
            <wp:effectExtent b="0" l="0" r="0" t="0"/>
            <wp:docPr descr="Immagine che contiene nero, oscurità&#10;&#10;Il contenuto generato dall'IA potrebbe non essere corretto." id="131940263" name="image1.png"/>
            <a:graphic>
              <a:graphicData uri="http://schemas.openxmlformats.org/drawingml/2006/picture">
                <pic:pic>
                  <pic:nvPicPr>
                    <pic:cNvPr descr="Immagine che contiene nero, oscurità&#10;&#10;Il contenuto generato dall'IA potrebbe non essere corretto." id="0" name="image1.png"/>
                    <pic:cNvPicPr preferRelativeResize="0"/>
                  </pic:nvPicPr>
                  <pic:blipFill>
                    <a:blip r:embed="rId7"/>
                    <a:srcRect b="27799" l="17127" r="18959" t="2910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Il Gruppo The M Legacy investe a Cervinia: nuova strategia immobiliare e turistica in Valle d’Aosta.</w:t>
      </w:r>
    </w:p>
    <w:p w:rsidR="00000000" w:rsidDel="00000000" w:rsidP="00000000" w:rsidRDefault="00000000" w:rsidRPr="00000000" w14:paraId="0000000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Il Gruppo The M Legacy, una </w:t>
      </w:r>
      <w:r w:rsidDel="00000000" w:rsidR="00000000" w:rsidRPr="00000000">
        <w:rPr>
          <w:i w:val="1"/>
          <w:rtl w:val="0"/>
        </w:rPr>
        <w:t xml:space="preserve">collection</w:t>
      </w:r>
      <w:r w:rsidDel="00000000" w:rsidR="00000000" w:rsidRPr="00000000">
        <w:rPr>
          <w:rtl w:val="0"/>
        </w:rPr>
        <w:t xml:space="preserve"> di strutture tra Hotel e Chalet di lusso, investe nella rinomata destinazione Breuil-Cervinia. Fondato nel 2023, il Gruppo The M Legacy nasce per rafforzare il segmento hospitality premium in una località ad alto potenziale turistico con un piano di crescita che valorizza proprietà immobiliari strategiche e l’offerta alberghiera esclusiva. </w:t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The M Legacy si posiziona come una realtà nel settore alberghiero con all’attivo sette strutture leggendarie, l’</w:t>
      </w:r>
      <w:r w:rsidDel="00000000" w:rsidR="00000000" w:rsidRPr="00000000">
        <w:rPr>
          <w:b w:val="1"/>
          <w:rtl w:val="0"/>
        </w:rPr>
        <w:t xml:space="preserve">Hotel Principe delle Nevi</w:t>
      </w:r>
      <w:r w:rsidDel="00000000" w:rsidR="00000000" w:rsidRPr="00000000">
        <w:rPr>
          <w:rtl w:val="0"/>
        </w:rPr>
        <w:t xml:space="preserve"> e l’</w:t>
      </w:r>
      <w:r w:rsidDel="00000000" w:rsidR="00000000" w:rsidRPr="00000000">
        <w:rPr>
          <w:b w:val="1"/>
          <w:rtl w:val="0"/>
        </w:rPr>
        <w:t xml:space="preserve">Hotel Europa</w:t>
      </w:r>
      <w:r w:rsidDel="00000000" w:rsidR="00000000" w:rsidRPr="00000000">
        <w:rPr>
          <w:rtl w:val="0"/>
        </w:rPr>
        <w:t xml:space="preserve">, entrambi di proprietà e gestione diretta, e una selezione accurata di chalet: </w:t>
      </w:r>
      <w:r w:rsidDel="00000000" w:rsidR="00000000" w:rsidRPr="00000000">
        <w:rPr>
          <w:b w:val="1"/>
          <w:rtl w:val="0"/>
        </w:rPr>
        <w:t xml:space="preserve">Chalet Breithorn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Chalet Cime Bianche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Chalet Il Gufo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Chalet Snøstorm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 Chalet La Fenice</w:t>
      </w:r>
      <w:r w:rsidDel="00000000" w:rsidR="00000000" w:rsidRPr="00000000">
        <w:rPr>
          <w:rtl w:val="0"/>
        </w:rPr>
        <w:t xml:space="preserve">, tutti in gestione. 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Il piano di sviluppo prevede l'espansione della presenza del Gruppo in una delle destinazioni alpine a maggiore potenziale, tramite un modello operativo che coniuga gestione, design ed eccellenza italiana in una visione internazionale, per creare esperienze indimenticabili per proporre il nuovo modo per vivere la montagna e un’eredità da condividere e tramandare. 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Cervinia: destinazione internazionale ad alta stagionalità e attrattività premium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La strategia di investire a Cervinia risponde a una logica di </w:t>
      </w:r>
      <w:r w:rsidDel="00000000" w:rsidR="00000000" w:rsidRPr="00000000">
        <w:rPr>
          <w:b w:val="1"/>
          <w:rtl w:val="0"/>
        </w:rPr>
        <w:t xml:space="preserve">diversificazione geografica e settoriale</w:t>
      </w:r>
      <w:r w:rsidDel="00000000" w:rsidR="00000000" w:rsidRPr="00000000">
        <w:rPr>
          <w:rtl w:val="0"/>
        </w:rPr>
        <w:t xml:space="preserve">, con focus sulle destinazioni ad alta resilienza turistica.</w:t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Tra le località sciistiche più elevate d’Europa, dispone di un comprensorio di </w:t>
      </w:r>
      <w:r w:rsidDel="00000000" w:rsidR="00000000" w:rsidRPr="00000000">
        <w:rPr>
          <w:b w:val="1"/>
          <w:rtl w:val="0"/>
        </w:rPr>
        <w:t xml:space="preserve">360km di piste, 53 ski lifts</w:t>
      </w:r>
      <w:r w:rsidDel="00000000" w:rsidR="00000000" w:rsidRPr="00000000">
        <w:rPr>
          <w:rtl w:val="0"/>
        </w:rPr>
        <w:t xml:space="preserve">, connessa direttamente alla località svizzera di Zermatt e vicina alla Monterosa ski area.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Cervinia si pone come destinazione internazionale in forte crescita, con una </w:t>
      </w:r>
      <w:r w:rsidDel="00000000" w:rsidR="00000000" w:rsidRPr="00000000">
        <w:rPr>
          <w:b w:val="1"/>
          <w:rtl w:val="0"/>
        </w:rPr>
        <w:t xml:space="preserve">clientela alto spendente estera pari al 95 %</w:t>
      </w:r>
      <w:r w:rsidDel="00000000" w:rsidR="00000000" w:rsidRPr="00000000">
        <w:rPr>
          <w:rtl w:val="0"/>
        </w:rPr>
        <w:t xml:space="preserve">, apprezzata sia nel periodo invernale che nel periodo estivo.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La location è, infatti, un’attrattiva per attività sportive e di benessere per inverno ed estate, rendendo Cervinia la località con la stagionalità più lunga in Europa (ottobre-maggio), ospitando così gli amanti di discipline sciistiche e non solo, con sentieri per hiking, mountain bike, paesaggi naturalistici di montagna e lago.  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Secondo un’analisi di “Il Savillis Ski Resilience Index Report”, i cui dati forniscono un panorama dettagliato della </w:t>
      </w:r>
      <w:r w:rsidDel="00000000" w:rsidR="00000000" w:rsidRPr="00000000">
        <w:rPr>
          <w:b w:val="1"/>
          <w:rtl w:val="0"/>
        </w:rPr>
        <w:t xml:space="preserve">qualità e dell'affidabilità </w:t>
      </w:r>
      <w:r w:rsidDel="00000000" w:rsidR="00000000" w:rsidRPr="00000000">
        <w:rPr>
          <w:rtl w:val="0"/>
        </w:rPr>
        <w:t xml:space="preserve">delle condizioni sciistiche in diverse località, Breuil-Cervinia si posiziona al primo posto, sulla base di </w:t>
      </w:r>
      <w:r w:rsidDel="00000000" w:rsidR="00000000" w:rsidRPr="00000000">
        <w:rPr>
          <w:b w:val="1"/>
          <w:rtl w:val="0"/>
        </w:rPr>
        <w:t xml:space="preserve">cinque parametri chiave </w:t>
      </w:r>
      <w:r w:rsidDel="00000000" w:rsidR="00000000" w:rsidRPr="00000000">
        <w:rPr>
          <w:rtl w:val="0"/>
        </w:rPr>
        <w:t xml:space="preserve">presi in considerazione: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copertura nevosa, affidabilità, durata della stagione, altitudine e temperatura. 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La recente inclusione del comprensorio nel programma di viaggio sciistico </w:t>
      </w:r>
      <w:r w:rsidDel="00000000" w:rsidR="00000000" w:rsidRPr="00000000">
        <w:rPr>
          <w:b w:val="1"/>
          <w:rtl w:val="0"/>
        </w:rPr>
        <w:t xml:space="preserve">Ikon Pass,</w:t>
      </w:r>
      <w:r w:rsidDel="00000000" w:rsidR="00000000" w:rsidRPr="00000000">
        <w:rPr>
          <w:rtl w:val="0"/>
        </w:rPr>
        <w:t xml:space="preserve"> una delle offerte più prestigiose per sciatori e snowboarder internazionali, rafforza ulteriormente l’attrattività della destinazione sul mercato globale con prospettiva di incremento del turismo americano.</w:t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Al territorio, nella nostra visione di Gruppo, si aggiunge la </w:t>
      </w:r>
      <w:r w:rsidDel="00000000" w:rsidR="00000000" w:rsidRPr="00000000">
        <w:rPr>
          <w:b w:val="1"/>
          <w:i w:val="1"/>
          <w:rtl w:val="0"/>
        </w:rPr>
        <w:t xml:space="preserve">valorizzazione immobiliare</w:t>
      </w:r>
      <w:r w:rsidDel="00000000" w:rsidR="00000000" w:rsidRPr="00000000">
        <w:rPr>
          <w:i w:val="1"/>
          <w:rtl w:val="0"/>
        </w:rPr>
        <w:t xml:space="preserve">, attraverso riqualificazione e posizionamento nel segmento luxury, e una </w:t>
      </w:r>
      <w:r w:rsidDel="00000000" w:rsidR="00000000" w:rsidRPr="00000000">
        <w:rPr>
          <w:b w:val="1"/>
          <w:i w:val="1"/>
          <w:rtl w:val="0"/>
        </w:rPr>
        <w:t xml:space="preserve">crescita sostenibile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ambientale, sociale e amministrativa</w:t>
      </w:r>
      <w:r w:rsidDel="00000000" w:rsidR="00000000" w:rsidRPr="00000000">
        <w:rPr>
          <w:i w:val="1"/>
          <w:rtl w:val="0"/>
        </w:rPr>
        <w:t xml:space="preserve">, grazie a criteri </w:t>
      </w:r>
      <w:r w:rsidDel="00000000" w:rsidR="00000000" w:rsidRPr="00000000">
        <w:rPr>
          <w:b w:val="1"/>
          <w:i w:val="1"/>
          <w:rtl w:val="0"/>
        </w:rPr>
        <w:t xml:space="preserve">ESG</w:t>
      </w:r>
      <w:r w:rsidDel="00000000" w:rsidR="00000000" w:rsidRPr="00000000">
        <w:rPr>
          <w:i w:val="1"/>
          <w:rtl w:val="0"/>
        </w:rPr>
        <w:t xml:space="preserve"> applicati in tutte le fasi progettuali</w:t>
      </w:r>
      <w:r w:rsidDel="00000000" w:rsidR="00000000" w:rsidRPr="00000000">
        <w:rPr>
          <w:rtl w:val="0"/>
        </w:rPr>
        <w:t xml:space="preserve">” – afferma Davide Odisio, Founder.</w:t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Obiettivi a medio e lungo termine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Le prospettive sono chiare: con un valore degli assets, inteso come portafoglio immobiliare del Gruppo, di 50 milioni di euro e un ADR (Average Daily Rate) di 770 euro, The M Legacy è pronto a crescere.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 oggi è il </w:t>
      </w:r>
      <w:r w:rsidDel="00000000" w:rsidR="00000000" w:rsidRPr="00000000">
        <w:rPr>
          <w:b w:val="1"/>
          <w:rtl w:val="0"/>
        </w:rPr>
        <w:t xml:space="preserve">secondo gruppo ricettivo più grande a Cervinia</w:t>
      </w:r>
      <w:r w:rsidDel="00000000" w:rsidR="00000000" w:rsidRPr="00000000">
        <w:rPr>
          <w:rtl w:val="0"/>
        </w:rPr>
        <w:t xml:space="preserve"> per il numero di camere, con un </w:t>
      </w:r>
      <w:r w:rsidDel="00000000" w:rsidR="00000000" w:rsidRPr="00000000">
        <w:rPr>
          <w:b w:val="1"/>
          <w:rtl w:val="0"/>
        </w:rPr>
        <w:t xml:space="preserve">fatturato potenziale pari a 15 milioni di euro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concreta possibilità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 conquistare il primo posto già nel 2026.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Nell’arco temporale 2027-2032 il Gruppo prevede di essere il </w:t>
      </w:r>
      <w:r w:rsidDel="00000000" w:rsidR="00000000" w:rsidRPr="00000000">
        <w:rPr>
          <w:b w:val="1"/>
          <w:rtl w:val="0"/>
        </w:rPr>
        <w:t xml:space="preserve">primo Hospitality Group delle Alpi </w:t>
      </w:r>
      <w:r w:rsidDel="00000000" w:rsidR="00000000" w:rsidRPr="00000000">
        <w:rPr>
          <w:rtl w:val="0"/>
        </w:rPr>
        <w:t xml:space="preserve">attraverso una crescita organica ed acquisizioni mirate.</w:t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The M Legacy </w:t>
      </w:r>
    </w:p>
    <w:p w:rsidR="00000000" w:rsidDel="00000000" w:rsidP="00000000" w:rsidRDefault="00000000" w:rsidRPr="00000000" w14:paraId="0000001E">
      <w:pPr>
        <w:spacing w:after="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Frazione Breuil Cervinia, snc</w:t>
      </w:r>
    </w:p>
    <w:p w:rsidR="00000000" w:rsidDel="00000000" w:rsidP="00000000" w:rsidRDefault="00000000" w:rsidRPr="00000000" w14:paraId="0000001F">
      <w:pPr>
        <w:spacing w:after="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Aosta | Italia</w:t>
      </w:r>
    </w:p>
    <w:p w:rsidR="00000000" w:rsidDel="00000000" w:rsidP="00000000" w:rsidRDefault="00000000" w:rsidRPr="00000000" w14:paraId="00000020">
      <w:pPr>
        <w:spacing w:after="0" w:line="259" w:lineRule="auto"/>
        <w:jc w:val="both"/>
        <w:rPr>
          <w:sz w:val="22"/>
          <w:szCs w:val="22"/>
        </w:rPr>
      </w:pPr>
      <w:hyperlink r:id="rId8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www.themlegacy.com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IG: </w:t>
      </w:r>
      <w:hyperlink r:id="rId9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@themlegacy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9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richieste stampa e informazioni:</w:t>
      </w:r>
    </w:p>
    <w:p w:rsidR="00000000" w:rsidDel="00000000" w:rsidP="00000000" w:rsidRDefault="00000000" w:rsidRPr="00000000" w14:paraId="00000024">
      <w:pPr>
        <w:spacing w:after="0" w:line="259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59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OGS PR and Communication</w:t>
      </w:r>
    </w:p>
    <w:p w:rsidR="00000000" w:rsidDel="00000000" w:rsidP="00000000" w:rsidRDefault="00000000" w:rsidRPr="00000000" w14:paraId="00000026">
      <w:pPr>
        <w:spacing w:after="0" w:line="259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Via Koristka 3, Milano</w:t>
      </w:r>
    </w:p>
    <w:p w:rsidR="00000000" w:rsidDel="00000000" w:rsidP="00000000" w:rsidRDefault="00000000" w:rsidRPr="00000000" w14:paraId="00000027">
      <w:pPr>
        <w:spacing w:after="0" w:line="259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+39 02 3450610</w:t>
      </w:r>
    </w:p>
    <w:p w:rsidR="00000000" w:rsidDel="00000000" w:rsidP="00000000" w:rsidRDefault="00000000" w:rsidRPr="00000000" w14:paraId="00000028">
      <w:pPr>
        <w:spacing w:after="0" w:line="259" w:lineRule="auto"/>
        <w:jc w:val="right"/>
        <w:rPr>
          <w:sz w:val="22"/>
          <w:szCs w:val="22"/>
        </w:rPr>
      </w:pPr>
      <w:hyperlink r:id="rId10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www.ogscommunication.com</w:t>
        </w:r>
      </w:hyperlink>
      <w:r w:rsidDel="00000000" w:rsidR="00000000" w:rsidRPr="00000000">
        <w:rPr>
          <w:sz w:val="22"/>
          <w:szCs w:val="22"/>
          <w:rtl w:val="0"/>
        </w:rPr>
        <w:t xml:space="preserve"> – </w:t>
      </w:r>
      <w:hyperlink r:id="rId11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press.ogscommunication.com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59" w:lineRule="auto"/>
        <w:jc w:val="right"/>
        <w:rPr>
          <w:sz w:val="22"/>
          <w:szCs w:val="22"/>
        </w:rPr>
      </w:pPr>
      <w:hyperlink r:id="rId12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info@ogscommunication.com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4A67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4A67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4A67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4A678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4A678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4A678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4A678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4A678A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4A678A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4A678A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4A678A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4A678A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4A67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A67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4A67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4A678A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4A678A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4A678A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4A678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4A678A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4A678A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3754D4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ress.ogscommunication.com/" TargetMode="External"/><Relationship Id="rId10" Type="http://schemas.openxmlformats.org/officeDocument/2006/relationships/hyperlink" Target="https://www.ogscommunication.com/" TargetMode="External"/><Relationship Id="rId12" Type="http://schemas.openxmlformats.org/officeDocument/2006/relationships/hyperlink" Target="http://info@ogscommunication.com" TargetMode="External"/><Relationship Id="rId9" Type="http://schemas.openxmlformats.org/officeDocument/2006/relationships/hyperlink" Target="https://www.instagram.com/themlegac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themlegac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daB0VixMsyvpYGPFwLgXDMNxA==">CgMxLjA4AHIhMTg4U0JWRVMyaUFyMkdadkhMTGNqWnNRVjFVaEJtZ2oz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2025-10-02T15:41:00Z</dcterms:created>
  <dc:creator>VITTORIA VICINI</dc:creator>
</cp:coreProperties>
</file>