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3779" w14:textId="6B872A9B" w:rsidR="00CB6CAF" w:rsidRDefault="00CB6CAF" w:rsidP="00CB6CAF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noProof/>
          <w:sz w:val="24"/>
          <w:szCs w:val="24"/>
          <w:lang w:val="it-IT"/>
        </w:rPr>
        <w:drawing>
          <wp:inline distT="0" distB="0" distL="0" distR="0" wp14:anchorId="3B7A6FD9" wp14:editId="30F0195F">
            <wp:extent cx="2179600" cy="1181686"/>
            <wp:effectExtent l="0" t="0" r="0" b="0"/>
            <wp:docPr id="22605688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056883" name="Immagine 22605688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74" t="18464" r="21895" b="20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780" cy="1189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2937E6" w14:textId="77777777" w:rsidR="00CB6CAF" w:rsidRDefault="00CB6CAF" w:rsidP="00AE048A">
      <w:pPr>
        <w:jc w:val="both"/>
        <w:rPr>
          <w:b/>
          <w:bCs/>
          <w:sz w:val="24"/>
          <w:szCs w:val="24"/>
          <w:lang w:val="it-IT"/>
        </w:rPr>
      </w:pPr>
    </w:p>
    <w:p w14:paraId="7678C77E" w14:textId="557CE9FB" w:rsidR="00AE048A" w:rsidRDefault="001D4EC1" w:rsidP="00AE048A">
      <w:pPr>
        <w:jc w:val="both"/>
        <w:rPr>
          <w:b/>
          <w:bCs/>
          <w:sz w:val="24"/>
          <w:szCs w:val="24"/>
          <w:lang w:val="it-IT"/>
        </w:rPr>
      </w:pPr>
      <w:r w:rsidRPr="001D4EC1">
        <w:rPr>
          <w:b/>
          <w:bCs/>
          <w:sz w:val="24"/>
          <w:szCs w:val="24"/>
          <w:lang w:val="it-IT"/>
        </w:rPr>
        <w:t xml:space="preserve">ITHIC cresce ancora: </w:t>
      </w:r>
      <w:r w:rsidR="004B5B53">
        <w:rPr>
          <w:b/>
          <w:bCs/>
          <w:sz w:val="24"/>
          <w:szCs w:val="24"/>
          <w:lang w:val="it-IT"/>
        </w:rPr>
        <w:t xml:space="preserve">110 </w:t>
      </w:r>
      <w:r w:rsidRPr="001D4EC1">
        <w:rPr>
          <w:b/>
          <w:bCs/>
          <w:sz w:val="24"/>
          <w:szCs w:val="24"/>
          <w:lang w:val="it-IT"/>
        </w:rPr>
        <w:t>speaker di rilievo internazionale e oltre 1.200 presenze</w:t>
      </w:r>
    </w:p>
    <w:p w14:paraId="69B84C68" w14:textId="77777777" w:rsidR="006F0CF0" w:rsidRDefault="006F0CF0" w:rsidP="00AE048A">
      <w:pPr>
        <w:jc w:val="both"/>
        <w:rPr>
          <w:b/>
          <w:bCs/>
          <w:sz w:val="24"/>
          <w:szCs w:val="24"/>
          <w:lang w:val="it-IT"/>
        </w:rPr>
      </w:pPr>
    </w:p>
    <w:p w14:paraId="29E192A8" w14:textId="0194DE06" w:rsidR="001D4EC1" w:rsidRPr="001D4EC1" w:rsidRDefault="001D4EC1" w:rsidP="001D4EC1">
      <w:pPr>
        <w:jc w:val="both"/>
        <w:rPr>
          <w:i/>
          <w:iCs/>
          <w:sz w:val="24"/>
          <w:szCs w:val="24"/>
          <w:lang w:val="it-IT"/>
        </w:rPr>
      </w:pPr>
      <w:r w:rsidRPr="001D4EC1">
        <w:rPr>
          <w:i/>
          <w:iCs/>
          <w:sz w:val="24"/>
          <w:szCs w:val="24"/>
          <w:lang w:val="it-IT"/>
        </w:rPr>
        <w:t>ITHIC 2025 si conferma punto di riferimento per l’hospitality investment in Italia: numeri da record per la nuova edizione</w:t>
      </w:r>
      <w:r>
        <w:rPr>
          <w:i/>
          <w:iCs/>
          <w:sz w:val="24"/>
          <w:szCs w:val="24"/>
          <w:lang w:val="it-IT"/>
        </w:rPr>
        <w:t>.</w:t>
      </w:r>
    </w:p>
    <w:p w14:paraId="4DC4028F" w14:textId="77777777" w:rsidR="001D4EC1" w:rsidRPr="001D4EC1" w:rsidRDefault="001D4EC1" w:rsidP="001D4EC1">
      <w:pPr>
        <w:jc w:val="both"/>
        <w:rPr>
          <w:sz w:val="24"/>
          <w:szCs w:val="24"/>
          <w:lang w:val="it-IT"/>
        </w:rPr>
      </w:pPr>
    </w:p>
    <w:p w14:paraId="40E87897" w14:textId="75AF404A" w:rsidR="00BB02C4" w:rsidRDefault="00C73EC9" w:rsidP="00BB02C4">
      <w:pPr>
        <w:jc w:val="both"/>
        <w:rPr>
          <w:iCs/>
          <w:sz w:val="24"/>
          <w:szCs w:val="24"/>
        </w:rPr>
      </w:pPr>
      <w:r>
        <w:rPr>
          <w:sz w:val="24"/>
          <w:szCs w:val="24"/>
          <w:highlight w:val="white"/>
        </w:rPr>
        <w:t>Si è concluso venerdì</w:t>
      </w:r>
      <w:r w:rsidR="00AE048A">
        <w:rPr>
          <w:sz w:val="24"/>
          <w:szCs w:val="24"/>
          <w:highlight w:val="white"/>
        </w:rPr>
        <w:t xml:space="preserve"> 26 settembre</w:t>
      </w:r>
      <w:r>
        <w:rPr>
          <w:sz w:val="24"/>
          <w:szCs w:val="24"/>
          <w:highlight w:val="white"/>
        </w:rPr>
        <w:t xml:space="preserve"> l’appuntamento annuale di </w:t>
      </w:r>
      <w:r w:rsidRPr="00093874">
        <w:rPr>
          <w:b/>
          <w:bCs/>
          <w:sz w:val="24"/>
          <w:szCs w:val="24"/>
          <w:highlight w:val="white"/>
        </w:rPr>
        <w:t>ITHIC</w:t>
      </w:r>
      <w:r>
        <w:rPr>
          <w:sz w:val="24"/>
          <w:szCs w:val="24"/>
          <w:highlight w:val="white"/>
        </w:rPr>
        <w:t xml:space="preserve">, Italian Hospitality Investment Conference, che ha registrato </w:t>
      </w:r>
      <w:r w:rsidRPr="00093874">
        <w:rPr>
          <w:b/>
          <w:bCs/>
          <w:sz w:val="24"/>
          <w:szCs w:val="24"/>
          <w:highlight w:val="white"/>
        </w:rPr>
        <w:t>1200 partecipanti</w:t>
      </w:r>
      <w:r w:rsidR="004B5B53">
        <w:rPr>
          <w:sz w:val="24"/>
          <w:szCs w:val="24"/>
          <w:highlight w:val="white"/>
        </w:rPr>
        <w:t xml:space="preserve">. </w:t>
      </w:r>
      <w:r w:rsidR="00093874">
        <w:rPr>
          <w:sz w:val="24"/>
          <w:szCs w:val="24"/>
          <w:highlight w:val="white"/>
        </w:rPr>
        <w:t xml:space="preserve">Organizzato da </w:t>
      </w:r>
      <w:r w:rsidR="00093874">
        <w:rPr>
          <w:b/>
          <w:sz w:val="24"/>
          <w:szCs w:val="24"/>
          <w:highlight w:val="white"/>
        </w:rPr>
        <w:t>Teamwork Hospitality</w:t>
      </w:r>
      <w:r w:rsidR="00093874">
        <w:rPr>
          <w:sz w:val="24"/>
          <w:szCs w:val="24"/>
          <w:highlight w:val="white"/>
        </w:rPr>
        <w:t xml:space="preserve"> in collaborazione con </w:t>
      </w:r>
      <w:r w:rsidR="00093874" w:rsidRPr="009009F4">
        <w:rPr>
          <w:b/>
          <w:bCs/>
          <w:i/>
          <w:sz w:val="24"/>
          <w:szCs w:val="24"/>
          <w:highlight w:val="white"/>
        </w:rPr>
        <w:t>THRENDS</w:t>
      </w:r>
      <w:r w:rsidR="00093874" w:rsidRPr="009009F4">
        <w:rPr>
          <w:b/>
          <w:bCs/>
          <w:iCs/>
          <w:sz w:val="24"/>
          <w:szCs w:val="24"/>
          <w:highlight w:val="white"/>
        </w:rPr>
        <w:t>,</w:t>
      </w:r>
      <w:r w:rsidR="00093874">
        <w:rPr>
          <w:iCs/>
          <w:sz w:val="24"/>
          <w:szCs w:val="24"/>
          <w:highlight w:val="white"/>
        </w:rPr>
        <w:t xml:space="preserve"> </w:t>
      </w:r>
      <w:r w:rsidR="001D4EC1">
        <w:rPr>
          <w:iCs/>
          <w:sz w:val="24"/>
          <w:szCs w:val="24"/>
        </w:rPr>
        <w:t>l</w:t>
      </w:r>
      <w:r w:rsidR="001D4EC1" w:rsidRPr="001D4EC1">
        <w:rPr>
          <w:iCs/>
          <w:sz w:val="24"/>
          <w:szCs w:val="24"/>
        </w:rPr>
        <w:t>’evento di riferimento per gli investimenti e lo sviluppo nel settore dell’ospitalità</w:t>
      </w:r>
      <w:r w:rsidR="001D4EC1">
        <w:rPr>
          <w:iCs/>
          <w:sz w:val="24"/>
          <w:szCs w:val="24"/>
        </w:rPr>
        <w:t xml:space="preserve"> </w:t>
      </w:r>
      <w:r w:rsidR="002B5340">
        <w:rPr>
          <w:iCs/>
          <w:sz w:val="24"/>
          <w:szCs w:val="24"/>
          <w:highlight w:val="white"/>
        </w:rPr>
        <w:t xml:space="preserve">ha visto confrontarsi </w:t>
      </w:r>
      <w:r w:rsidR="002B5340" w:rsidRPr="002B5340">
        <w:rPr>
          <w:b/>
          <w:bCs/>
          <w:iCs/>
          <w:sz w:val="24"/>
          <w:szCs w:val="24"/>
          <w:highlight w:val="white"/>
        </w:rPr>
        <w:t>110 relatori</w:t>
      </w:r>
      <w:r w:rsidR="001D4EC1">
        <w:rPr>
          <w:iCs/>
          <w:sz w:val="24"/>
          <w:szCs w:val="24"/>
          <w:highlight w:val="white"/>
        </w:rPr>
        <w:t xml:space="preserve"> </w:t>
      </w:r>
      <w:r w:rsidR="002B5340">
        <w:rPr>
          <w:iCs/>
          <w:sz w:val="24"/>
          <w:szCs w:val="24"/>
        </w:rPr>
        <w:t xml:space="preserve">tra le voci più </w:t>
      </w:r>
      <w:r w:rsidR="002B5340" w:rsidRPr="002B5340">
        <w:rPr>
          <w:iCs/>
          <w:sz w:val="24"/>
          <w:szCs w:val="24"/>
        </w:rPr>
        <w:t xml:space="preserve">autorevoli </w:t>
      </w:r>
      <w:r w:rsidR="002B5340">
        <w:rPr>
          <w:iCs/>
          <w:sz w:val="24"/>
          <w:szCs w:val="24"/>
        </w:rPr>
        <w:t>del settore</w:t>
      </w:r>
      <w:r w:rsidR="004B5B53">
        <w:rPr>
          <w:iCs/>
          <w:sz w:val="24"/>
          <w:szCs w:val="24"/>
        </w:rPr>
        <w:t xml:space="preserve"> italiane ed estere.</w:t>
      </w:r>
      <w:r w:rsidR="009009F4">
        <w:rPr>
          <w:iCs/>
          <w:sz w:val="24"/>
          <w:szCs w:val="24"/>
        </w:rPr>
        <w:t xml:space="preserve"> </w:t>
      </w:r>
      <w:r w:rsidR="0062772A">
        <w:rPr>
          <w:iCs/>
          <w:sz w:val="24"/>
          <w:szCs w:val="24"/>
        </w:rPr>
        <w:t>U</w:t>
      </w:r>
      <w:r w:rsidR="0062772A" w:rsidRPr="0062772A">
        <w:rPr>
          <w:iCs/>
          <w:sz w:val="24"/>
          <w:szCs w:val="24"/>
        </w:rPr>
        <w:t xml:space="preserve">na significativa componente internazionale, con circa il </w:t>
      </w:r>
      <w:r w:rsidR="0062772A" w:rsidRPr="0062772A">
        <w:rPr>
          <w:b/>
          <w:bCs/>
          <w:iCs/>
          <w:sz w:val="24"/>
          <w:szCs w:val="24"/>
        </w:rPr>
        <w:t>40% dei player provenienti dall’estero</w:t>
      </w:r>
      <w:r w:rsidR="00BB02C4">
        <w:rPr>
          <w:iCs/>
          <w:sz w:val="24"/>
          <w:szCs w:val="24"/>
        </w:rPr>
        <w:t xml:space="preserve"> </w:t>
      </w:r>
      <w:r w:rsidR="001806DF">
        <w:rPr>
          <w:iCs/>
          <w:sz w:val="24"/>
          <w:szCs w:val="24"/>
        </w:rPr>
        <w:t xml:space="preserve">e la partecipazione di </w:t>
      </w:r>
      <w:r w:rsidR="001806DF" w:rsidRPr="00BB02C4">
        <w:rPr>
          <w:b/>
          <w:bCs/>
          <w:iCs/>
          <w:sz w:val="24"/>
          <w:szCs w:val="24"/>
        </w:rPr>
        <w:t>enti, rappresentanze e agenzie governative</w:t>
      </w:r>
      <w:r w:rsidR="001806DF">
        <w:rPr>
          <w:iCs/>
          <w:sz w:val="24"/>
          <w:szCs w:val="24"/>
        </w:rPr>
        <w:t xml:space="preserve"> </w:t>
      </w:r>
      <w:r w:rsidR="001806DF" w:rsidRPr="00BB02C4">
        <w:rPr>
          <w:iCs/>
          <w:sz w:val="24"/>
          <w:szCs w:val="24"/>
        </w:rPr>
        <w:t>tra cui ICE, Invitalia, Federalberghi, MEF, Cassa Depositi e Prestiti, a testimonianza del ruolo strategico dell’iniziativa per lo sviluppo del settore.</w:t>
      </w:r>
      <w:r w:rsidR="00B56B26">
        <w:rPr>
          <w:iCs/>
          <w:sz w:val="24"/>
          <w:szCs w:val="24"/>
        </w:rPr>
        <w:t xml:space="preserve"> </w:t>
      </w:r>
      <w:r w:rsidR="001806DF">
        <w:rPr>
          <w:iCs/>
          <w:sz w:val="24"/>
          <w:szCs w:val="24"/>
        </w:rPr>
        <w:t xml:space="preserve">Presenti </w:t>
      </w:r>
      <w:r w:rsidR="00BB02C4" w:rsidRPr="002B5340">
        <w:rPr>
          <w:b/>
          <w:bCs/>
          <w:iCs/>
          <w:sz w:val="24"/>
          <w:szCs w:val="24"/>
        </w:rPr>
        <w:t>130 aziende partner</w:t>
      </w:r>
      <w:r w:rsidR="00BB02C4">
        <w:rPr>
          <w:iCs/>
          <w:sz w:val="24"/>
          <w:szCs w:val="24"/>
        </w:rPr>
        <w:t xml:space="preserve">. </w:t>
      </w:r>
    </w:p>
    <w:p w14:paraId="1D0AF801" w14:textId="7C26C8A8" w:rsidR="004B5B53" w:rsidRDefault="004B5B53" w:rsidP="004B5B53">
      <w:pPr>
        <w:jc w:val="both"/>
        <w:rPr>
          <w:iCs/>
          <w:sz w:val="24"/>
          <w:szCs w:val="24"/>
        </w:rPr>
      </w:pPr>
    </w:p>
    <w:p w14:paraId="1607A211" w14:textId="03BFF416" w:rsidR="00FC401C" w:rsidRDefault="001D4EC1" w:rsidP="004B5B53">
      <w:pPr>
        <w:jc w:val="both"/>
        <w:rPr>
          <w:sz w:val="24"/>
          <w:szCs w:val="24"/>
        </w:rPr>
      </w:pPr>
      <w:r w:rsidRPr="001D4EC1">
        <w:rPr>
          <w:sz w:val="24"/>
          <w:szCs w:val="24"/>
          <w:lang w:val="it-IT"/>
        </w:rPr>
        <w:t xml:space="preserve">L’edizione di quest’anno, </w:t>
      </w:r>
      <w:r w:rsidRPr="001D4EC1">
        <w:rPr>
          <w:b/>
          <w:bCs/>
          <w:sz w:val="24"/>
          <w:szCs w:val="24"/>
          <w:lang w:val="it-IT"/>
        </w:rPr>
        <w:t>Main Partner CBC Coldwell Banker Commercial</w:t>
      </w:r>
      <w:r w:rsidRPr="001D4EC1">
        <w:rPr>
          <w:sz w:val="24"/>
          <w:szCs w:val="24"/>
          <w:lang w:val="it-IT"/>
        </w:rPr>
        <w:t xml:space="preserve">, ha animato per due giorni il dibattito con un ricco </w:t>
      </w:r>
      <w:r w:rsidR="00897A42">
        <w:rPr>
          <w:sz w:val="24"/>
          <w:szCs w:val="24"/>
          <w:lang w:val="it-IT"/>
        </w:rPr>
        <w:t xml:space="preserve">programma </w:t>
      </w:r>
      <w:r w:rsidR="00A3316F">
        <w:rPr>
          <w:iCs/>
          <w:sz w:val="24"/>
          <w:szCs w:val="24"/>
          <w:highlight w:val="white"/>
        </w:rPr>
        <w:t xml:space="preserve">con </w:t>
      </w:r>
      <w:r w:rsidR="00A3316F">
        <w:rPr>
          <w:sz w:val="24"/>
          <w:szCs w:val="24"/>
          <w:highlight w:val="white"/>
        </w:rPr>
        <w:t>tavole rotonde e speech</w:t>
      </w:r>
      <w:r w:rsidR="00AE048A">
        <w:rPr>
          <w:sz w:val="24"/>
          <w:szCs w:val="24"/>
          <w:highlight w:val="white"/>
        </w:rPr>
        <w:t>es</w:t>
      </w:r>
      <w:r w:rsidR="00A3316F">
        <w:rPr>
          <w:sz w:val="24"/>
          <w:szCs w:val="24"/>
          <w:highlight w:val="white"/>
        </w:rPr>
        <w:t xml:space="preserve"> che hanno messo a confronto amministratori delegati</w:t>
      </w:r>
      <w:r w:rsidR="009009F4">
        <w:rPr>
          <w:sz w:val="24"/>
          <w:szCs w:val="24"/>
          <w:highlight w:val="white"/>
        </w:rPr>
        <w:t xml:space="preserve">, </w:t>
      </w:r>
      <w:r w:rsidR="00A3316F">
        <w:rPr>
          <w:sz w:val="24"/>
          <w:szCs w:val="24"/>
          <w:highlight w:val="white"/>
        </w:rPr>
        <w:t>operatori</w:t>
      </w:r>
      <w:r w:rsidR="00A310FB">
        <w:rPr>
          <w:sz w:val="24"/>
          <w:szCs w:val="24"/>
          <w:highlight w:val="white"/>
        </w:rPr>
        <w:t>, analisti ed economisti</w:t>
      </w:r>
      <w:r w:rsidR="00A3316F">
        <w:rPr>
          <w:sz w:val="24"/>
          <w:szCs w:val="24"/>
          <w:highlight w:val="white"/>
        </w:rPr>
        <w:t>, affrontando temi articolati su sfide e opportunità di sviluppo nei prossimi anni</w:t>
      </w:r>
      <w:r w:rsidR="006F0CF0">
        <w:rPr>
          <w:sz w:val="24"/>
          <w:szCs w:val="24"/>
          <w:highlight w:val="white"/>
        </w:rPr>
        <w:t xml:space="preserve">. </w:t>
      </w:r>
    </w:p>
    <w:p w14:paraId="58C730C7" w14:textId="77777777" w:rsidR="009E54C6" w:rsidRDefault="009E54C6" w:rsidP="004B5B53">
      <w:pPr>
        <w:jc w:val="both"/>
        <w:rPr>
          <w:rFonts w:ascii="Aptos" w:eastAsiaTheme="minorHAnsi" w:hAnsi="Aptos" w:cs="Aptos"/>
          <w:sz w:val="24"/>
          <w:szCs w:val="24"/>
          <w:lang w:val="it-IT"/>
        </w:rPr>
      </w:pPr>
    </w:p>
    <w:p w14:paraId="1E66D868" w14:textId="68AC134D" w:rsidR="00DD6DF1" w:rsidRPr="00DD6DF1" w:rsidRDefault="00FC401C" w:rsidP="00DD6DF1">
      <w:pPr>
        <w:jc w:val="both"/>
        <w:rPr>
          <w:iCs/>
          <w:sz w:val="24"/>
          <w:szCs w:val="24"/>
          <w:lang w:val="en-GB"/>
        </w:rPr>
      </w:pPr>
      <w:r w:rsidRPr="00FC401C">
        <w:rPr>
          <w:iCs/>
          <w:sz w:val="24"/>
          <w:szCs w:val="24"/>
          <w:lang w:val="it-IT"/>
        </w:rPr>
        <w:t>Durante i panel di ITHIC si sono alternati alcuni tra i nomi più rilevanti dell’hotellerie e della finanza internazionale, affrontando i temi chiave che stanno ridisegnando il futuro dell’ospitalità. Dal lusso in Italia alle prospettive globali, si è discusso di sfide geopolitiche ed economiche, dinamiche del mercato dei capitali, sviluppo immobiliare e nuovi modelli di business. Tra le voci di rilievo:</w:t>
      </w:r>
      <w:r w:rsidR="00DD6DF1" w:rsidRPr="00DD6DF1">
        <w:rPr>
          <w:iCs/>
          <w:sz w:val="24"/>
          <w:szCs w:val="24"/>
        </w:rPr>
        <w:t xml:space="preserve"> </w:t>
      </w:r>
      <w:r w:rsidR="00DD6DF1" w:rsidRPr="00D32099">
        <w:rPr>
          <w:b/>
          <w:bCs/>
          <w:iCs/>
          <w:sz w:val="24"/>
          <w:szCs w:val="24"/>
        </w:rPr>
        <w:t>Walter Pecoraro</w:t>
      </w:r>
      <w:r w:rsidR="00DD6DF1">
        <w:rPr>
          <w:iCs/>
          <w:sz w:val="24"/>
          <w:szCs w:val="24"/>
        </w:rPr>
        <w:t xml:space="preserve">, </w:t>
      </w:r>
      <w:r w:rsidR="00DD6DF1" w:rsidRPr="0033007B">
        <w:rPr>
          <w:iCs/>
          <w:sz w:val="24"/>
          <w:szCs w:val="24"/>
        </w:rPr>
        <w:t>President - Federalberghi Lazio, CEO - G&amp;W Hotels</w:t>
      </w:r>
      <w:r w:rsidR="00DD6DF1">
        <w:rPr>
          <w:iCs/>
          <w:sz w:val="24"/>
          <w:szCs w:val="24"/>
        </w:rPr>
        <w:t xml:space="preserve">, </w:t>
      </w:r>
      <w:r w:rsidR="00DD6DF1" w:rsidRPr="003413AB">
        <w:rPr>
          <w:b/>
          <w:bCs/>
          <w:iCs/>
          <w:sz w:val="24"/>
          <w:szCs w:val="24"/>
        </w:rPr>
        <w:t>Giuseppe Roscioli</w:t>
      </w:r>
      <w:r w:rsidR="00DD6DF1">
        <w:rPr>
          <w:iCs/>
          <w:sz w:val="24"/>
          <w:szCs w:val="24"/>
        </w:rPr>
        <w:t xml:space="preserve">, </w:t>
      </w:r>
      <w:r w:rsidR="00DD6DF1" w:rsidRPr="0033007B">
        <w:rPr>
          <w:iCs/>
          <w:sz w:val="24"/>
          <w:szCs w:val="24"/>
        </w:rPr>
        <w:t>President - Federalberghi Roma</w:t>
      </w:r>
      <w:r w:rsidR="00DD6DF1">
        <w:rPr>
          <w:iCs/>
          <w:sz w:val="24"/>
          <w:szCs w:val="24"/>
        </w:rPr>
        <w:t xml:space="preserve">, </w:t>
      </w:r>
      <w:r w:rsidR="00DD6DF1" w:rsidRPr="003413AB">
        <w:rPr>
          <w:b/>
          <w:bCs/>
          <w:iCs/>
          <w:sz w:val="24"/>
          <w:szCs w:val="24"/>
        </w:rPr>
        <w:t>Anne Aubrunner</w:t>
      </w:r>
      <w:r w:rsidR="00DD6DF1">
        <w:rPr>
          <w:iCs/>
          <w:sz w:val="24"/>
          <w:szCs w:val="24"/>
        </w:rPr>
        <w:t xml:space="preserve">, </w:t>
      </w:r>
      <w:r w:rsidR="00DD6DF1" w:rsidRPr="0033007B">
        <w:rPr>
          <w:iCs/>
          <w:sz w:val="24"/>
          <w:szCs w:val="24"/>
        </w:rPr>
        <w:t>Managing Director</w:t>
      </w:r>
      <w:r w:rsidR="00DD6DF1">
        <w:rPr>
          <w:iCs/>
          <w:sz w:val="24"/>
          <w:szCs w:val="24"/>
        </w:rPr>
        <w:t xml:space="preserve"> - </w:t>
      </w:r>
      <w:r w:rsidR="00DD6DF1" w:rsidRPr="0033007B">
        <w:rPr>
          <w:iCs/>
          <w:sz w:val="24"/>
          <w:szCs w:val="24"/>
        </w:rPr>
        <w:t>FMTG-Invest</w:t>
      </w:r>
      <w:r w:rsidR="00DD6DF1">
        <w:rPr>
          <w:iCs/>
          <w:sz w:val="24"/>
          <w:szCs w:val="24"/>
        </w:rPr>
        <w:t xml:space="preserve">, </w:t>
      </w:r>
      <w:r w:rsidR="00DD6DF1" w:rsidRPr="003413AB">
        <w:rPr>
          <w:b/>
          <w:bCs/>
          <w:iCs/>
          <w:sz w:val="24"/>
          <w:szCs w:val="24"/>
        </w:rPr>
        <w:t>Sebastien Samoye</w:t>
      </w:r>
      <w:r w:rsidR="00DD6DF1" w:rsidRPr="00BB60C5">
        <w:rPr>
          <w:iCs/>
          <w:sz w:val="24"/>
          <w:szCs w:val="24"/>
        </w:rPr>
        <w:t xml:space="preserve">, Vice President Real Estate &amp; Development </w:t>
      </w:r>
      <w:r w:rsidR="00DD6DF1">
        <w:rPr>
          <w:iCs/>
          <w:sz w:val="24"/>
          <w:szCs w:val="24"/>
        </w:rPr>
        <w:t>–</w:t>
      </w:r>
      <w:r w:rsidR="00DD6DF1" w:rsidRPr="00BB60C5">
        <w:rPr>
          <w:iCs/>
          <w:sz w:val="24"/>
          <w:szCs w:val="24"/>
        </w:rPr>
        <w:t xml:space="preserve"> Belmond</w:t>
      </w:r>
      <w:r w:rsidR="00DD6DF1">
        <w:rPr>
          <w:iCs/>
          <w:sz w:val="24"/>
          <w:szCs w:val="24"/>
        </w:rPr>
        <w:t xml:space="preserve">, </w:t>
      </w:r>
      <w:r w:rsidR="00DD6DF1" w:rsidRPr="003413AB">
        <w:rPr>
          <w:b/>
          <w:bCs/>
          <w:iCs/>
          <w:sz w:val="24"/>
          <w:szCs w:val="24"/>
        </w:rPr>
        <w:t>Richard Arnold</w:t>
      </w:r>
      <w:r w:rsidR="00DD6DF1" w:rsidRPr="0047107D">
        <w:rPr>
          <w:iCs/>
          <w:sz w:val="24"/>
          <w:szCs w:val="24"/>
        </w:rPr>
        <w:t xml:space="preserve">, Chief Development Officer - Auberge Resorts Collection, </w:t>
      </w:r>
      <w:r w:rsidR="00DD6DF1" w:rsidRPr="003413AB">
        <w:rPr>
          <w:b/>
          <w:bCs/>
          <w:iCs/>
          <w:sz w:val="24"/>
          <w:szCs w:val="24"/>
        </w:rPr>
        <w:t>Ludovica Rocchi</w:t>
      </w:r>
      <w:r w:rsidR="00DD6DF1" w:rsidRPr="0047107D">
        <w:rPr>
          <w:iCs/>
          <w:sz w:val="24"/>
          <w:szCs w:val="24"/>
        </w:rPr>
        <w:t>,</w:t>
      </w:r>
      <w:r w:rsidR="00DD6DF1" w:rsidRPr="0047107D">
        <w:t xml:space="preserve"> </w:t>
      </w:r>
      <w:r w:rsidR="00DD6DF1" w:rsidRPr="0047107D">
        <w:rPr>
          <w:iCs/>
          <w:sz w:val="24"/>
          <w:szCs w:val="24"/>
        </w:rPr>
        <w:t>Brand Director &amp; Owner - R Collection Hotels</w:t>
      </w:r>
      <w:r w:rsidR="00DD6DF1">
        <w:rPr>
          <w:iCs/>
          <w:sz w:val="24"/>
          <w:szCs w:val="24"/>
        </w:rPr>
        <w:t xml:space="preserve">. </w:t>
      </w:r>
      <w:r w:rsidR="00DD6DF1" w:rsidRPr="003413AB">
        <w:rPr>
          <w:b/>
          <w:bCs/>
          <w:iCs/>
          <w:sz w:val="24"/>
          <w:szCs w:val="24"/>
        </w:rPr>
        <w:t>Carlo Altomonte</w:t>
      </w:r>
      <w:r w:rsidR="00DD6DF1">
        <w:rPr>
          <w:iCs/>
          <w:sz w:val="24"/>
          <w:szCs w:val="24"/>
        </w:rPr>
        <w:t xml:space="preserve">, </w:t>
      </w:r>
      <w:r w:rsidR="00DD6DF1" w:rsidRPr="00BB60C5">
        <w:rPr>
          <w:iCs/>
          <w:sz w:val="24"/>
          <w:szCs w:val="24"/>
        </w:rPr>
        <w:t>Associate Dean and Director PNRR Lab</w:t>
      </w:r>
      <w:r w:rsidR="00DD6DF1">
        <w:rPr>
          <w:iCs/>
          <w:sz w:val="24"/>
          <w:szCs w:val="24"/>
        </w:rPr>
        <w:t xml:space="preserve"> </w:t>
      </w:r>
      <w:r w:rsidR="00DD6DF1" w:rsidRPr="00BB60C5">
        <w:rPr>
          <w:iCs/>
          <w:sz w:val="24"/>
          <w:szCs w:val="24"/>
        </w:rPr>
        <w:t>SDA Bocconi</w:t>
      </w:r>
      <w:r w:rsidR="00DD6DF1">
        <w:rPr>
          <w:iCs/>
          <w:sz w:val="24"/>
          <w:szCs w:val="24"/>
        </w:rPr>
        <w:t>, e</w:t>
      </w:r>
      <w:r w:rsidR="00DD6DF1">
        <w:rPr>
          <w:i/>
          <w:iCs/>
          <w:sz w:val="24"/>
          <w:szCs w:val="24"/>
          <w:lang w:val="it-IT"/>
        </w:rPr>
        <w:t xml:space="preserve"> </w:t>
      </w:r>
      <w:r w:rsidR="00DD6DF1" w:rsidRPr="003413AB">
        <w:rPr>
          <w:b/>
          <w:bCs/>
          <w:iCs/>
          <w:sz w:val="24"/>
          <w:szCs w:val="24"/>
          <w:lang w:val="it-IT"/>
        </w:rPr>
        <w:t>Gregorio De Felice</w:t>
      </w:r>
      <w:r w:rsidR="00DD6DF1">
        <w:rPr>
          <w:iCs/>
          <w:sz w:val="24"/>
          <w:szCs w:val="24"/>
          <w:lang w:val="it-IT"/>
        </w:rPr>
        <w:t xml:space="preserve">, </w:t>
      </w:r>
      <w:r w:rsidR="00DD6DF1" w:rsidRPr="00850D2B">
        <w:rPr>
          <w:iCs/>
          <w:sz w:val="24"/>
          <w:szCs w:val="24"/>
          <w:lang w:val="it-IT"/>
        </w:rPr>
        <w:t>Head of Research and Chief Economist</w:t>
      </w:r>
      <w:r w:rsidR="00DD6DF1">
        <w:rPr>
          <w:iCs/>
          <w:sz w:val="24"/>
          <w:szCs w:val="24"/>
          <w:lang w:val="it-IT"/>
        </w:rPr>
        <w:t xml:space="preserve"> </w:t>
      </w:r>
      <w:r w:rsidR="00DD6DF1" w:rsidRPr="00850D2B">
        <w:rPr>
          <w:iCs/>
          <w:sz w:val="24"/>
          <w:szCs w:val="24"/>
          <w:lang w:val="it-IT"/>
        </w:rPr>
        <w:t>Intesa Sanpaolo</w:t>
      </w:r>
      <w:r w:rsidR="00DD6DF1">
        <w:rPr>
          <w:iCs/>
          <w:sz w:val="24"/>
          <w:szCs w:val="24"/>
          <w:lang w:val="it-IT"/>
        </w:rPr>
        <w:t xml:space="preserve">. </w:t>
      </w:r>
      <w:r w:rsidR="00DD6DF1" w:rsidRPr="003413AB">
        <w:rPr>
          <w:b/>
          <w:bCs/>
          <w:iCs/>
          <w:sz w:val="24"/>
          <w:szCs w:val="24"/>
          <w:lang w:val="it-IT"/>
        </w:rPr>
        <w:t>Ofer Arbib</w:t>
      </w:r>
      <w:r w:rsidR="00DD6DF1" w:rsidRPr="006D5AD2">
        <w:rPr>
          <w:iCs/>
          <w:sz w:val="24"/>
          <w:szCs w:val="24"/>
          <w:lang w:val="it-IT"/>
        </w:rPr>
        <w:t xml:space="preserve">, CEO - Colliers Global Investors Italy SGR. </w:t>
      </w:r>
      <w:r w:rsidR="00DD6DF1" w:rsidRPr="003413AB">
        <w:rPr>
          <w:b/>
          <w:bCs/>
          <w:iCs/>
          <w:sz w:val="24"/>
          <w:szCs w:val="24"/>
          <w:lang w:val="it-IT"/>
        </w:rPr>
        <w:t>Paolo Barletta</w:t>
      </w:r>
      <w:r w:rsidR="00DD6DF1" w:rsidRPr="00DD6DF1">
        <w:rPr>
          <w:iCs/>
          <w:sz w:val="24"/>
          <w:szCs w:val="24"/>
          <w:lang w:val="it-IT"/>
        </w:rPr>
        <w:t xml:space="preserve">, CEO - Arsenale Group, </w:t>
      </w:r>
      <w:r w:rsidR="00DD6DF1" w:rsidRPr="003413AB">
        <w:rPr>
          <w:b/>
          <w:bCs/>
          <w:iCs/>
          <w:sz w:val="24"/>
          <w:szCs w:val="24"/>
          <w:lang w:val="it-IT"/>
        </w:rPr>
        <w:t>Gloria Guevara</w:t>
      </w:r>
      <w:r w:rsidR="00DD6DF1" w:rsidRPr="00DD6DF1">
        <w:rPr>
          <w:iCs/>
          <w:sz w:val="24"/>
          <w:szCs w:val="24"/>
          <w:lang w:val="it-IT"/>
        </w:rPr>
        <w:t xml:space="preserve">, Interim CEO - WTTC - World Travel &amp; Tourism Council, </w:t>
      </w:r>
      <w:r w:rsidR="00DD6DF1" w:rsidRPr="003413AB">
        <w:rPr>
          <w:b/>
          <w:bCs/>
          <w:iCs/>
          <w:sz w:val="24"/>
          <w:szCs w:val="24"/>
          <w:lang w:val="it-IT"/>
        </w:rPr>
        <w:t>Yannick Wagner</w:t>
      </w:r>
      <w:r w:rsidR="00DD6DF1" w:rsidRPr="00DD6DF1">
        <w:rPr>
          <w:iCs/>
          <w:sz w:val="24"/>
          <w:szCs w:val="24"/>
          <w:lang w:val="it-IT"/>
        </w:rPr>
        <w:t xml:space="preserve">, Deputy CDO for Europe and North Africa – Accor. </w:t>
      </w:r>
      <w:r w:rsidR="00DD6DF1" w:rsidRPr="003413AB">
        <w:rPr>
          <w:b/>
          <w:bCs/>
          <w:iCs/>
          <w:sz w:val="24"/>
          <w:szCs w:val="24"/>
          <w:lang w:val="en-GB"/>
        </w:rPr>
        <w:t>Chiara Caruso</w:t>
      </w:r>
      <w:r w:rsidR="00DD6DF1" w:rsidRPr="00DD6DF1">
        <w:rPr>
          <w:iCs/>
          <w:sz w:val="24"/>
          <w:szCs w:val="24"/>
          <w:lang w:val="en-GB"/>
        </w:rPr>
        <w:t xml:space="preserve">, Head of National Tourism Fund (FNT) - CDP Real Asset SGR (CDP Group), </w:t>
      </w:r>
      <w:r w:rsidR="00DD6DF1" w:rsidRPr="003413AB">
        <w:rPr>
          <w:b/>
          <w:bCs/>
          <w:iCs/>
          <w:sz w:val="24"/>
          <w:szCs w:val="24"/>
          <w:lang w:val="en-GB"/>
        </w:rPr>
        <w:t>Christophe Beauvilain</w:t>
      </w:r>
      <w:r w:rsidR="00DD6DF1" w:rsidRPr="00DD6DF1">
        <w:rPr>
          <w:iCs/>
          <w:sz w:val="24"/>
          <w:szCs w:val="24"/>
          <w:lang w:val="en-GB"/>
        </w:rPr>
        <w:t xml:space="preserve"> e </w:t>
      </w:r>
      <w:r w:rsidR="00DD6DF1" w:rsidRPr="003413AB">
        <w:rPr>
          <w:b/>
          <w:bCs/>
          <w:iCs/>
          <w:sz w:val="24"/>
          <w:szCs w:val="24"/>
          <w:lang w:val="en-GB"/>
        </w:rPr>
        <w:t>Terence Backer</w:t>
      </w:r>
      <w:r w:rsidR="00DD6DF1" w:rsidRPr="00DD6DF1">
        <w:rPr>
          <w:iCs/>
          <w:sz w:val="24"/>
          <w:szCs w:val="24"/>
          <w:lang w:val="en-GB"/>
        </w:rPr>
        <w:t xml:space="preserve">, News editor, Europe, </w:t>
      </w:r>
      <w:r w:rsidR="00DD6DF1" w:rsidRPr="00DD6DF1">
        <w:rPr>
          <w:iCs/>
          <w:sz w:val="24"/>
          <w:szCs w:val="24"/>
          <w:lang w:val="en-GB"/>
        </w:rPr>
        <w:lastRenderedPageBreak/>
        <w:t xml:space="preserve">Middle East &amp; Africa - Hotel News Now / STR, </w:t>
      </w:r>
      <w:r w:rsidR="00DD6DF1" w:rsidRPr="003413AB">
        <w:rPr>
          <w:b/>
          <w:bCs/>
          <w:iCs/>
          <w:sz w:val="24"/>
          <w:szCs w:val="24"/>
          <w:lang w:val="en-GB"/>
        </w:rPr>
        <w:t>Li Zhang</w:t>
      </w:r>
      <w:r w:rsidR="00DD6DF1" w:rsidRPr="00DD6DF1">
        <w:rPr>
          <w:iCs/>
          <w:sz w:val="24"/>
          <w:szCs w:val="24"/>
          <w:lang w:val="en-GB"/>
        </w:rPr>
        <w:t xml:space="preserve">, Senior Vice President - Brookfield Asset Management, </w:t>
      </w:r>
      <w:r w:rsidR="00DD6DF1" w:rsidRPr="003413AB">
        <w:rPr>
          <w:b/>
          <w:bCs/>
          <w:iCs/>
          <w:sz w:val="24"/>
          <w:szCs w:val="24"/>
          <w:lang w:val="en-GB"/>
        </w:rPr>
        <w:t>Laia Lahoz</w:t>
      </w:r>
      <w:r w:rsidR="00DD6DF1" w:rsidRPr="00DD6DF1">
        <w:rPr>
          <w:iCs/>
          <w:sz w:val="24"/>
          <w:szCs w:val="24"/>
          <w:lang w:val="en-GB"/>
        </w:rPr>
        <w:t xml:space="preserve">, </w:t>
      </w:r>
      <w:r w:rsidR="00DD6DF1" w:rsidRPr="003413AB">
        <w:rPr>
          <w:b/>
          <w:bCs/>
          <w:iCs/>
          <w:sz w:val="24"/>
          <w:szCs w:val="24"/>
          <w:lang w:val="en-GB"/>
        </w:rPr>
        <w:t>Angelo Maccaferri</w:t>
      </w:r>
      <w:r w:rsidR="00DD6DF1" w:rsidRPr="00DD6DF1">
        <w:rPr>
          <w:iCs/>
          <w:sz w:val="24"/>
          <w:szCs w:val="24"/>
          <w:lang w:val="en-GB"/>
        </w:rPr>
        <w:t xml:space="preserve">, </w:t>
      </w:r>
      <w:r w:rsidR="00DD6DF1" w:rsidRPr="003413AB">
        <w:rPr>
          <w:b/>
          <w:bCs/>
          <w:iCs/>
          <w:sz w:val="24"/>
          <w:szCs w:val="24"/>
          <w:lang w:val="en-GB"/>
        </w:rPr>
        <w:t>Miguel Valente Bento</w:t>
      </w:r>
      <w:r w:rsidR="00DD6DF1" w:rsidRPr="00DD6DF1">
        <w:rPr>
          <w:iCs/>
          <w:sz w:val="24"/>
          <w:szCs w:val="24"/>
          <w:lang w:val="en-GB"/>
        </w:rPr>
        <w:t>, Senior Investment Manager - Corum Asset Management</w:t>
      </w:r>
      <w:r w:rsidR="00DD6DF1">
        <w:rPr>
          <w:iCs/>
          <w:sz w:val="24"/>
          <w:szCs w:val="24"/>
          <w:lang w:val="en-GB"/>
        </w:rPr>
        <w:t xml:space="preserve">. </w:t>
      </w:r>
      <w:r w:rsidR="00DD6DF1" w:rsidRPr="003413AB">
        <w:rPr>
          <w:b/>
          <w:bCs/>
          <w:iCs/>
          <w:sz w:val="24"/>
          <w:szCs w:val="24"/>
          <w:lang w:val="en-GB"/>
        </w:rPr>
        <w:t>Elisabetta Fabri</w:t>
      </w:r>
      <w:r w:rsidR="00DD6DF1" w:rsidRPr="00DD6DF1">
        <w:rPr>
          <w:iCs/>
          <w:sz w:val="24"/>
          <w:szCs w:val="24"/>
          <w:lang w:val="en-GB"/>
        </w:rPr>
        <w:t xml:space="preserve">, President &amp; CEO - Starhotels Group, </w:t>
      </w:r>
      <w:r w:rsidR="00DD6DF1" w:rsidRPr="003413AB">
        <w:rPr>
          <w:b/>
          <w:bCs/>
          <w:iCs/>
          <w:sz w:val="24"/>
          <w:szCs w:val="24"/>
          <w:lang w:val="en-GB"/>
        </w:rPr>
        <w:t>Sara Digiesi</w:t>
      </w:r>
      <w:r w:rsidR="00DD6DF1" w:rsidRPr="00DD6DF1">
        <w:rPr>
          <w:iCs/>
          <w:sz w:val="24"/>
          <w:szCs w:val="24"/>
          <w:lang w:val="en-GB"/>
        </w:rPr>
        <w:t xml:space="preserve">, CEO - BWH Hotels. </w:t>
      </w:r>
      <w:r w:rsidR="00DD6DF1" w:rsidRPr="003413AB">
        <w:rPr>
          <w:b/>
          <w:bCs/>
          <w:iCs/>
          <w:sz w:val="24"/>
          <w:szCs w:val="24"/>
          <w:lang w:val="en-GB"/>
        </w:rPr>
        <w:t>Adam</w:t>
      </w:r>
      <w:r w:rsidR="00DD6DF1" w:rsidRPr="00DD6DF1">
        <w:rPr>
          <w:iCs/>
          <w:sz w:val="24"/>
          <w:szCs w:val="24"/>
          <w:lang w:val="en-GB"/>
        </w:rPr>
        <w:t xml:space="preserve"> </w:t>
      </w:r>
      <w:r w:rsidR="00DD6DF1" w:rsidRPr="003413AB">
        <w:rPr>
          <w:b/>
          <w:bCs/>
          <w:iCs/>
          <w:sz w:val="24"/>
          <w:szCs w:val="24"/>
          <w:lang w:val="en-GB"/>
        </w:rPr>
        <w:t>Mogelonsky</w:t>
      </w:r>
      <w:r w:rsidR="00DD6DF1" w:rsidRPr="00DD6DF1">
        <w:rPr>
          <w:iCs/>
          <w:sz w:val="24"/>
          <w:szCs w:val="24"/>
          <w:lang w:val="en-GB"/>
        </w:rPr>
        <w:t>, Partner Hotel Mogel Consulting Ltd.</w:t>
      </w:r>
      <w:r w:rsidR="00DD6DF1">
        <w:rPr>
          <w:iCs/>
          <w:sz w:val="24"/>
          <w:szCs w:val="24"/>
          <w:lang w:val="en-GB"/>
        </w:rPr>
        <w:t xml:space="preserve">, </w:t>
      </w:r>
      <w:r w:rsidR="00DD6DF1" w:rsidRPr="003413AB">
        <w:rPr>
          <w:b/>
          <w:bCs/>
          <w:iCs/>
          <w:sz w:val="24"/>
          <w:szCs w:val="24"/>
          <w:lang w:val="en-GB"/>
        </w:rPr>
        <w:t>Graziano Debellini</w:t>
      </w:r>
      <w:r w:rsidR="00DD6DF1" w:rsidRPr="00DD6DF1">
        <w:rPr>
          <w:iCs/>
          <w:sz w:val="24"/>
          <w:szCs w:val="24"/>
          <w:lang w:val="en-GB"/>
        </w:rPr>
        <w:t>, Presidente - TH Group</w:t>
      </w:r>
      <w:r w:rsidR="00DD6DF1">
        <w:rPr>
          <w:iCs/>
          <w:sz w:val="24"/>
          <w:szCs w:val="24"/>
          <w:lang w:val="en-GB"/>
        </w:rPr>
        <w:t>.</w:t>
      </w:r>
    </w:p>
    <w:p w14:paraId="32C09DE3" w14:textId="6A88D662" w:rsidR="00DD6DF1" w:rsidRDefault="00DD6DF1" w:rsidP="00DD6DF1">
      <w:pPr>
        <w:jc w:val="both"/>
        <w:rPr>
          <w:iCs/>
          <w:sz w:val="24"/>
          <w:szCs w:val="24"/>
          <w:lang w:val="en-GB"/>
        </w:rPr>
      </w:pPr>
    </w:p>
    <w:p w14:paraId="4E6FB170" w14:textId="74FF8A88" w:rsidR="00FC0ECD" w:rsidRPr="00FC0ECD" w:rsidRDefault="00FC0ECD" w:rsidP="00DD6DF1">
      <w:pPr>
        <w:jc w:val="both"/>
        <w:rPr>
          <w:iCs/>
          <w:sz w:val="24"/>
          <w:szCs w:val="24"/>
        </w:rPr>
      </w:pPr>
      <w:r w:rsidRPr="00FC0ECD">
        <w:rPr>
          <w:iCs/>
          <w:sz w:val="24"/>
          <w:szCs w:val="24"/>
        </w:rPr>
        <w:t>A fare da cornice alla settima edizione di ITHIC è stato l’</w:t>
      </w:r>
      <w:r w:rsidRPr="00FC0ECD">
        <w:rPr>
          <w:b/>
          <w:bCs/>
          <w:iCs/>
          <w:sz w:val="24"/>
          <w:szCs w:val="24"/>
        </w:rPr>
        <w:t>Hotel Villa Pamphili</w:t>
      </w:r>
      <w:r w:rsidRPr="00FC0ECD">
        <w:rPr>
          <w:iCs/>
          <w:sz w:val="24"/>
          <w:szCs w:val="24"/>
        </w:rPr>
        <w:t xml:space="preserve">, urban resort romano di </w:t>
      </w:r>
      <w:r w:rsidRPr="00FC0ECD">
        <w:rPr>
          <w:b/>
          <w:bCs/>
          <w:iCs/>
          <w:sz w:val="24"/>
          <w:szCs w:val="24"/>
        </w:rPr>
        <w:t>Aries Group</w:t>
      </w:r>
      <w:r w:rsidRPr="00FC0ECD">
        <w:rPr>
          <w:iCs/>
          <w:sz w:val="24"/>
          <w:szCs w:val="24"/>
        </w:rPr>
        <w:t>, gruppo alberghiero indipendente italiano attivo nelle principali città d’arte e di business in Italia.</w:t>
      </w:r>
    </w:p>
    <w:p w14:paraId="54425034" w14:textId="77777777" w:rsidR="006049A3" w:rsidRPr="006049A3" w:rsidRDefault="006049A3" w:rsidP="006049A3">
      <w:pPr>
        <w:jc w:val="both"/>
        <w:rPr>
          <w:rFonts w:eastAsia="Calibri"/>
          <w:color w:val="FF00FF"/>
          <w:sz w:val="24"/>
          <w:szCs w:val="24"/>
          <w:highlight w:val="white"/>
        </w:rPr>
      </w:pPr>
      <w:r w:rsidRPr="006049A3">
        <w:rPr>
          <w:rFonts w:eastAsia="Calibri"/>
          <w:i/>
          <w:sz w:val="24"/>
          <w:szCs w:val="24"/>
          <w:highlight w:val="white"/>
        </w:rPr>
        <w:t>“Il 2025 segna il terzo anno consecutivo di collaborazione tra Aries Group e ITHIC, con l’Hotel Villa Pamphili ancora una volta al centro di questa sinergia. L’evento si è confermato un catalizzatore di visioni, investimenti e partnership internazionali, trasformando idee e confronti in azioni concrete per l’evoluzione del real estate alberghiero. Attraverso questa collaborazione, rinnoviamo il nostro impegno a creare connessioni di valore tra operatori e investitori, promuovendo lo sviluppo di progetti innovativi capaci di dare nuovo slancio e prospettive al futuro dell’ospitalità”</w:t>
      </w:r>
      <w:r w:rsidRPr="006049A3">
        <w:rPr>
          <w:rFonts w:eastAsia="Calibri"/>
          <w:sz w:val="24"/>
          <w:szCs w:val="24"/>
          <w:highlight w:val="white"/>
        </w:rPr>
        <w:t xml:space="preserve"> – afferma </w:t>
      </w:r>
      <w:r w:rsidRPr="006049A3">
        <w:rPr>
          <w:rFonts w:eastAsia="Calibri"/>
          <w:b/>
          <w:sz w:val="24"/>
          <w:szCs w:val="24"/>
          <w:highlight w:val="white"/>
        </w:rPr>
        <w:t>Stefano de Santis, CEO di Aries Group</w:t>
      </w:r>
      <w:r w:rsidRPr="006049A3">
        <w:rPr>
          <w:rFonts w:eastAsia="Calibri"/>
          <w:sz w:val="24"/>
          <w:szCs w:val="24"/>
          <w:highlight w:val="white"/>
        </w:rPr>
        <w:t>.</w:t>
      </w:r>
    </w:p>
    <w:p w14:paraId="5EF43130" w14:textId="6C3C8210" w:rsidR="00926930" w:rsidRDefault="00926930" w:rsidP="0047107D">
      <w:pPr>
        <w:jc w:val="both"/>
        <w:rPr>
          <w:iCs/>
          <w:sz w:val="24"/>
          <w:szCs w:val="24"/>
          <w:lang w:val="it-IT"/>
        </w:rPr>
      </w:pPr>
    </w:p>
    <w:p w14:paraId="3E5ED6C8" w14:textId="28879F43" w:rsidR="00B56B26" w:rsidRDefault="00B56B26" w:rsidP="00B56B26">
      <w:pPr>
        <w:jc w:val="both"/>
        <w:rPr>
          <w:rFonts w:ascii="Aptos" w:eastAsiaTheme="minorHAnsi" w:hAnsi="Aptos" w:cs="Aptos"/>
          <w:sz w:val="24"/>
          <w:szCs w:val="24"/>
          <w:lang w:val="it-IT"/>
        </w:rPr>
      </w:pPr>
      <w:r w:rsidRPr="00BE7E5E">
        <w:rPr>
          <w:sz w:val="24"/>
          <w:szCs w:val="24"/>
        </w:rPr>
        <w:t>ITHIC 202</w:t>
      </w:r>
      <w:r>
        <w:rPr>
          <w:sz w:val="24"/>
          <w:szCs w:val="24"/>
        </w:rPr>
        <w:t>5</w:t>
      </w:r>
      <w:r w:rsidRPr="00BE7E5E">
        <w:rPr>
          <w:sz w:val="24"/>
          <w:szCs w:val="24"/>
        </w:rPr>
        <w:t xml:space="preserve"> ha dimostrato il suo impegno a offrire un ambiente di apprendimento e connessione di </w:t>
      </w:r>
      <w:r>
        <w:rPr>
          <w:sz w:val="24"/>
          <w:szCs w:val="24"/>
        </w:rPr>
        <w:t>grande sinergia qualitativa</w:t>
      </w:r>
      <w:r w:rsidRPr="00BE7E5E">
        <w:rPr>
          <w:sz w:val="24"/>
          <w:szCs w:val="24"/>
        </w:rPr>
        <w:t>, con l'obiettivo di stimolare ulteriori investimenti e sviluppo nel settore alberghiero italiano</w:t>
      </w:r>
      <w:r>
        <w:rPr>
          <w:sz w:val="24"/>
          <w:szCs w:val="24"/>
        </w:rPr>
        <w:t>, posizionandosi come momento chiave durante l’anno in grado di creare visioni, anticipare le sfide dei prossimi anni, definire approcci mentali e modelli con una collaborazione attiva di influenti leader nel campo del finance, gestione aziendale e sviluppo del business.</w:t>
      </w:r>
      <w:r w:rsidRPr="00B56B26">
        <w:rPr>
          <w:sz w:val="24"/>
          <w:szCs w:val="24"/>
          <w:highlight w:val="white"/>
        </w:rPr>
        <w:t xml:space="preserve"> </w:t>
      </w:r>
    </w:p>
    <w:p w14:paraId="1100C043" w14:textId="77777777" w:rsidR="00DE5323" w:rsidRDefault="00DE5323" w:rsidP="00B56B26">
      <w:pPr>
        <w:jc w:val="both"/>
        <w:rPr>
          <w:rFonts w:ascii="Aptos" w:eastAsiaTheme="minorHAnsi" w:hAnsi="Aptos" w:cs="Aptos"/>
          <w:sz w:val="24"/>
          <w:szCs w:val="24"/>
          <w:lang w:val="it-IT"/>
        </w:rPr>
      </w:pPr>
    </w:p>
    <w:p w14:paraId="2C2E9169" w14:textId="462C381A" w:rsidR="00763862" w:rsidRPr="006049A3" w:rsidRDefault="00C20499" w:rsidP="00763862">
      <w:pPr>
        <w:rPr>
          <w:sz w:val="18"/>
          <w:szCs w:val="18"/>
          <w:highlight w:val="white"/>
          <w:lang w:val="it-IT"/>
        </w:rPr>
      </w:pPr>
      <w:hyperlink r:id="rId6" w:history="1">
        <w:r w:rsidRPr="006049A3">
          <w:rPr>
            <w:rStyle w:val="Collegamentoipertestuale"/>
            <w:sz w:val="18"/>
            <w:szCs w:val="18"/>
            <w:highlight w:val="white"/>
            <w:lang w:val="it-IT"/>
          </w:rPr>
          <w:t>Link agli speaker</w:t>
        </w:r>
      </w:hyperlink>
    </w:p>
    <w:p w14:paraId="76D2B33E" w14:textId="64DC7892" w:rsidR="00763862" w:rsidRPr="006049A3" w:rsidRDefault="00763862" w:rsidP="00763862">
      <w:pPr>
        <w:rPr>
          <w:sz w:val="18"/>
          <w:szCs w:val="18"/>
          <w:highlight w:val="white"/>
          <w:lang w:val="it-IT"/>
        </w:rPr>
      </w:pPr>
      <w:hyperlink r:id="rId7" w:history="1">
        <w:r w:rsidRPr="006049A3">
          <w:rPr>
            <w:rStyle w:val="Collegamentoipertestuale"/>
            <w:sz w:val="18"/>
            <w:szCs w:val="18"/>
            <w:highlight w:val="white"/>
            <w:lang w:val="it-IT"/>
          </w:rPr>
          <w:t>Link alle foto</w:t>
        </w:r>
      </w:hyperlink>
    </w:p>
    <w:p w14:paraId="72963DE8" w14:textId="77777777" w:rsidR="001D1CB4" w:rsidRPr="006049A3" w:rsidRDefault="001D1CB4" w:rsidP="001D1CB4">
      <w:pPr>
        <w:rPr>
          <w:sz w:val="18"/>
          <w:szCs w:val="18"/>
        </w:rPr>
      </w:pPr>
    </w:p>
    <w:p w14:paraId="53A30D5D" w14:textId="51EFAB94" w:rsidR="001D1CB4" w:rsidRPr="006049A3" w:rsidRDefault="001D1CB4" w:rsidP="001D1CB4">
      <w:pPr>
        <w:rPr>
          <w:sz w:val="18"/>
          <w:szCs w:val="18"/>
        </w:rPr>
      </w:pPr>
      <w:r w:rsidRPr="006049A3">
        <w:rPr>
          <w:sz w:val="18"/>
          <w:szCs w:val="18"/>
        </w:rPr>
        <w:t xml:space="preserve">Per maggiori informazioni: </w:t>
      </w:r>
      <w:hyperlink r:id="rId8" w:history="1">
        <w:r w:rsidRPr="006049A3">
          <w:rPr>
            <w:rStyle w:val="Collegamentoipertestuale"/>
            <w:sz w:val="18"/>
            <w:szCs w:val="18"/>
          </w:rPr>
          <w:t>www.ithic.it</w:t>
        </w:r>
      </w:hyperlink>
      <w:r w:rsidRPr="006049A3">
        <w:rPr>
          <w:sz w:val="18"/>
          <w:szCs w:val="18"/>
        </w:rPr>
        <w:t xml:space="preserve"> </w:t>
      </w:r>
    </w:p>
    <w:p w14:paraId="65A47D26" w14:textId="77777777" w:rsidR="00DE5323" w:rsidRPr="00BC37D3" w:rsidRDefault="00DE5323" w:rsidP="001D1CB4"/>
    <w:p w14:paraId="644C23B9" w14:textId="77777777" w:rsidR="001D1CB4" w:rsidRPr="002A5DF4" w:rsidRDefault="001D1CB4" w:rsidP="001D1CB4">
      <w:pPr>
        <w:rPr>
          <w:b/>
          <w:bCs/>
        </w:rPr>
      </w:pPr>
      <w:r w:rsidRPr="002A5DF4">
        <w:rPr>
          <w:b/>
          <w:bCs/>
        </w:rPr>
        <w:t xml:space="preserve">CONTATTI </w:t>
      </w:r>
    </w:p>
    <w:p w14:paraId="58036BEA" w14:textId="77777777" w:rsidR="001D1CB4" w:rsidRDefault="001D1CB4" w:rsidP="001D1CB4"/>
    <w:p w14:paraId="798E88ED" w14:textId="77777777" w:rsidR="006049A3" w:rsidRPr="006049A3" w:rsidRDefault="006049A3" w:rsidP="006049A3">
      <w:pPr>
        <w:jc w:val="both"/>
        <w:rPr>
          <w:b/>
          <w:bCs/>
          <w:sz w:val="18"/>
          <w:szCs w:val="18"/>
          <w:lang w:val="it-IT"/>
        </w:rPr>
      </w:pPr>
      <w:r w:rsidRPr="006049A3">
        <w:rPr>
          <w:b/>
          <w:bCs/>
          <w:sz w:val="18"/>
          <w:szCs w:val="18"/>
          <w:lang w:val="it-IT"/>
        </w:rPr>
        <w:t>Informazioni su Teamwork Hospitality</w:t>
      </w:r>
    </w:p>
    <w:p w14:paraId="4F0C20E6" w14:textId="311530C3" w:rsidR="006049A3" w:rsidRPr="006049A3" w:rsidRDefault="006049A3" w:rsidP="006049A3">
      <w:pPr>
        <w:jc w:val="both"/>
        <w:rPr>
          <w:sz w:val="18"/>
          <w:szCs w:val="18"/>
          <w:lang w:val="it-IT"/>
        </w:rPr>
      </w:pPr>
      <w:r w:rsidRPr="006049A3">
        <w:rPr>
          <w:sz w:val="18"/>
          <w:szCs w:val="18"/>
          <w:lang w:val="it-IT"/>
        </w:rPr>
        <w:t>Teamwork Hospitality di Rimini è uno dei protagonisti del mondo dell’ospitalità e si occupa di consulenza e formazione per i</w:t>
      </w:r>
      <w:r>
        <w:rPr>
          <w:sz w:val="18"/>
          <w:szCs w:val="18"/>
          <w:lang w:val="it-IT"/>
        </w:rPr>
        <w:t xml:space="preserve"> </w:t>
      </w:r>
      <w:r w:rsidRPr="006049A3">
        <w:rPr>
          <w:sz w:val="18"/>
          <w:szCs w:val="18"/>
          <w:lang w:val="it-IT"/>
        </w:rPr>
        <w:t>professionisti del settore.</w:t>
      </w:r>
    </w:p>
    <w:p w14:paraId="50CD6CA8" w14:textId="3D8C37BD" w:rsidR="006049A3" w:rsidRPr="006049A3" w:rsidRDefault="006049A3" w:rsidP="006049A3">
      <w:pPr>
        <w:jc w:val="both"/>
        <w:rPr>
          <w:sz w:val="18"/>
          <w:szCs w:val="18"/>
        </w:rPr>
      </w:pPr>
      <w:r w:rsidRPr="006049A3">
        <w:rPr>
          <w:sz w:val="18"/>
          <w:szCs w:val="18"/>
          <w:lang w:val="it-IT"/>
        </w:rPr>
        <w:t>Teamwork Hospitality, il cui Presidente è Mauro Santinato, rappresenta un interlocutore affidabile ed esperto, in grado di fornire</w:t>
      </w:r>
      <w:r>
        <w:rPr>
          <w:sz w:val="18"/>
          <w:szCs w:val="18"/>
          <w:lang w:val="it-IT"/>
        </w:rPr>
        <w:t xml:space="preserve"> </w:t>
      </w:r>
      <w:r w:rsidRPr="006049A3">
        <w:rPr>
          <w:sz w:val="18"/>
          <w:szCs w:val="18"/>
          <w:lang w:val="it-IT"/>
        </w:rPr>
        <w:t>servizi personalizzati, che consentono di ottenere i migliori risultati in termini di qualità, soddisfazione del cliente e redditività</w:t>
      </w:r>
      <w:r>
        <w:rPr>
          <w:sz w:val="18"/>
          <w:szCs w:val="18"/>
          <w:lang w:val="it-IT"/>
        </w:rPr>
        <w:t xml:space="preserve"> </w:t>
      </w:r>
      <w:r w:rsidRPr="006049A3">
        <w:rPr>
          <w:sz w:val="18"/>
          <w:szCs w:val="18"/>
          <w:lang w:val="it-IT"/>
        </w:rPr>
        <w:t>dell’azienda</w:t>
      </w:r>
      <w:r>
        <w:rPr>
          <w:sz w:val="18"/>
          <w:szCs w:val="18"/>
          <w:lang w:val="it-IT"/>
        </w:rPr>
        <w:t>.</w:t>
      </w:r>
    </w:p>
    <w:p w14:paraId="4ADCB1D7" w14:textId="77777777" w:rsidR="009E4873" w:rsidRDefault="009E4873" w:rsidP="001D1CB4">
      <w:pPr>
        <w:rPr>
          <w:b/>
          <w:bCs/>
          <w:sz w:val="18"/>
          <w:szCs w:val="18"/>
        </w:rPr>
      </w:pPr>
    </w:p>
    <w:p w14:paraId="164FC594" w14:textId="23388896" w:rsidR="001D1CB4" w:rsidRPr="006049A3" w:rsidRDefault="001D1CB4" w:rsidP="001D1CB4">
      <w:pPr>
        <w:rPr>
          <w:b/>
          <w:bCs/>
          <w:sz w:val="18"/>
          <w:szCs w:val="18"/>
        </w:rPr>
      </w:pPr>
      <w:r w:rsidRPr="006049A3">
        <w:rPr>
          <w:b/>
          <w:bCs/>
          <w:sz w:val="18"/>
          <w:szCs w:val="18"/>
        </w:rPr>
        <w:t xml:space="preserve">Teamwork Hospitality </w:t>
      </w:r>
    </w:p>
    <w:p w14:paraId="0D5B82E1" w14:textId="77777777" w:rsidR="001D1CB4" w:rsidRPr="006049A3" w:rsidRDefault="001D1CB4" w:rsidP="001D1CB4">
      <w:pPr>
        <w:rPr>
          <w:sz w:val="18"/>
          <w:szCs w:val="18"/>
        </w:rPr>
      </w:pPr>
      <w:r w:rsidRPr="006049A3">
        <w:rPr>
          <w:sz w:val="18"/>
          <w:szCs w:val="18"/>
        </w:rPr>
        <w:t>Mauro Santinato - Presidente</w:t>
      </w:r>
    </w:p>
    <w:p w14:paraId="0AB8A97D" w14:textId="77777777" w:rsidR="001D1CB4" w:rsidRPr="006049A3" w:rsidRDefault="001D1CB4" w:rsidP="001D1CB4">
      <w:pPr>
        <w:rPr>
          <w:sz w:val="18"/>
          <w:szCs w:val="18"/>
        </w:rPr>
      </w:pPr>
    </w:p>
    <w:p w14:paraId="694AD947" w14:textId="77777777" w:rsidR="001D1CB4" w:rsidRPr="006049A3" w:rsidRDefault="001D1CB4" w:rsidP="001D1CB4">
      <w:pPr>
        <w:rPr>
          <w:sz w:val="18"/>
          <w:szCs w:val="18"/>
        </w:rPr>
      </w:pPr>
      <w:r w:rsidRPr="006049A3">
        <w:rPr>
          <w:sz w:val="18"/>
          <w:szCs w:val="18"/>
        </w:rPr>
        <w:t>Rimini - Via Macanno 38 Q</w:t>
      </w:r>
    </w:p>
    <w:p w14:paraId="777E73D2" w14:textId="77777777" w:rsidR="001D1CB4" w:rsidRPr="00DE5323" w:rsidRDefault="001D1CB4" w:rsidP="001D1CB4">
      <w:pPr>
        <w:rPr>
          <w:sz w:val="18"/>
          <w:szCs w:val="18"/>
          <w:lang w:val="en-GB"/>
        </w:rPr>
      </w:pPr>
      <w:r w:rsidRPr="00DE5323">
        <w:rPr>
          <w:sz w:val="18"/>
          <w:szCs w:val="18"/>
          <w:lang w:val="en-GB"/>
        </w:rPr>
        <w:t>Ph. +39 0541 57474</w:t>
      </w:r>
    </w:p>
    <w:p w14:paraId="1F21B2EB" w14:textId="6AD9A388" w:rsidR="006049A3" w:rsidRPr="00DE5323" w:rsidRDefault="001D1CB4" w:rsidP="001D1CB4">
      <w:pPr>
        <w:rPr>
          <w:sz w:val="18"/>
          <w:szCs w:val="18"/>
          <w:lang w:val="en-GB"/>
        </w:rPr>
      </w:pPr>
      <w:hyperlink r:id="rId9" w:tgtFrame="_blank" w:history="1">
        <w:r w:rsidRPr="00DE5323">
          <w:rPr>
            <w:sz w:val="18"/>
            <w:szCs w:val="18"/>
            <w:lang w:val="en-GB"/>
          </w:rPr>
          <w:t>info@teamworkhospitality.com</w:t>
        </w:r>
      </w:hyperlink>
    </w:p>
    <w:p w14:paraId="165EB2FA" w14:textId="4A04D352" w:rsidR="006049A3" w:rsidRPr="00DE5323" w:rsidRDefault="001D1CB4" w:rsidP="001D1CB4">
      <w:pPr>
        <w:rPr>
          <w:sz w:val="18"/>
          <w:szCs w:val="18"/>
          <w:lang w:val="en-GB"/>
        </w:rPr>
      </w:pPr>
      <w:hyperlink r:id="rId10" w:tgtFrame="_blank" w:history="1">
        <w:r w:rsidRPr="00DE5323">
          <w:rPr>
            <w:sz w:val="18"/>
            <w:szCs w:val="18"/>
            <w:lang w:val="en-GB"/>
          </w:rPr>
          <w:t>www.teamworkhospitality.com</w:t>
        </w:r>
      </w:hyperlink>
    </w:p>
    <w:p w14:paraId="44CB1276" w14:textId="77777777" w:rsidR="001D1CB4" w:rsidRDefault="001D1CB4" w:rsidP="001D1CB4">
      <w:pPr>
        <w:rPr>
          <w:sz w:val="18"/>
          <w:szCs w:val="18"/>
          <w:lang w:val="en-GB"/>
        </w:rPr>
      </w:pPr>
    </w:p>
    <w:p w14:paraId="721843EB" w14:textId="77777777" w:rsidR="009E4873" w:rsidRDefault="009E4873" w:rsidP="001D1CB4">
      <w:pPr>
        <w:rPr>
          <w:sz w:val="18"/>
          <w:szCs w:val="18"/>
          <w:lang w:val="en-GB"/>
        </w:rPr>
      </w:pPr>
    </w:p>
    <w:p w14:paraId="1B7A7B6F" w14:textId="77777777" w:rsidR="009E4873" w:rsidRPr="00DE5323" w:rsidRDefault="009E4873" w:rsidP="001D1CB4">
      <w:pPr>
        <w:rPr>
          <w:sz w:val="18"/>
          <w:szCs w:val="18"/>
          <w:lang w:val="en-GB"/>
        </w:rPr>
      </w:pPr>
    </w:p>
    <w:p w14:paraId="3D900D50" w14:textId="77777777" w:rsidR="001D1CB4" w:rsidRPr="006049A3" w:rsidRDefault="001D1CB4" w:rsidP="001D1CB4">
      <w:pPr>
        <w:rPr>
          <w:b/>
          <w:bCs/>
          <w:sz w:val="18"/>
          <w:szCs w:val="18"/>
          <w:lang w:val="en-US"/>
        </w:rPr>
      </w:pPr>
      <w:r w:rsidRPr="006049A3">
        <w:rPr>
          <w:b/>
          <w:bCs/>
          <w:sz w:val="18"/>
          <w:szCs w:val="18"/>
          <w:lang w:val="en-US"/>
        </w:rPr>
        <w:t>THRENDS</w:t>
      </w:r>
    </w:p>
    <w:p w14:paraId="5A5B84BC" w14:textId="77777777" w:rsidR="001D1CB4" w:rsidRPr="006049A3" w:rsidRDefault="001D1CB4" w:rsidP="001D1CB4">
      <w:pPr>
        <w:rPr>
          <w:sz w:val="18"/>
          <w:szCs w:val="18"/>
          <w:lang w:val="en-US"/>
        </w:rPr>
      </w:pPr>
      <w:r w:rsidRPr="006049A3">
        <w:rPr>
          <w:sz w:val="18"/>
          <w:szCs w:val="18"/>
          <w:lang w:val="en-US"/>
        </w:rPr>
        <w:t>Tourism e Hospitality Analytics</w:t>
      </w:r>
    </w:p>
    <w:p w14:paraId="040015DD" w14:textId="77777777" w:rsidR="001D1CB4" w:rsidRPr="006049A3" w:rsidRDefault="001D1CB4" w:rsidP="001D1CB4">
      <w:pPr>
        <w:rPr>
          <w:sz w:val="18"/>
          <w:szCs w:val="18"/>
          <w:lang w:val="en-US"/>
        </w:rPr>
      </w:pPr>
      <w:r w:rsidRPr="006049A3">
        <w:rPr>
          <w:sz w:val="18"/>
          <w:szCs w:val="18"/>
          <w:lang w:val="en-US"/>
        </w:rPr>
        <w:t>Giorgio Ribaudo - Managing Director</w:t>
      </w:r>
    </w:p>
    <w:p w14:paraId="1253728A" w14:textId="77777777" w:rsidR="001D1CB4" w:rsidRPr="006049A3" w:rsidRDefault="001D1CB4" w:rsidP="001D1CB4">
      <w:pPr>
        <w:rPr>
          <w:sz w:val="18"/>
          <w:szCs w:val="18"/>
          <w:lang w:val="en-US"/>
        </w:rPr>
      </w:pPr>
    </w:p>
    <w:p w14:paraId="265DD4E7" w14:textId="77777777" w:rsidR="001D1CB4" w:rsidRPr="006049A3" w:rsidRDefault="001D1CB4" w:rsidP="001D1CB4">
      <w:pPr>
        <w:rPr>
          <w:sz w:val="18"/>
          <w:szCs w:val="18"/>
          <w:lang w:val="en-GB"/>
        </w:rPr>
      </w:pPr>
      <w:r w:rsidRPr="006049A3">
        <w:rPr>
          <w:sz w:val="18"/>
          <w:szCs w:val="18"/>
        </w:rPr>
        <w:t>Rimini - Via Macanno, 38 q.</w:t>
      </w:r>
      <w:r w:rsidRPr="006049A3">
        <w:rPr>
          <w:sz w:val="18"/>
          <w:szCs w:val="18"/>
        </w:rPr>
        <w:br/>
        <w:t xml:space="preserve">Ph. </w:t>
      </w:r>
      <w:hyperlink r:id="rId11" w:tgtFrame="_blank" w:history="1">
        <w:r w:rsidRPr="006049A3">
          <w:rPr>
            <w:sz w:val="18"/>
            <w:szCs w:val="18"/>
            <w:lang w:val="en-GB"/>
          </w:rPr>
          <w:t>+39 (0)5411799167</w:t>
        </w:r>
      </w:hyperlink>
    </w:p>
    <w:p w14:paraId="78BD614E" w14:textId="77777777" w:rsidR="001D1CB4" w:rsidRPr="006049A3" w:rsidRDefault="001D1CB4" w:rsidP="001D1CB4">
      <w:pPr>
        <w:rPr>
          <w:sz w:val="18"/>
          <w:szCs w:val="18"/>
          <w:lang w:val="en-GB"/>
        </w:rPr>
      </w:pPr>
      <w:hyperlink r:id="rId12" w:tgtFrame="_blank" w:history="1">
        <w:r w:rsidRPr="006049A3">
          <w:rPr>
            <w:sz w:val="18"/>
            <w:szCs w:val="18"/>
            <w:lang w:val="en-GB"/>
          </w:rPr>
          <w:t>office@thrends-italy.com</w:t>
        </w:r>
      </w:hyperlink>
    </w:p>
    <w:p w14:paraId="0000000B" w14:textId="28764511" w:rsidR="002C5715" w:rsidRPr="006049A3" w:rsidRDefault="006049A3">
      <w:pPr>
        <w:rPr>
          <w:sz w:val="18"/>
          <w:szCs w:val="18"/>
          <w:lang w:val="en-GB"/>
        </w:rPr>
      </w:pPr>
      <w:hyperlink r:id="rId13" w:history="1">
        <w:r w:rsidRPr="006049A3">
          <w:rPr>
            <w:rStyle w:val="Collegamentoipertestuale"/>
            <w:sz w:val="18"/>
            <w:szCs w:val="18"/>
            <w:lang w:val="en-GB"/>
          </w:rPr>
          <w:t>www.thrends-italy.com</w:t>
        </w:r>
      </w:hyperlink>
    </w:p>
    <w:p w14:paraId="27E18C1B" w14:textId="77777777" w:rsidR="006049A3" w:rsidRDefault="006049A3">
      <w:pPr>
        <w:rPr>
          <w:lang w:val="en-GB"/>
        </w:rPr>
      </w:pPr>
    </w:p>
    <w:p w14:paraId="61787901" w14:textId="77777777" w:rsidR="006049A3" w:rsidRPr="00DE5323" w:rsidRDefault="006049A3" w:rsidP="006049A3">
      <w:pPr>
        <w:spacing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65C701F0" w14:textId="77777777" w:rsidR="006049A3" w:rsidRPr="00DE5323" w:rsidRDefault="006049A3" w:rsidP="006049A3">
      <w:pPr>
        <w:spacing w:line="240" w:lineRule="auto"/>
        <w:jc w:val="both"/>
        <w:rPr>
          <w:rFonts w:eastAsia="Twentieth Century"/>
          <w:b/>
          <w:sz w:val="18"/>
          <w:szCs w:val="18"/>
          <w:lang w:val="en-GB"/>
        </w:rPr>
      </w:pPr>
      <w:r w:rsidRPr="00DE5323">
        <w:rPr>
          <w:rFonts w:eastAsia="Twentieth Century"/>
          <w:b/>
          <w:sz w:val="18"/>
          <w:szCs w:val="18"/>
          <w:lang w:val="en-GB"/>
        </w:rPr>
        <w:t xml:space="preserve">Informazioni su Aries Group </w:t>
      </w:r>
    </w:p>
    <w:p w14:paraId="1EA24794" w14:textId="77777777" w:rsidR="006049A3" w:rsidRPr="006049A3" w:rsidRDefault="006049A3" w:rsidP="006049A3">
      <w:pPr>
        <w:spacing w:line="240" w:lineRule="auto"/>
        <w:jc w:val="both"/>
        <w:rPr>
          <w:rFonts w:eastAsia="Twentieth Century"/>
          <w:b/>
          <w:sz w:val="18"/>
          <w:szCs w:val="18"/>
        </w:rPr>
      </w:pPr>
      <w:r w:rsidRPr="006049A3">
        <w:rPr>
          <w:rFonts w:eastAsia="Twentieth Century"/>
          <w:b/>
          <w:sz w:val="18"/>
          <w:szCs w:val="18"/>
        </w:rPr>
        <w:t>Aries Group</w:t>
      </w:r>
      <w:r w:rsidRPr="006049A3">
        <w:rPr>
          <w:rFonts w:eastAsia="Twentieth Century"/>
          <w:sz w:val="18"/>
          <w:szCs w:val="18"/>
        </w:rPr>
        <w:t xml:space="preserve"> è un gruppo alberghiero indipendente italiano attivo nelle principali città d’arte e di business in Italia, con hotel, resort e residence per il turismo congressuale, gli eventi (MICE), il leisure e business travel. Impegnato dal 2020 nello sviluppo di un progetto nuovo di ospitalità, il gruppo pone la cura di clienti e stakeholder al centro. Offre a persone e aziende strutture estese e servizi su misura nei quali l’innovazione e uno stile di accoglienza tipicamente italiano rappresentano caratteristica distintiva. La profonda esperienza maturata dai soci fondatori nel settore dell’ospitalità consente di valorizzare, conservare e rendere profittevoli nel tempo gli asset in gestione. Per guidare la crescita, il Gruppo si avvale dell’efficienza operativa e della consolidata capacità commerciale dell’executive team.</w:t>
      </w:r>
      <w:r w:rsidRPr="006049A3">
        <w:rPr>
          <w:rFonts w:eastAsia="Twentieth Century"/>
          <w:sz w:val="18"/>
          <w:szCs w:val="18"/>
          <w:highlight w:val="white"/>
        </w:rPr>
        <w:t xml:space="preserve"> </w:t>
      </w:r>
      <w:r w:rsidRPr="006049A3">
        <w:rPr>
          <w:rFonts w:eastAsia="Twentieth Century"/>
          <w:sz w:val="18"/>
          <w:szCs w:val="18"/>
        </w:rPr>
        <w:t>Il portafoglio attuale è costituito da Hotel Villa Pamphili Roma, Quark Hotel Milano, Living Place Hotel Bologna e Ripamonti Residence &amp; Hotel Milano, con quattro centri congressuali, per un totale di 1.640 chiavi, 9.400 mq di spazi per eventi e 65 Sale Meeting.</w:t>
      </w:r>
    </w:p>
    <w:p w14:paraId="7EDC38B5" w14:textId="77777777" w:rsidR="006049A3" w:rsidRPr="006049A3" w:rsidRDefault="006049A3"/>
    <w:sectPr w:rsidR="006049A3" w:rsidRPr="006049A3" w:rsidSect="00A310FB"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entieth Century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715"/>
    <w:rsid w:val="0001759F"/>
    <w:rsid w:val="0004237C"/>
    <w:rsid w:val="00092617"/>
    <w:rsid w:val="00093874"/>
    <w:rsid w:val="000D5E0F"/>
    <w:rsid w:val="001806DF"/>
    <w:rsid w:val="00184F43"/>
    <w:rsid w:val="001B11A1"/>
    <w:rsid w:val="001D1CB4"/>
    <w:rsid w:val="001D4EC1"/>
    <w:rsid w:val="002107FA"/>
    <w:rsid w:val="002749CC"/>
    <w:rsid w:val="00283E51"/>
    <w:rsid w:val="002960AE"/>
    <w:rsid w:val="002B5340"/>
    <w:rsid w:val="002C5715"/>
    <w:rsid w:val="0033007B"/>
    <w:rsid w:val="003413AB"/>
    <w:rsid w:val="003A194C"/>
    <w:rsid w:val="003B734A"/>
    <w:rsid w:val="003C71B1"/>
    <w:rsid w:val="003E3C14"/>
    <w:rsid w:val="003E6F65"/>
    <w:rsid w:val="00460DBB"/>
    <w:rsid w:val="0047107D"/>
    <w:rsid w:val="004B4C50"/>
    <w:rsid w:val="004B4EB5"/>
    <w:rsid w:val="004B5B53"/>
    <w:rsid w:val="00517E9A"/>
    <w:rsid w:val="00580A4C"/>
    <w:rsid w:val="00602B61"/>
    <w:rsid w:val="006049A3"/>
    <w:rsid w:val="0062772A"/>
    <w:rsid w:val="006D5AD2"/>
    <w:rsid w:val="006F0CF0"/>
    <w:rsid w:val="00710ACD"/>
    <w:rsid w:val="00713385"/>
    <w:rsid w:val="00763862"/>
    <w:rsid w:val="007808FD"/>
    <w:rsid w:val="00781DF1"/>
    <w:rsid w:val="007A315A"/>
    <w:rsid w:val="007C29C8"/>
    <w:rsid w:val="00850D2B"/>
    <w:rsid w:val="00897A42"/>
    <w:rsid w:val="009009F4"/>
    <w:rsid w:val="00926930"/>
    <w:rsid w:val="00977319"/>
    <w:rsid w:val="0099673E"/>
    <w:rsid w:val="009C7653"/>
    <w:rsid w:val="009E4873"/>
    <w:rsid w:val="009E54C6"/>
    <w:rsid w:val="00A310FB"/>
    <w:rsid w:val="00A3316F"/>
    <w:rsid w:val="00A505ED"/>
    <w:rsid w:val="00A73445"/>
    <w:rsid w:val="00A85682"/>
    <w:rsid w:val="00AC72E5"/>
    <w:rsid w:val="00AE048A"/>
    <w:rsid w:val="00B034A6"/>
    <w:rsid w:val="00B121CE"/>
    <w:rsid w:val="00B56B26"/>
    <w:rsid w:val="00B60150"/>
    <w:rsid w:val="00B84466"/>
    <w:rsid w:val="00BB02C4"/>
    <w:rsid w:val="00BB60C5"/>
    <w:rsid w:val="00C20499"/>
    <w:rsid w:val="00C204B9"/>
    <w:rsid w:val="00C6287E"/>
    <w:rsid w:val="00C73EC9"/>
    <w:rsid w:val="00CA4AAE"/>
    <w:rsid w:val="00CB6CAF"/>
    <w:rsid w:val="00D03EAC"/>
    <w:rsid w:val="00D15DA7"/>
    <w:rsid w:val="00D219CB"/>
    <w:rsid w:val="00D32099"/>
    <w:rsid w:val="00DC0525"/>
    <w:rsid w:val="00DC2833"/>
    <w:rsid w:val="00DC6D16"/>
    <w:rsid w:val="00DD6DF1"/>
    <w:rsid w:val="00DE5323"/>
    <w:rsid w:val="00E0031A"/>
    <w:rsid w:val="00E27D9A"/>
    <w:rsid w:val="00E47179"/>
    <w:rsid w:val="00FC0ECD"/>
    <w:rsid w:val="00FC401C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18D0"/>
  <w15:docId w15:val="{C7A4C9BF-E0C8-43CB-AA9C-5CF6FE4A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DC283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2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hic.it" TargetMode="External"/><Relationship Id="rId13" Type="http://schemas.openxmlformats.org/officeDocument/2006/relationships/hyperlink" Target="http://www.thrends-ital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i6740RTiGbXzJcH31aHhaxaUb3jctEK3?usp=sharing" TargetMode="External"/><Relationship Id="rId12" Type="http://schemas.openxmlformats.org/officeDocument/2006/relationships/hyperlink" Target="mailto:office@thrends-ital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thic.it/speakers/" TargetMode="External"/><Relationship Id="rId11" Type="http://schemas.openxmlformats.org/officeDocument/2006/relationships/hyperlink" Target="tel:+39%20(0)541179916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teamworkhospitalit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eamworkhospitalit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DECB5-5FE3-4BB0-BB76-C933AF9C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PC6 PC6</cp:lastModifiedBy>
  <cp:revision>78</cp:revision>
  <dcterms:created xsi:type="dcterms:W3CDTF">2025-08-26T15:38:00Z</dcterms:created>
  <dcterms:modified xsi:type="dcterms:W3CDTF">2025-10-03T11:10:00Z</dcterms:modified>
</cp:coreProperties>
</file>